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1247" w14:textId="77777777" w:rsidR="00D916E6" w:rsidRDefault="00D916E6" w:rsidP="00595581">
      <w:pPr>
        <w:pStyle w:val="Heading2"/>
      </w:pPr>
      <w:r>
        <w:t>Indicator 1.10: Relations with other branches of government</w:t>
      </w:r>
    </w:p>
    <w:p w14:paraId="72680FDF" w14:textId="77777777" w:rsidR="00D916E6" w:rsidRPr="00305E24" w:rsidRDefault="00D916E6" w:rsidP="004E6B1D">
      <w:pPr>
        <w:pStyle w:val="section-title"/>
      </w:pPr>
      <w:r>
        <w:t>About this indicator</w:t>
      </w:r>
    </w:p>
    <w:p w14:paraId="1D35D54D" w14:textId="62ACBD99" w:rsidR="00D916E6" w:rsidRPr="00305E24" w:rsidRDefault="00D916E6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This indicator </w:t>
      </w:r>
      <w:r w:rsidR="008E12B4">
        <w:rPr>
          <w:sz w:val="20"/>
        </w:rPr>
        <w:t>concerns the</w:t>
      </w:r>
      <w:r>
        <w:rPr>
          <w:sz w:val="20"/>
        </w:rPr>
        <w:t xml:space="preserve"> constitutional separation of powers between </w:t>
      </w:r>
      <w:r w:rsidR="008E12B4">
        <w:rPr>
          <w:sz w:val="20"/>
        </w:rPr>
        <w:t>parliament</w:t>
      </w:r>
      <w:r w:rsidR="00112F16">
        <w:rPr>
          <w:sz w:val="20"/>
        </w:rPr>
        <w:t xml:space="preserve">, as </w:t>
      </w:r>
      <w:r w:rsidR="008E12B4">
        <w:rPr>
          <w:sz w:val="20"/>
        </w:rPr>
        <w:t>the legislative branch</w:t>
      </w:r>
      <w:r w:rsidR="00112F16">
        <w:rPr>
          <w:sz w:val="20"/>
        </w:rPr>
        <w:t>,</w:t>
      </w:r>
      <w:r>
        <w:rPr>
          <w:sz w:val="20"/>
        </w:rPr>
        <w:t xml:space="preserve"> and other branches of government, </w:t>
      </w:r>
      <w:r w:rsidR="003B754E">
        <w:rPr>
          <w:sz w:val="20"/>
        </w:rPr>
        <w:t xml:space="preserve">namely </w:t>
      </w:r>
      <w:r>
        <w:rPr>
          <w:sz w:val="20"/>
        </w:rPr>
        <w:t xml:space="preserve">the executive, </w:t>
      </w:r>
      <w:r w:rsidR="008E12B4">
        <w:rPr>
          <w:sz w:val="20"/>
        </w:rPr>
        <w:t xml:space="preserve">the </w:t>
      </w:r>
      <w:proofErr w:type="gramStart"/>
      <w:r>
        <w:rPr>
          <w:sz w:val="20"/>
        </w:rPr>
        <w:t>judiciary</w:t>
      </w:r>
      <w:proofErr w:type="gramEnd"/>
      <w:r w:rsidR="008664DB">
        <w:rPr>
          <w:sz w:val="20"/>
        </w:rPr>
        <w:t xml:space="preserve"> and</w:t>
      </w:r>
      <w:r>
        <w:rPr>
          <w:sz w:val="20"/>
        </w:rPr>
        <w:t xml:space="preserve"> subnational </w:t>
      </w:r>
      <w:r w:rsidR="008E12B4">
        <w:rPr>
          <w:sz w:val="20"/>
        </w:rPr>
        <w:t xml:space="preserve">levels of </w:t>
      </w:r>
      <w:r>
        <w:rPr>
          <w:sz w:val="20"/>
        </w:rPr>
        <w:t xml:space="preserve">government. </w:t>
      </w:r>
      <w:r w:rsidR="008E12B4">
        <w:rPr>
          <w:sz w:val="20"/>
        </w:rPr>
        <w:t>It also covers</w:t>
      </w:r>
      <w:r>
        <w:rPr>
          <w:sz w:val="20"/>
        </w:rPr>
        <w:t xml:space="preserve"> mechanisms for communication or coordination between parliament and other branches </w:t>
      </w:r>
      <w:proofErr w:type="gramStart"/>
      <w:r>
        <w:rPr>
          <w:sz w:val="20"/>
        </w:rPr>
        <w:t>with regard to</w:t>
      </w:r>
      <w:proofErr w:type="gramEnd"/>
      <w:r>
        <w:rPr>
          <w:sz w:val="20"/>
        </w:rPr>
        <w:t xml:space="preserve"> </w:t>
      </w:r>
      <w:r w:rsidR="003215FC">
        <w:rPr>
          <w:sz w:val="20"/>
        </w:rPr>
        <w:t xml:space="preserve">parliament’s </w:t>
      </w:r>
      <w:r>
        <w:rPr>
          <w:sz w:val="20"/>
        </w:rPr>
        <w:t>jurisdictional powers, such as legislative oversight of the executive, judicial appointments</w:t>
      </w:r>
      <w:r w:rsidR="001B7203">
        <w:rPr>
          <w:sz w:val="20"/>
        </w:rPr>
        <w:t>,</w:t>
      </w:r>
      <w:r>
        <w:rPr>
          <w:sz w:val="20"/>
        </w:rPr>
        <w:t xml:space="preserve"> and </w:t>
      </w:r>
      <w:r w:rsidR="001B7203">
        <w:rPr>
          <w:sz w:val="20"/>
        </w:rPr>
        <w:t>coordination and information-sharing with subnational levels of government</w:t>
      </w:r>
      <w:r>
        <w:rPr>
          <w:sz w:val="20"/>
        </w:rPr>
        <w:t xml:space="preserve">. </w:t>
      </w:r>
    </w:p>
    <w:p w14:paraId="3544A50B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1B52BDB1" w14:textId="52C10770" w:rsidR="00D916E6" w:rsidRPr="00305E24" w:rsidRDefault="00025084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>This indicator</w:t>
      </w:r>
      <w:r w:rsidR="00D916E6">
        <w:rPr>
          <w:sz w:val="20"/>
        </w:rPr>
        <w:t xml:space="preserve"> comprises the following dimensions: </w:t>
      </w:r>
    </w:p>
    <w:p w14:paraId="5043F80E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5A90193C" w14:textId="097BBC9C" w:rsidR="00D916E6" w:rsidRDefault="00383468" w:rsidP="00D916E6">
      <w:pPr>
        <w:numPr>
          <w:ilvl w:val="0"/>
          <w:numId w:val="42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Dimension </w:t>
      </w:r>
      <w:r w:rsidR="00D916E6">
        <w:rPr>
          <w:sz w:val="20"/>
        </w:rPr>
        <w:t>1.10.1</w:t>
      </w:r>
      <w:r>
        <w:rPr>
          <w:sz w:val="20"/>
        </w:rPr>
        <w:t>:</w:t>
      </w:r>
      <w:r w:rsidR="00D916E6">
        <w:rPr>
          <w:sz w:val="20"/>
        </w:rPr>
        <w:t xml:space="preserve"> Relations with </w:t>
      </w:r>
      <w:r w:rsidR="007F5978">
        <w:rPr>
          <w:sz w:val="20"/>
        </w:rPr>
        <w:t xml:space="preserve">the </w:t>
      </w:r>
      <w:r w:rsidR="00D916E6">
        <w:rPr>
          <w:sz w:val="20"/>
        </w:rPr>
        <w:t>executive</w:t>
      </w:r>
    </w:p>
    <w:p w14:paraId="6524FF11" w14:textId="77777777" w:rsidR="0043492C" w:rsidRPr="00305E24" w:rsidRDefault="0043492C" w:rsidP="0043492C">
      <w:pPr>
        <w:spacing w:line="240" w:lineRule="auto"/>
        <w:ind w:left="562"/>
        <w:rPr>
          <w:sz w:val="20"/>
          <w:szCs w:val="20"/>
        </w:rPr>
      </w:pPr>
    </w:p>
    <w:p w14:paraId="575A1B12" w14:textId="2C2FB1AA" w:rsidR="00D916E6" w:rsidRDefault="00383468" w:rsidP="00D916E6">
      <w:pPr>
        <w:numPr>
          <w:ilvl w:val="0"/>
          <w:numId w:val="42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Dimension </w:t>
      </w:r>
      <w:r w:rsidR="00D916E6">
        <w:rPr>
          <w:sz w:val="20"/>
        </w:rPr>
        <w:t>1.10.2</w:t>
      </w:r>
      <w:r>
        <w:rPr>
          <w:sz w:val="20"/>
        </w:rPr>
        <w:t>:</w:t>
      </w:r>
      <w:r w:rsidR="00D916E6">
        <w:rPr>
          <w:sz w:val="20"/>
        </w:rPr>
        <w:t xml:space="preserve"> Relations with </w:t>
      </w:r>
      <w:r w:rsidR="007F5978">
        <w:rPr>
          <w:sz w:val="20"/>
        </w:rPr>
        <w:t xml:space="preserve">the </w:t>
      </w:r>
      <w:r w:rsidR="00D916E6">
        <w:rPr>
          <w:sz w:val="20"/>
        </w:rPr>
        <w:t>judiciary</w:t>
      </w:r>
    </w:p>
    <w:p w14:paraId="36CD70F5" w14:textId="77777777" w:rsidR="0043492C" w:rsidRPr="00305E24" w:rsidRDefault="0043492C" w:rsidP="0043492C">
      <w:pPr>
        <w:spacing w:line="240" w:lineRule="auto"/>
        <w:ind w:left="562"/>
        <w:rPr>
          <w:sz w:val="20"/>
          <w:szCs w:val="20"/>
        </w:rPr>
      </w:pPr>
    </w:p>
    <w:p w14:paraId="027344AB" w14:textId="2A6AC87B" w:rsidR="00D916E6" w:rsidRPr="00305E24" w:rsidRDefault="00383468" w:rsidP="00D916E6">
      <w:pPr>
        <w:numPr>
          <w:ilvl w:val="0"/>
          <w:numId w:val="42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Dimension </w:t>
      </w:r>
      <w:r w:rsidR="00D916E6">
        <w:rPr>
          <w:sz w:val="20"/>
        </w:rPr>
        <w:t>1.10.3</w:t>
      </w:r>
      <w:r>
        <w:rPr>
          <w:sz w:val="20"/>
        </w:rPr>
        <w:t>:</w:t>
      </w:r>
      <w:r w:rsidR="00D916E6">
        <w:rPr>
          <w:sz w:val="20"/>
        </w:rPr>
        <w:t xml:space="preserve"> Relations with subnational levels of government </w:t>
      </w:r>
    </w:p>
    <w:p w14:paraId="1B1E098C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6A6106E4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2752512A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1CF4A744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70C1A4C1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4FDA8423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0D0C0EA8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229AF1A4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2D34D34E" w14:textId="1C556E89" w:rsidR="00D916E6" w:rsidRPr="00305E24" w:rsidRDefault="00D916E6" w:rsidP="00D916E6">
      <w:pPr>
        <w:pStyle w:val="Heading3"/>
      </w:pPr>
      <w:bookmarkStart w:id="0" w:name="_43ky6rz"/>
      <w:bookmarkEnd w:id="0"/>
      <w:r>
        <w:lastRenderedPageBreak/>
        <w:t xml:space="preserve">Dimension 1.10.1: Relations with </w:t>
      </w:r>
      <w:r w:rsidR="00AF2188">
        <w:t xml:space="preserve">the </w:t>
      </w:r>
      <w:r>
        <w:t>executive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D916E6" w14:paraId="5E8407E7" w14:textId="77777777" w:rsidTr="00520551">
        <w:tc>
          <w:tcPr>
            <w:tcW w:w="9350" w:type="dxa"/>
            <w:shd w:val="clear" w:color="auto" w:fill="EEEEEE"/>
          </w:tcPr>
          <w:p w14:paraId="5E9B300D" w14:textId="524747D3" w:rsidR="00D916E6" w:rsidRDefault="00D916E6" w:rsidP="00520551">
            <w:pPr>
              <w:rPr>
                <w:sz w:val="20"/>
                <w:szCs w:val="20"/>
              </w:rPr>
            </w:pPr>
            <w:r>
              <w:rPr>
                <w:sz w:val="20"/>
              </w:rPr>
              <w:t>This dimension is part of:</w:t>
            </w:r>
          </w:p>
          <w:p w14:paraId="028F3EF7" w14:textId="77777777" w:rsidR="00D916E6" w:rsidRDefault="00D916E6" w:rsidP="00D916E6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Indicator 1.10: Relations with other branches of government</w:t>
            </w:r>
          </w:p>
          <w:p w14:paraId="603EA670" w14:textId="76939372" w:rsidR="00D916E6" w:rsidRPr="00DD2EB3" w:rsidRDefault="00E449E6" w:rsidP="00E449E6">
            <w:pPr>
              <w:numPr>
                <w:ilvl w:val="0"/>
                <w:numId w:val="46"/>
              </w:numPr>
            </w:pPr>
            <w:r w:rsidRPr="00B31823">
              <w:rPr>
                <w:sz w:val="20"/>
              </w:rPr>
              <w:t xml:space="preserve">Target </w:t>
            </w:r>
            <w:r w:rsidR="00D916E6">
              <w:rPr>
                <w:sz w:val="20"/>
              </w:rPr>
              <w:t>1: Effective parliament</w:t>
            </w:r>
          </w:p>
        </w:tc>
      </w:tr>
    </w:tbl>
    <w:p w14:paraId="0A30145E" w14:textId="77777777" w:rsidR="00D916E6" w:rsidRPr="00D916E6" w:rsidRDefault="00D916E6" w:rsidP="004E6B1D">
      <w:pPr>
        <w:pStyle w:val="section-title"/>
      </w:pPr>
      <w:r>
        <w:t>About this dimension</w:t>
      </w:r>
    </w:p>
    <w:p w14:paraId="718A1FC1" w14:textId="06606064" w:rsidR="00D916E6" w:rsidRPr="00305E24" w:rsidRDefault="00D916E6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This dimension </w:t>
      </w:r>
      <w:r w:rsidR="003215FC">
        <w:rPr>
          <w:sz w:val="20"/>
        </w:rPr>
        <w:t>concerns the</w:t>
      </w:r>
      <w:r>
        <w:rPr>
          <w:sz w:val="20"/>
        </w:rPr>
        <w:t xml:space="preserve"> relationship between parliament and the executive</w:t>
      </w:r>
      <w:r w:rsidR="00A335F4">
        <w:rPr>
          <w:sz w:val="20"/>
        </w:rPr>
        <w:t>. I</w:t>
      </w:r>
      <w:r>
        <w:rPr>
          <w:sz w:val="20"/>
        </w:rPr>
        <w:t>n democratic system</w:t>
      </w:r>
      <w:r w:rsidR="00A335F4">
        <w:rPr>
          <w:sz w:val="20"/>
        </w:rPr>
        <w:t>s</w:t>
      </w:r>
      <w:r>
        <w:rPr>
          <w:sz w:val="20"/>
        </w:rPr>
        <w:t xml:space="preserve">, </w:t>
      </w:r>
      <w:r w:rsidR="00A335F4">
        <w:rPr>
          <w:sz w:val="20"/>
        </w:rPr>
        <w:t>parliament and the executive</w:t>
      </w:r>
      <w:r w:rsidR="00A335F4" w:rsidDel="00A335F4">
        <w:rPr>
          <w:sz w:val="20"/>
        </w:rPr>
        <w:t xml:space="preserve"> </w:t>
      </w:r>
      <w:r>
        <w:rPr>
          <w:sz w:val="20"/>
        </w:rPr>
        <w:t>have distinct and autonomous roles with established mechanisms for a well-functioning working relationship.</w:t>
      </w:r>
    </w:p>
    <w:p w14:paraId="5AF12580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70387909" w14:textId="7A44A503" w:rsidR="00D916E6" w:rsidRPr="00305E24" w:rsidRDefault="00D916E6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One of the key roles of an effective </w:t>
      </w:r>
      <w:r w:rsidR="00A335F4">
        <w:rPr>
          <w:sz w:val="20"/>
        </w:rPr>
        <w:t xml:space="preserve">parliament </w:t>
      </w:r>
      <w:r>
        <w:rPr>
          <w:sz w:val="20"/>
        </w:rPr>
        <w:t>is to hold the executive to account</w:t>
      </w:r>
      <w:r w:rsidR="00A335F4">
        <w:rPr>
          <w:sz w:val="20"/>
        </w:rPr>
        <w:t>.</w:t>
      </w:r>
      <w:r>
        <w:rPr>
          <w:sz w:val="20"/>
        </w:rPr>
        <w:t xml:space="preserve"> It is therefore critical that </w:t>
      </w:r>
      <w:r w:rsidR="00C231BE">
        <w:rPr>
          <w:sz w:val="20"/>
        </w:rPr>
        <w:t xml:space="preserve">mechanisms and </w:t>
      </w:r>
      <w:r>
        <w:rPr>
          <w:sz w:val="20"/>
        </w:rPr>
        <w:t xml:space="preserve">channels exist to allow parliament to access information, </w:t>
      </w:r>
      <w:proofErr w:type="gramStart"/>
      <w:r>
        <w:rPr>
          <w:sz w:val="20"/>
        </w:rPr>
        <w:t>data</w:t>
      </w:r>
      <w:proofErr w:type="gramEnd"/>
      <w:r>
        <w:rPr>
          <w:sz w:val="20"/>
        </w:rPr>
        <w:t xml:space="preserve"> and officials</w:t>
      </w:r>
      <w:r w:rsidR="009814CD">
        <w:rPr>
          <w:sz w:val="20"/>
        </w:rPr>
        <w:t>,</w:t>
      </w:r>
      <w:r>
        <w:rPr>
          <w:sz w:val="20"/>
        </w:rPr>
        <w:t xml:space="preserve"> in order to report on public accounts, services and performance, and </w:t>
      </w:r>
      <w:r w:rsidR="009814CD">
        <w:rPr>
          <w:sz w:val="20"/>
        </w:rPr>
        <w:t xml:space="preserve">to </w:t>
      </w:r>
      <w:r>
        <w:rPr>
          <w:sz w:val="20"/>
        </w:rPr>
        <w:t xml:space="preserve">ensure the accountability of government expenditure and programmes. </w:t>
      </w:r>
      <w:r w:rsidR="00C231BE">
        <w:rPr>
          <w:sz w:val="20"/>
        </w:rPr>
        <w:t xml:space="preserve">These mechanisms may </w:t>
      </w:r>
      <w:r w:rsidR="004D1D95">
        <w:rPr>
          <w:sz w:val="20"/>
        </w:rPr>
        <w:t xml:space="preserve">include </w:t>
      </w:r>
      <w:r w:rsidR="00C231BE">
        <w:rPr>
          <w:sz w:val="20"/>
        </w:rPr>
        <w:t>an ombudsperson, auditors-general, inspectors-general, oversight and accountability committees, commissions and agencies, audit offices, anti-corruption commissions and information commissions.</w:t>
      </w:r>
    </w:p>
    <w:p w14:paraId="418850CB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259065C6" w14:textId="00E18CA0" w:rsidR="00D916E6" w:rsidRPr="00305E24" w:rsidRDefault="00D916E6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In some </w:t>
      </w:r>
      <w:r w:rsidR="00491681">
        <w:rPr>
          <w:sz w:val="20"/>
        </w:rPr>
        <w:t>systems</w:t>
      </w:r>
      <w:r>
        <w:rPr>
          <w:sz w:val="20"/>
        </w:rPr>
        <w:t xml:space="preserve">, </w:t>
      </w:r>
      <w:r w:rsidR="00491681">
        <w:rPr>
          <w:sz w:val="20"/>
        </w:rPr>
        <w:t xml:space="preserve">the </w:t>
      </w:r>
      <w:r>
        <w:rPr>
          <w:sz w:val="20"/>
        </w:rPr>
        <w:t xml:space="preserve">executive may </w:t>
      </w:r>
      <w:r w:rsidR="00491681">
        <w:rPr>
          <w:sz w:val="20"/>
        </w:rPr>
        <w:t xml:space="preserve">have </w:t>
      </w:r>
      <w:r>
        <w:rPr>
          <w:sz w:val="20"/>
        </w:rPr>
        <w:t>dedicated legislative liaisons</w:t>
      </w:r>
      <w:r w:rsidR="00491681">
        <w:rPr>
          <w:sz w:val="20"/>
        </w:rPr>
        <w:t>,</w:t>
      </w:r>
      <w:r>
        <w:rPr>
          <w:sz w:val="20"/>
        </w:rPr>
        <w:t xml:space="preserve"> who are responsible for providing </w:t>
      </w:r>
      <w:r w:rsidR="00491681">
        <w:rPr>
          <w:sz w:val="20"/>
        </w:rPr>
        <w:t xml:space="preserve">MPs </w:t>
      </w:r>
      <w:r>
        <w:rPr>
          <w:sz w:val="20"/>
        </w:rPr>
        <w:t xml:space="preserve">with direct access to data and information on programmes and accounts. This helps to ensure better exchange of information between the two branches at all </w:t>
      </w:r>
      <w:proofErr w:type="gramStart"/>
      <w:r>
        <w:rPr>
          <w:sz w:val="20"/>
        </w:rPr>
        <w:t>times, and</w:t>
      </w:r>
      <w:proofErr w:type="gramEnd"/>
      <w:r>
        <w:rPr>
          <w:sz w:val="20"/>
        </w:rPr>
        <w:t xml:space="preserve"> </w:t>
      </w:r>
      <w:r w:rsidR="00491681">
        <w:rPr>
          <w:sz w:val="20"/>
        </w:rPr>
        <w:t>enables both MPs and their caseworkers</w:t>
      </w:r>
      <w:r>
        <w:rPr>
          <w:sz w:val="20"/>
        </w:rPr>
        <w:t xml:space="preserve"> to enquire about public programmes and services on behalf of citizens. </w:t>
      </w:r>
      <w:r w:rsidR="00491681">
        <w:rPr>
          <w:sz w:val="20"/>
        </w:rPr>
        <w:t>The existence of legislative liaisons also</w:t>
      </w:r>
      <w:r>
        <w:rPr>
          <w:sz w:val="20"/>
        </w:rPr>
        <w:t xml:space="preserve"> help</w:t>
      </w:r>
      <w:r w:rsidR="00491681">
        <w:rPr>
          <w:sz w:val="20"/>
        </w:rPr>
        <w:t>s</w:t>
      </w:r>
      <w:r>
        <w:rPr>
          <w:sz w:val="20"/>
        </w:rPr>
        <w:t xml:space="preserve"> to maintain the executive-legislative relationship in law-making, such as when the executive proposes new legislation or changes to existing laws.</w:t>
      </w:r>
    </w:p>
    <w:p w14:paraId="2F9D113B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37AAD608" w14:textId="6D96EB07" w:rsidR="00D916E6" w:rsidRDefault="00D5459E" w:rsidP="00D916E6">
      <w:pPr>
        <w:spacing w:line="240" w:lineRule="auto"/>
        <w:rPr>
          <w:sz w:val="20"/>
        </w:rPr>
      </w:pPr>
      <w:r>
        <w:rPr>
          <w:sz w:val="20"/>
        </w:rPr>
        <w:t>A</w:t>
      </w:r>
      <w:r w:rsidR="00D916E6">
        <w:rPr>
          <w:sz w:val="20"/>
        </w:rPr>
        <w:t xml:space="preserve"> nation’s laws</w:t>
      </w:r>
      <w:r>
        <w:rPr>
          <w:sz w:val="20"/>
        </w:rPr>
        <w:t xml:space="preserve"> may </w:t>
      </w:r>
      <w:r w:rsidR="00D916E6">
        <w:rPr>
          <w:sz w:val="20"/>
        </w:rPr>
        <w:t>require periodic information-sharing between the executive and legislative branches, such as</w:t>
      </w:r>
      <w:r>
        <w:rPr>
          <w:sz w:val="20"/>
        </w:rPr>
        <w:t xml:space="preserve"> through</w:t>
      </w:r>
      <w:r w:rsidR="00D916E6">
        <w:rPr>
          <w:sz w:val="20"/>
        </w:rPr>
        <w:t xml:space="preserve"> semi-annual, </w:t>
      </w:r>
      <w:proofErr w:type="gramStart"/>
      <w:r w:rsidR="00D916E6">
        <w:rPr>
          <w:sz w:val="20"/>
        </w:rPr>
        <w:t>annual</w:t>
      </w:r>
      <w:proofErr w:type="gramEnd"/>
      <w:r w:rsidR="00D916E6">
        <w:rPr>
          <w:sz w:val="20"/>
        </w:rPr>
        <w:t xml:space="preserve"> or periodic performance reports, audits and reviews. </w:t>
      </w:r>
      <w:r>
        <w:rPr>
          <w:sz w:val="20"/>
        </w:rPr>
        <w:t>Such laws should require these</w:t>
      </w:r>
      <w:r w:rsidR="00D916E6">
        <w:rPr>
          <w:sz w:val="20"/>
        </w:rPr>
        <w:t xml:space="preserve"> reports, </w:t>
      </w:r>
      <w:proofErr w:type="gramStart"/>
      <w:r>
        <w:rPr>
          <w:sz w:val="20"/>
        </w:rPr>
        <w:t>audits</w:t>
      </w:r>
      <w:proofErr w:type="gramEnd"/>
      <w:r>
        <w:rPr>
          <w:sz w:val="20"/>
        </w:rPr>
        <w:t xml:space="preserve"> and reviews</w:t>
      </w:r>
      <w:r w:rsidDel="00D5459E">
        <w:rPr>
          <w:sz w:val="20"/>
        </w:rPr>
        <w:t xml:space="preserve"> </w:t>
      </w:r>
      <w:r w:rsidR="00D916E6">
        <w:rPr>
          <w:sz w:val="20"/>
        </w:rPr>
        <w:t>to be made available to parliament and the public.</w:t>
      </w:r>
    </w:p>
    <w:p w14:paraId="2D7A7A0B" w14:textId="7B233B03" w:rsidR="000E7B3B" w:rsidRDefault="000E7B3B" w:rsidP="00D916E6">
      <w:pPr>
        <w:spacing w:line="240" w:lineRule="auto"/>
        <w:rPr>
          <w:sz w:val="20"/>
        </w:rPr>
      </w:pPr>
    </w:p>
    <w:p w14:paraId="119BDE66" w14:textId="011A666F" w:rsidR="000E7B3B" w:rsidRPr="00305E24" w:rsidRDefault="000E7B3B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See also </w:t>
      </w:r>
      <w:r w:rsidRPr="006A6E69">
        <w:rPr>
          <w:i/>
          <w:iCs/>
          <w:sz w:val="20"/>
        </w:rPr>
        <w:t>Indicator 1.1: Parliamentary autonomy</w:t>
      </w:r>
      <w:r w:rsidRPr="00A335F4">
        <w:rPr>
          <w:sz w:val="20"/>
        </w:rPr>
        <w:t xml:space="preserve"> and </w:t>
      </w:r>
      <w:r w:rsidRPr="006A6E69">
        <w:rPr>
          <w:i/>
          <w:iCs/>
          <w:sz w:val="20"/>
        </w:rPr>
        <w:t>Indicator 1.7: Oversight</w:t>
      </w:r>
      <w:r>
        <w:rPr>
          <w:sz w:val="20"/>
        </w:rPr>
        <w:t>.</w:t>
      </w:r>
    </w:p>
    <w:p w14:paraId="2FE1C354" w14:textId="77777777" w:rsidR="00D916E6" w:rsidRPr="00D916E6" w:rsidRDefault="00D916E6" w:rsidP="004E6B1D">
      <w:pPr>
        <w:pStyle w:val="section-title"/>
      </w:pPr>
      <w:r>
        <w:t>Aspiring goal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D916E6" w:rsidRPr="00D916E6" w14:paraId="677A9C63" w14:textId="77777777" w:rsidTr="00D916E6">
        <w:tc>
          <w:tcPr>
            <w:tcW w:w="5000" w:type="pct"/>
            <w:shd w:val="clear" w:color="auto" w:fill="EEEEEE"/>
          </w:tcPr>
          <w:p w14:paraId="030F3FDE" w14:textId="5A920C68" w:rsidR="00D916E6" w:rsidRDefault="00D916E6" w:rsidP="00520551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Based on a global comparative analysis, an aspiring goal for parliaments </w:t>
            </w:r>
            <w:proofErr w:type="gramStart"/>
            <w:r>
              <w:rPr>
                <w:i/>
                <w:sz w:val="20"/>
              </w:rPr>
              <w:t>in the area of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AF2188">
              <w:rPr>
                <w:i/>
                <w:sz w:val="20"/>
              </w:rPr>
              <w:t>“</w:t>
            </w:r>
            <w:r>
              <w:rPr>
                <w:i/>
                <w:sz w:val="20"/>
              </w:rPr>
              <w:t xml:space="preserve">relations with </w:t>
            </w:r>
            <w:r w:rsidR="00AF2188">
              <w:rPr>
                <w:i/>
                <w:sz w:val="20"/>
              </w:rPr>
              <w:t xml:space="preserve">the </w:t>
            </w:r>
            <w:r>
              <w:rPr>
                <w:i/>
                <w:sz w:val="20"/>
              </w:rPr>
              <w:t>executive</w:t>
            </w:r>
            <w:r w:rsidR="00AF2188">
              <w:rPr>
                <w:i/>
                <w:sz w:val="20"/>
              </w:rPr>
              <w:t>”</w:t>
            </w:r>
            <w:r>
              <w:rPr>
                <w:i/>
                <w:sz w:val="20"/>
              </w:rPr>
              <w:t xml:space="preserve"> is as follows:</w:t>
            </w:r>
          </w:p>
          <w:p w14:paraId="7B11CCA9" w14:textId="77777777" w:rsidR="00D916E6" w:rsidRPr="00D916E6" w:rsidRDefault="00D916E6" w:rsidP="00520551">
            <w:pPr>
              <w:spacing w:line="240" w:lineRule="auto"/>
              <w:rPr>
                <w:i/>
                <w:sz w:val="20"/>
                <w:szCs w:val="20"/>
              </w:rPr>
            </w:pPr>
          </w:p>
          <w:p w14:paraId="74E56542" w14:textId="19F64A3E" w:rsidR="00D916E6" w:rsidRDefault="00D74376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The constitution establishes a</w:t>
            </w:r>
            <w:r w:rsidR="00D916E6">
              <w:rPr>
                <w:sz w:val="20"/>
              </w:rPr>
              <w:t xml:space="preserve"> separation of powers between</w:t>
            </w:r>
            <w:r>
              <w:rPr>
                <w:sz w:val="20"/>
              </w:rPr>
              <w:t xml:space="preserve"> the</w:t>
            </w:r>
            <w:r w:rsidR="00D916E6">
              <w:rPr>
                <w:sz w:val="20"/>
              </w:rPr>
              <w:t xml:space="preserve"> legislative and executive branches</w:t>
            </w:r>
            <w:r w:rsidR="00177EDE">
              <w:rPr>
                <w:sz w:val="20"/>
              </w:rPr>
              <w:t>. It also</w:t>
            </w:r>
            <w:r w:rsidR="00B04FC2">
              <w:rPr>
                <w:sz w:val="20"/>
              </w:rPr>
              <w:t xml:space="preserve"> </w:t>
            </w:r>
            <w:r w:rsidR="00057E6D">
              <w:rPr>
                <w:sz w:val="20"/>
              </w:rPr>
              <w:t>establishes</w:t>
            </w:r>
            <w:r w:rsidR="00D916E6">
              <w:rPr>
                <w:sz w:val="20"/>
              </w:rPr>
              <w:t xml:space="preserve"> mechanisms </w:t>
            </w:r>
            <w:r w:rsidR="00B04FC2">
              <w:rPr>
                <w:sz w:val="20"/>
              </w:rPr>
              <w:t>for the relationship between the</w:t>
            </w:r>
            <w:r w:rsidR="00D916E6">
              <w:rPr>
                <w:sz w:val="20"/>
              </w:rPr>
              <w:t xml:space="preserve"> executive</w:t>
            </w:r>
            <w:r w:rsidR="00B04FC2">
              <w:rPr>
                <w:sz w:val="20"/>
              </w:rPr>
              <w:t xml:space="preserve"> and </w:t>
            </w:r>
            <w:r w:rsidR="00D916E6">
              <w:rPr>
                <w:sz w:val="20"/>
              </w:rPr>
              <w:t>parliament, including fluid communication and parliamentary access to information.</w:t>
            </w:r>
          </w:p>
          <w:p w14:paraId="1F6A7B1B" w14:textId="77777777" w:rsidR="00D916E6" w:rsidRPr="00D916E6" w:rsidRDefault="00D916E6" w:rsidP="00520551">
            <w:pPr>
              <w:spacing w:line="240" w:lineRule="auto"/>
              <w:rPr>
                <w:rFonts w:eastAsia="Times New Roman"/>
              </w:rPr>
            </w:pPr>
          </w:p>
          <w:p w14:paraId="53018476" w14:textId="262CEA3B" w:rsidR="00D916E6" w:rsidRDefault="00D916E6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The executive is legally </w:t>
            </w:r>
            <w:r w:rsidR="00D74376">
              <w:rPr>
                <w:sz w:val="20"/>
              </w:rPr>
              <w:t xml:space="preserve">required </w:t>
            </w:r>
            <w:r>
              <w:rPr>
                <w:sz w:val="20"/>
              </w:rPr>
              <w:t xml:space="preserve">to report on its activities, including </w:t>
            </w:r>
            <w:r w:rsidR="00B04FC2">
              <w:rPr>
                <w:sz w:val="20"/>
              </w:rPr>
              <w:t xml:space="preserve">through </w:t>
            </w:r>
            <w:r>
              <w:rPr>
                <w:sz w:val="20"/>
              </w:rPr>
              <w:t>regular reporting on performance and services, periodic audits, inspector-general reports, ombudsperson reports and other relevant commission reports.</w:t>
            </w:r>
          </w:p>
          <w:p w14:paraId="7C4391E8" w14:textId="77777777" w:rsidR="00D916E6" w:rsidRPr="00D916E6" w:rsidRDefault="00D916E6" w:rsidP="00520551">
            <w:pPr>
              <w:spacing w:line="240" w:lineRule="auto"/>
              <w:rPr>
                <w:rFonts w:eastAsia="Times New Roman"/>
              </w:rPr>
            </w:pPr>
          </w:p>
          <w:p w14:paraId="474178D4" w14:textId="7B1E619E" w:rsidR="00D916E6" w:rsidRDefault="00D916E6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The </w:t>
            </w:r>
            <w:r w:rsidR="00B04FC2">
              <w:rPr>
                <w:sz w:val="20"/>
              </w:rPr>
              <w:t xml:space="preserve">legal </w:t>
            </w:r>
            <w:r>
              <w:rPr>
                <w:sz w:val="20"/>
              </w:rPr>
              <w:t>framework and mechanisms in place enabl</w:t>
            </w:r>
            <w:r w:rsidR="00B04FC2">
              <w:rPr>
                <w:sz w:val="20"/>
              </w:rPr>
              <w:t>e</w:t>
            </w:r>
            <w:r>
              <w:rPr>
                <w:sz w:val="20"/>
              </w:rPr>
              <w:t xml:space="preserve"> parliament and the executive to perform their respective </w:t>
            </w:r>
            <w:proofErr w:type="gramStart"/>
            <w:r>
              <w:rPr>
                <w:sz w:val="20"/>
              </w:rPr>
              <w:t>roles, and</w:t>
            </w:r>
            <w:proofErr w:type="gramEnd"/>
            <w:r>
              <w:rPr>
                <w:sz w:val="20"/>
              </w:rPr>
              <w:t xml:space="preserve"> </w:t>
            </w:r>
            <w:r w:rsidR="00B04FC2">
              <w:rPr>
                <w:sz w:val="20"/>
              </w:rPr>
              <w:t>support the</w:t>
            </w:r>
            <w:r>
              <w:rPr>
                <w:sz w:val="20"/>
              </w:rPr>
              <w:t xml:space="preserve"> effective sharing of information between the executive and legislative branches.</w:t>
            </w:r>
          </w:p>
          <w:p w14:paraId="35C5271F" w14:textId="77777777" w:rsidR="00D916E6" w:rsidRPr="00D916E6" w:rsidRDefault="00D916E6" w:rsidP="0052055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BC99B4C" w14:textId="77777777" w:rsidR="00D916E6" w:rsidRPr="00305E24" w:rsidRDefault="00D916E6" w:rsidP="004E6B1D">
      <w:pPr>
        <w:pStyle w:val="section-title"/>
      </w:pPr>
      <w:r>
        <w:t>Assessment</w:t>
      </w:r>
    </w:p>
    <w:p w14:paraId="40578901" w14:textId="5F23B5F8" w:rsidR="00D916E6" w:rsidRPr="00305E24" w:rsidRDefault="00D916E6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This dimension is assessed against several criteria, each of which should be evaluated separately. For each criterion, select one of the six descriptive grades (Non-existent, Rudimentary, Basic, Good, </w:t>
      </w:r>
      <w:proofErr w:type="gramStart"/>
      <w:r>
        <w:rPr>
          <w:sz w:val="20"/>
        </w:rPr>
        <w:t>Very</w:t>
      </w:r>
      <w:proofErr w:type="gramEnd"/>
      <w:r>
        <w:rPr>
          <w:sz w:val="20"/>
        </w:rPr>
        <w:t xml:space="preserve"> </w:t>
      </w:r>
      <w:r>
        <w:rPr>
          <w:sz w:val="20"/>
        </w:rPr>
        <w:lastRenderedPageBreak/>
        <w:t xml:space="preserve">good and Excellent) that best reflects the situation in your parliament, and provide details of the evidence on which this assessment is based. </w:t>
      </w:r>
    </w:p>
    <w:p w14:paraId="792FAF65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3568B333" w14:textId="7808DAE2" w:rsidR="00D916E6" w:rsidRDefault="00D916E6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>The evidence for assessment of this dimension could include the following:</w:t>
      </w:r>
    </w:p>
    <w:p w14:paraId="0CAF6899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404C6A7B" w14:textId="287627D4" w:rsidR="00D916E6" w:rsidRPr="00305E24" w:rsidRDefault="00296268" w:rsidP="00D916E6">
      <w:pPr>
        <w:numPr>
          <w:ilvl w:val="0"/>
          <w:numId w:val="40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Provisions of the c</w:t>
      </w:r>
      <w:r w:rsidR="00D916E6">
        <w:rPr>
          <w:sz w:val="20"/>
        </w:rPr>
        <w:t>onstitution</w:t>
      </w:r>
      <w:r>
        <w:rPr>
          <w:sz w:val="20"/>
        </w:rPr>
        <w:t xml:space="preserve"> establishing</w:t>
      </w:r>
      <w:r w:rsidR="00D916E6">
        <w:rPr>
          <w:sz w:val="20"/>
        </w:rPr>
        <w:t xml:space="preserve"> an independent legislative branch </w:t>
      </w:r>
    </w:p>
    <w:p w14:paraId="4E9DD3AA" w14:textId="57454363" w:rsidR="00D916E6" w:rsidRPr="00305E24" w:rsidRDefault="00057E6D" w:rsidP="00D916E6">
      <w:pPr>
        <w:numPr>
          <w:ilvl w:val="0"/>
          <w:numId w:val="40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Provisions of the legal framework establishing mechanisms for the relationship between the executive and parliament, as well as</w:t>
      </w:r>
      <w:r w:rsidR="00D916E6">
        <w:rPr>
          <w:sz w:val="20"/>
        </w:rPr>
        <w:t xml:space="preserve"> timetables for reporting, </w:t>
      </w:r>
      <w:proofErr w:type="gramStart"/>
      <w:r w:rsidR="00D916E6">
        <w:rPr>
          <w:sz w:val="20"/>
        </w:rPr>
        <w:t>audits</w:t>
      </w:r>
      <w:proofErr w:type="gramEnd"/>
      <w:r w:rsidR="00D916E6">
        <w:rPr>
          <w:sz w:val="20"/>
        </w:rPr>
        <w:t xml:space="preserve"> and reviews</w:t>
      </w:r>
      <w:r w:rsidR="00661B68">
        <w:rPr>
          <w:sz w:val="20"/>
        </w:rPr>
        <w:t>,</w:t>
      </w:r>
      <w:r w:rsidR="00D916E6">
        <w:rPr>
          <w:sz w:val="20"/>
        </w:rPr>
        <w:t xml:space="preserve"> as applicable</w:t>
      </w:r>
    </w:p>
    <w:p w14:paraId="17CDF894" w14:textId="08AF3555" w:rsidR="00D916E6" w:rsidRPr="00305E24" w:rsidRDefault="00057E6D" w:rsidP="00D916E6">
      <w:pPr>
        <w:numPr>
          <w:ilvl w:val="0"/>
          <w:numId w:val="40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Details of mechanisms</w:t>
      </w:r>
      <w:r w:rsidR="00D916E6">
        <w:rPr>
          <w:sz w:val="20"/>
        </w:rPr>
        <w:t xml:space="preserve"> provid</w:t>
      </w:r>
      <w:r>
        <w:rPr>
          <w:sz w:val="20"/>
        </w:rPr>
        <w:t>ing</w:t>
      </w:r>
      <w:r w:rsidR="00D916E6">
        <w:rPr>
          <w:sz w:val="20"/>
        </w:rPr>
        <w:t xml:space="preserve"> both branches with fluid and consistent access to information</w:t>
      </w:r>
      <w:r>
        <w:rPr>
          <w:sz w:val="20"/>
        </w:rPr>
        <w:t>,</w:t>
      </w:r>
      <w:r w:rsidR="00D916E6">
        <w:rPr>
          <w:sz w:val="20"/>
        </w:rPr>
        <w:t xml:space="preserve"> and </w:t>
      </w:r>
      <w:r>
        <w:rPr>
          <w:sz w:val="20"/>
        </w:rPr>
        <w:t xml:space="preserve">evidence of </w:t>
      </w:r>
      <w:r w:rsidR="00D916E6">
        <w:rPr>
          <w:sz w:val="20"/>
        </w:rPr>
        <w:t>communication with liaisons who can supply direct information on public expenditure, services</w:t>
      </w:r>
      <w:r w:rsidR="008664DB">
        <w:rPr>
          <w:sz w:val="20"/>
        </w:rPr>
        <w:t xml:space="preserve"> and</w:t>
      </w:r>
      <w:r w:rsidR="00D916E6">
        <w:rPr>
          <w:sz w:val="20"/>
        </w:rPr>
        <w:t xml:space="preserve"> </w:t>
      </w:r>
      <w:proofErr w:type="gramStart"/>
      <w:r w:rsidR="00D916E6">
        <w:rPr>
          <w:sz w:val="20"/>
        </w:rPr>
        <w:t>programmes</w:t>
      </w:r>
      <w:proofErr w:type="gramEnd"/>
    </w:p>
    <w:p w14:paraId="53C5F4BF" w14:textId="77777777" w:rsidR="00D916E6" w:rsidRDefault="00D916E6" w:rsidP="00D916E6">
      <w:pPr>
        <w:spacing w:line="240" w:lineRule="auto"/>
        <w:rPr>
          <w:sz w:val="20"/>
          <w:szCs w:val="20"/>
        </w:rPr>
      </w:pPr>
    </w:p>
    <w:p w14:paraId="1809331E" w14:textId="503D4BD8" w:rsidR="00D916E6" w:rsidRPr="00305E24" w:rsidRDefault="00D916E6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>Where relevant, provide additional comments or examples that support the assessment.</w:t>
      </w:r>
    </w:p>
    <w:p w14:paraId="33FABDB9" w14:textId="45E0F975" w:rsidR="00D916E6" w:rsidRPr="00305E24" w:rsidRDefault="00D916E6" w:rsidP="00E31493">
      <w:pPr>
        <w:pStyle w:val="Heading4"/>
      </w:pPr>
      <w:bookmarkStart w:id="1" w:name="_2iq8gzs"/>
      <w:bookmarkEnd w:id="1"/>
      <w:r>
        <w:t>Assessment criterion 1: Constitution</w:t>
      </w:r>
    </w:p>
    <w:p w14:paraId="354D220C" w14:textId="2D56F900" w:rsidR="00D916E6" w:rsidRPr="00305E24" w:rsidRDefault="00D67619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The constitution establishes a separation of powers between the legislative and executive </w:t>
      </w:r>
      <w:proofErr w:type="gramStart"/>
      <w:r>
        <w:rPr>
          <w:sz w:val="20"/>
        </w:rPr>
        <w:t>branches</w:t>
      </w:r>
      <w:r w:rsidR="00D916E6">
        <w:rPr>
          <w:sz w:val="20"/>
        </w:rPr>
        <w:t xml:space="preserve">, </w:t>
      </w:r>
      <w:r>
        <w:rPr>
          <w:sz w:val="20"/>
        </w:rPr>
        <w:t>and</w:t>
      </w:r>
      <w:proofErr w:type="gramEnd"/>
      <w:r>
        <w:rPr>
          <w:sz w:val="20"/>
        </w:rPr>
        <w:t xml:space="preserve"> </w:t>
      </w:r>
      <w:r w:rsidR="00D916E6">
        <w:rPr>
          <w:sz w:val="20"/>
        </w:rPr>
        <w:t xml:space="preserve">establishes </w:t>
      </w:r>
      <w:r>
        <w:rPr>
          <w:sz w:val="20"/>
        </w:rPr>
        <w:t xml:space="preserve">a </w:t>
      </w:r>
      <w:r w:rsidR="00D916E6">
        <w:rPr>
          <w:sz w:val="20"/>
        </w:rPr>
        <w:t xml:space="preserve">framework for the relationship between the executive and parliament. In countries where the </w:t>
      </w:r>
      <w:r w:rsidR="008664DB">
        <w:rPr>
          <w:sz w:val="20"/>
        </w:rPr>
        <w:t>H</w:t>
      </w:r>
      <w:r w:rsidR="00D916E6">
        <w:rPr>
          <w:sz w:val="20"/>
        </w:rPr>
        <w:t xml:space="preserve">ead of </w:t>
      </w:r>
      <w:r w:rsidR="008664DB">
        <w:rPr>
          <w:sz w:val="20"/>
        </w:rPr>
        <w:t>S</w:t>
      </w:r>
      <w:r w:rsidR="00D916E6">
        <w:rPr>
          <w:sz w:val="20"/>
        </w:rPr>
        <w:t xml:space="preserve">tate is a part of the executive branch, there are constitutional </w:t>
      </w:r>
      <w:r>
        <w:rPr>
          <w:sz w:val="20"/>
        </w:rPr>
        <w:t xml:space="preserve">and legal </w:t>
      </w:r>
      <w:r w:rsidR="00D916E6">
        <w:rPr>
          <w:sz w:val="20"/>
        </w:rPr>
        <w:t xml:space="preserve">provisions regarding the election, </w:t>
      </w:r>
      <w:proofErr w:type="gramStart"/>
      <w:r w:rsidR="00D916E6">
        <w:rPr>
          <w:sz w:val="20"/>
        </w:rPr>
        <w:t>mandate</w:t>
      </w:r>
      <w:proofErr w:type="gramEnd"/>
      <w:r w:rsidR="00D916E6">
        <w:rPr>
          <w:sz w:val="20"/>
        </w:rPr>
        <w:t xml:space="preserve"> and roles of the </w:t>
      </w:r>
      <w:r w:rsidR="008664DB">
        <w:rPr>
          <w:sz w:val="20"/>
        </w:rPr>
        <w:t>H</w:t>
      </w:r>
      <w:r w:rsidR="00D916E6">
        <w:rPr>
          <w:sz w:val="20"/>
        </w:rPr>
        <w:t xml:space="preserve">ead of </w:t>
      </w:r>
      <w:r w:rsidR="008664DB">
        <w:rPr>
          <w:sz w:val="20"/>
        </w:rPr>
        <w:t>S</w:t>
      </w:r>
      <w:r w:rsidR="00D916E6">
        <w:rPr>
          <w:sz w:val="20"/>
        </w:rPr>
        <w:t xml:space="preserve">tate, as well as the conditions and procedures </w:t>
      </w:r>
      <w:r w:rsidR="002B12E1">
        <w:rPr>
          <w:sz w:val="20"/>
        </w:rPr>
        <w:t xml:space="preserve">for </w:t>
      </w:r>
      <w:r w:rsidR="00D916E6">
        <w:rPr>
          <w:sz w:val="20"/>
        </w:rPr>
        <w:t xml:space="preserve">impeachment. </w:t>
      </w:r>
    </w:p>
    <w:p w14:paraId="6B1FF6E8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916E6" w14:paraId="34BD16EA" w14:textId="77777777" w:rsidTr="00D916E6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0063C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518314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0C11A0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CFB31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1688170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0D7F5D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BD03B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200859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D018D0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4B1EF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549180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3B1DE1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6048D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325666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195775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D133A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273402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744F4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916E6" w14:paraId="3D68B5D9" w14:textId="77777777" w:rsidTr="00D916E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4D36B" w14:textId="77777777" w:rsidR="00D916E6" w:rsidRDefault="00D916E6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00CF837F" w14:textId="77777777" w:rsidR="00D916E6" w:rsidRDefault="00D916E6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33F44786" w14:textId="77777777" w:rsidR="00D916E6" w:rsidRDefault="00D916E6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751526D3" w14:textId="77777777" w:rsidR="00D916E6" w:rsidRPr="00305E24" w:rsidRDefault="00D916E6" w:rsidP="00E31493">
      <w:pPr>
        <w:pStyle w:val="Heading4"/>
      </w:pPr>
      <w:bookmarkStart w:id="2" w:name="_xvir7l"/>
      <w:bookmarkEnd w:id="2"/>
      <w:r>
        <w:t xml:space="preserve">Assessment criterion 2: Legal framework </w:t>
      </w:r>
    </w:p>
    <w:p w14:paraId="477F5ED8" w14:textId="4043BBDF" w:rsidR="00D916E6" w:rsidRPr="00305E24" w:rsidRDefault="00D67619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>The legal framework</w:t>
      </w:r>
      <w:r w:rsidR="00D916E6">
        <w:rPr>
          <w:sz w:val="20"/>
        </w:rPr>
        <w:t xml:space="preserve"> defines</w:t>
      </w:r>
      <w:r>
        <w:rPr>
          <w:sz w:val="20"/>
        </w:rPr>
        <w:t xml:space="preserve"> the</w:t>
      </w:r>
      <w:r w:rsidR="00D916E6">
        <w:rPr>
          <w:sz w:val="20"/>
        </w:rPr>
        <w:t xml:space="preserve"> powers and duties of </w:t>
      </w:r>
      <w:r>
        <w:rPr>
          <w:sz w:val="20"/>
        </w:rPr>
        <w:t xml:space="preserve">the </w:t>
      </w:r>
      <w:r w:rsidR="00D916E6">
        <w:rPr>
          <w:sz w:val="20"/>
        </w:rPr>
        <w:t>executive and parliament</w:t>
      </w:r>
      <w:r>
        <w:rPr>
          <w:sz w:val="20"/>
        </w:rPr>
        <w:t>,</w:t>
      </w:r>
      <w:r w:rsidR="00D916E6">
        <w:rPr>
          <w:sz w:val="20"/>
        </w:rPr>
        <w:t xml:space="preserve"> </w:t>
      </w:r>
      <w:r>
        <w:rPr>
          <w:sz w:val="20"/>
        </w:rPr>
        <w:t>as well as</w:t>
      </w:r>
      <w:r w:rsidR="00D916E6">
        <w:rPr>
          <w:sz w:val="20"/>
        </w:rPr>
        <w:t xml:space="preserve"> mechanisms for </w:t>
      </w:r>
      <w:r>
        <w:rPr>
          <w:sz w:val="20"/>
        </w:rPr>
        <w:t>a well-functioning</w:t>
      </w:r>
      <w:r w:rsidR="00D916E6">
        <w:rPr>
          <w:sz w:val="20"/>
        </w:rPr>
        <w:t xml:space="preserve"> relationship between them. The </w:t>
      </w:r>
      <w:r w:rsidR="00C32C2F">
        <w:rPr>
          <w:sz w:val="20"/>
        </w:rPr>
        <w:t xml:space="preserve">legal </w:t>
      </w:r>
      <w:r w:rsidR="00D916E6">
        <w:rPr>
          <w:sz w:val="20"/>
        </w:rPr>
        <w:t xml:space="preserve">framework </w:t>
      </w:r>
      <w:r w:rsidR="00C32C2F">
        <w:rPr>
          <w:sz w:val="20"/>
        </w:rPr>
        <w:t>requires the executive to</w:t>
      </w:r>
      <w:r w:rsidR="00D916E6">
        <w:rPr>
          <w:sz w:val="20"/>
        </w:rPr>
        <w:t xml:space="preserve"> report</w:t>
      </w:r>
      <w:r w:rsidR="00C32C2F">
        <w:rPr>
          <w:sz w:val="20"/>
        </w:rPr>
        <w:t xml:space="preserve"> periodically</w:t>
      </w:r>
      <w:r w:rsidR="00D916E6">
        <w:rPr>
          <w:sz w:val="20"/>
        </w:rPr>
        <w:t xml:space="preserve"> to parliament </w:t>
      </w:r>
      <w:r w:rsidR="00C32C2F">
        <w:rPr>
          <w:sz w:val="20"/>
        </w:rPr>
        <w:t>on its</w:t>
      </w:r>
      <w:r w:rsidR="00D916E6">
        <w:rPr>
          <w:sz w:val="20"/>
        </w:rPr>
        <w:t xml:space="preserve"> </w:t>
      </w:r>
      <w:proofErr w:type="gramStart"/>
      <w:r w:rsidR="00D916E6">
        <w:rPr>
          <w:sz w:val="20"/>
        </w:rPr>
        <w:t>activities</w:t>
      </w:r>
      <w:r w:rsidR="00C32C2F">
        <w:rPr>
          <w:sz w:val="20"/>
        </w:rPr>
        <w:t>,</w:t>
      </w:r>
      <w:r w:rsidR="00D916E6">
        <w:rPr>
          <w:sz w:val="20"/>
        </w:rPr>
        <w:t xml:space="preserve"> and</w:t>
      </w:r>
      <w:proofErr w:type="gramEnd"/>
      <w:r w:rsidR="00D916E6">
        <w:rPr>
          <w:sz w:val="20"/>
        </w:rPr>
        <w:t xml:space="preserve"> </w:t>
      </w:r>
      <w:r w:rsidR="00C32C2F">
        <w:rPr>
          <w:sz w:val="20"/>
        </w:rPr>
        <w:t xml:space="preserve">establishes </w:t>
      </w:r>
      <w:r w:rsidR="00D916E6">
        <w:rPr>
          <w:sz w:val="20"/>
        </w:rPr>
        <w:t xml:space="preserve">a systematic approach to the review and scrutiny of </w:t>
      </w:r>
      <w:r w:rsidR="00C32C2F">
        <w:rPr>
          <w:sz w:val="20"/>
        </w:rPr>
        <w:t>such activities</w:t>
      </w:r>
      <w:r w:rsidR="00D916E6">
        <w:rPr>
          <w:sz w:val="20"/>
        </w:rPr>
        <w:t>.</w:t>
      </w:r>
    </w:p>
    <w:p w14:paraId="7C665769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 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916E6" w14:paraId="1A53070D" w14:textId="77777777" w:rsidTr="00D916E6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45A44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605147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77DE1C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0B84D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431788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FB63E6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44732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43788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9C1E6F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856EC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707903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3B8A54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69640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727345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2EF801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D27A4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755111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167A00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916E6" w14:paraId="6CC747CA" w14:textId="77777777" w:rsidTr="00D916E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24846" w14:textId="77777777" w:rsidR="00D916E6" w:rsidRDefault="00D916E6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4FDB9B5E" w14:textId="77777777" w:rsidR="00D916E6" w:rsidRDefault="00D916E6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36E43B64" w14:textId="77777777" w:rsidR="00D916E6" w:rsidRDefault="00D916E6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3419EFC5" w14:textId="77777777" w:rsidR="00D916E6" w:rsidRPr="00305E24" w:rsidRDefault="00D916E6" w:rsidP="00E31493">
      <w:pPr>
        <w:pStyle w:val="Heading4"/>
      </w:pPr>
      <w:bookmarkStart w:id="3" w:name="_3hv69ve"/>
      <w:bookmarkEnd w:id="3"/>
      <w:r>
        <w:t>Assessment criterion 3: Information-sharing</w:t>
      </w:r>
    </w:p>
    <w:p w14:paraId="621014E2" w14:textId="0A48E67A" w:rsidR="00D916E6" w:rsidRPr="00305E24" w:rsidRDefault="006343BA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>There are established mechanisms</w:t>
      </w:r>
      <w:r w:rsidR="00D916E6">
        <w:rPr>
          <w:sz w:val="20"/>
        </w:rPr>
        <w:t xml:space="preserve"> for periodic information-sharing, </w:t>
      </w:r>
      <w:r>
        <w:rPr>
          <w:sz w:val="20"/>
        </w:rPr>
        <w:t xml:space="preserve">as well as for </w:t>
      </w:r>
      <w:r w:rsidR="00D916E6">
        <w:rPr>
          <w:sz w:val="20"/>
        </w:rPr>
        <w:t>access</w:t>
      </w:r>
      <w:r>
        <w:rPr>
          <w:sz w:val="20"/>
        </w:rPr>
        <w:t xml:space="preserve"> to,</w:t>
      </w:r>
      <w:r w:rsidR="00D916E6">
        <w:rPr>
          <w:sz w:val="20"/>
        </w:rPr>
        <w:t xml:space="preserve"> and oversight of</w:t>
      </w:r>
      <w:r>
        <w:rPr>
          <w:sz w:val="20"/>
        </w:rPr>
        <w:t>,</w:t>
      </w:r>
      <w:r w:rsidR="00D916E6">
        <w:rPr>
          <w:sz w:val="20"/>
        </w:rPr>
        <w:t xml:space="preserve"> executive expenditure, programmes, </w:t>
      </w:r>
      <w:proofErr w:type="gramStart"/>
      <w:r w:rsidR="00D916E6">
        <w:rPr>
          <w:sz w:val="20"/>
        </w:rPr>
        <w:t>services</w:t>
      </w:r>
      <w:proofErr w:type="gramEnd"/>
      <w:r w:rsidR="00D916E6">
        <w:rPr>
          <w:sz w:val="20"/>
        </w:rPr>
        <w:t xml:space="preserve"> and performance. </w:t>
      </w:r>
      <w:r>
        <w:rPr>
          <w:sz w:val="20"/>
        </w:rPr>
        <w:t>Any</w:t>
      </w:r>
      <w:r w:rsidR="00D916E6">
        <w:rPr>
          <w:sz w:val="20"/>
        </w:rPr>
        <w:t xml:space="preserve"> offices</w:t>
      </w:r>
      <w:r>
        <w:rPr>
          <w:sz w:val="20"/>
        </w:rPr>
        <w:t xml:space="preserve"> or commissions established for this purpose</w:t>
      </w:r>
      <w:r w:rsidR="00D916E6">
        <w:rPr>
          <w:sz w:val="20"/>
        </w:rPr>
        <w:t xml:space="preserve"> are non-partisan in nature and enable fluid communication and access to information between the branches</w:t>
      </w:r>
      <w:r>
        <w:rPr>
          <w:sz w:val="20"/>
        </w:rPr>
        <w:t>.</w:t>
      </w:r>
    </w:p>
    <w:p w14:paraId="1DFE0469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916E6" w14:paraId="594D7ABA" w14:textId="77777777" w:rsidTr="00D916E6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BEF9C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997303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2407BE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9D638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1981411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AC0626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4B78D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707994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B2443C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08B7C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023627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23FE26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9B312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265897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B7AD60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3350A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535575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96692B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916E6" w14:paraId="0F3BC99D" w14:textId="77777777" w:rsidTr="00D916E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0A4A" w14:textId="77777777" w:rsidR="00D916E6" w:rsidRDefault="00D916E6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lastRenderedPageBreak/>
              <w:t>Evidence for this assessment criterion:</w:t>
            </w:r>
          </w:p>
          <w:p w14:paraId="5B196EC1" w14:textId="77777777" w:rsidR="00D916E6" w:rsidRDefault="00D916E6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79BAD2F4" w14:textId="77777777" w:rsidR="00D916E6" w:rsidRDefault="00D916E6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03B23FF7" w14:textId="3D6ED677" w:rsidR="00D916E6" w:rsidRPr="00305E24" w:rsidRDefault="00D916E6" w:rsidP="00E31493">
      <w:pPr>
        <w:pStyle w:val="Heading4"/>
      </w:pPr>
      <w:bookmarkStart w:id="4" w:name="_1x0gk37"/>
      <w:bookmarkEnd w:id="4"/>
      <w:r>
        <w:t xml:space="preserve">Assessment criterion 4: </w:t>
      </w:r>
      <w:r w:rsidR="008E6F86">
        <w:t>C</w:t>
      </w:r>
      <w:r>
        <w:t>oordination</w:t>
      </w:r>
    </w:p>
    <w:p w14:paraId="684C957C" w14:textId="4C884415" w:rsidR="00D916E6" w:rsidRPr="00305E24" w:rsidRDefault="00D916E6" w:rsidP="00D916E6">
      <w:pPr>
        <w:spacing w:line="240" w:lineRule="auto"/>
        <w:rPr>
          <w:sz w:val="20"/>
          <w:szCs w:val="20"/>
        </w:rPr>
      </w:pPr>
      <w:bookmarkStart w:id="5" w:name="_oi5y3opiu994"/>
      <w:bookmarkEnd w:id="5"/>
      <w:r>
        <w:rPr>
          <w:sz w:val="20"/>
        </w:rPr>
        <w:t>Both parliament and the executive have dedicated offices or staff to manage and coordinate issues</w:t>
      </w:r>
      <w:r w:rsidR="000E7B3B">
        <w:rPr>
          <w:sz w:val="20"/>
        </w:rPr>
        <w:t xml:space="preserve"> including</w:t>
      </w:r>
      <w:r>
        <w:rPr>
          <w:sz w:val="20"/>
        </w:rPr>
        <w:t xml:space="preserve"> parliamentary agenda-setting, prime minister</w:t>
      </w:r>
      <w:r w:rsidR="000E7B3B">
        <w:rPr>
          <w:sz w:val="20"/>
        </w:rPr>
        <w:t>’s questions</w:t>
      </w:r>
      <w:r>
        <w:rPr>
          <w:sz w:val="20"/>
        </w:rPr>
        <w:t xml:space="preserve">, </w:t>
      </w:r>
      <w:r w:rsidR="00E14B5F">
        <w:rPr>
          <w:sz w:val="20"/>
        </w:rPr>
        <w:t xml:space="preserve">the </w:t>
      </w:r>
      <w:r>
        <w:rPr>
          <w:sz w:val="20"/>
        </w:rPr>
        <w:t xml:space="preserve">participation of ministers in parliamentary meetings, </w:t>
      </w:r>
      <w:r w:rsidR="00E14B5F">
        <w:rPr>
          <w:sz w:val="20"/>
        </w:rPr>
        <w:t xml:space="preserve">the </w:t>
      </w:r>
      <w:r>
        <w:rPr>
          <w:sz w:val="20"/>
        </w:rPr>
        <w:t>summoning of executive officials to parliament, answers to MPs</w:t>
      </w:r>
      <w:r w:rsidR="00E14B5F">
        <w:rPr>
          <w:sz w:val="20"/>
        </w:rPr>
        <w:t>’</w:t>
      </w:r>
      <w:r>
        <w:rPr>
          <w:sz w:val="20"/>
        </w:rPr>
        <w:t xml:space="preserve"> questions, and similar</w:t>
      </w:r>
      <w:r w:rsidR="00E14B5F">
        <w:rPr>
          <w:sz w:val="20"/>
        </w:rPr>
        <w:t xml:space="preserve"> matters</w:t>
      </w:r>
      <w:r>
        <w:rPr>
          <w:sz w:val="20"/>
        </w:rPr>
        <w:t>.</w:t>
      </w:r>
    </w:p>
    <w:p w14:paraId="5D0F9D12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  <w:bookmarkStart w:id="6" w:name="_6rmp55hobtu3"/>
      <w:bookmarkEnd w:id="6"/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916E6" w14:paraId="6FA42833" w14:textId="77777777" w:rsidTr="00D916E6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9B260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267667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0CE9DC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486B8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273487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612CF8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6DDB1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412660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73A09A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4EA7F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56631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04C69A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3F231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769919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AEF905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42FFF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640161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023B28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916E6" w14:paraId="78B8A688" w14:textId="77777777" w:rsidTr="00D916E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0EFD" w14:textId="77777777" w:rsidR="00D916E6" w:rsidRDefault="00D916E6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2EF6A719" w14:textId="77777777" w:rsidR="00D916E6" w:rsidRDefault="00D916E6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477543D9" w14:textId="77777777" w:rsidR="00D916E6" w:rsidRDefault="00D916E6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5ED9B347" w14:textId="77777777" w:rsidR="00D916E6" w:rsidRPr="00305E24" w:rsidRDefault="00D916E6" w:rsidP="00E31493">
      <w:pPr>
        <w:pStyle w:val="Heading4"/>
      </w:pPr>
      <w:bookmarkStart w:id="7" w:name="_4h042r0"/>
      <w:bookmarkEnd w:id="7"/>
      <w:r>
        <w:t>Assessment criterion 5: Practice</w:t>
      </w:r>
    </w:p>
    <w:p w14:paraId="60BF9F01" w14:textId="2A2F21F9" w:rsidR="00D916E6" w:rsidRPr="00305E24" w:rsidRDefault="00A22E17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>In practice, there is a</w:t>
      </w:r>
      <w:r w:rsidR="00D916E6">
        <w:rPr>
          <w:sz w:val="20"/>
        </w:rPr>
        <w:t xml:space="preserve"> well-functioning working relationship between the executive and parliament, which is based on </w:t>
      </w:r>
      <w:r>
        <w:rPr>
          <w:sz w:val="20"/>
        </w:rPr>
        <w:t xml:space="preserve">a </w:t>
      </w:r>
      <w:r w:rsidR="00D916E6">
        <w:rPr>
          <w:sz w:val="20"/>
        </w:rPr>
        <w:t>mutual understanding of</w:t>
      </w:r>
      <w:r>
        <w:rPr>
          <w:sz w:val="20"/>
        </w:rPr>
        <w:t>,</w:t>
      </w:r>
      <w:r w:rsidR="00D916E6">
        <w:rPr>
          <w:sz w:val="20"/>
        </w:rPr>
        <w:t xml:space="preserve"> and respect for</w:t>
      </w:r>
      <w:r>
        <w:rPr>
          <w:sz w:val="20"/>
        </w:rPr>
        <w:t>,</w:t>
      </w:r>
      <w:r w:rsidR="00D916E6">
        <w:rPr>
          <w:sz w:val="20"/>
        </w:rPr>
        <w:t xml:space="preserve"> their respective roles. </w:t>
      </w:r>
      <w:r>
        <w:rPr>
          <w:sz w:val="20"/>
        </w:rPr>
        <w:t>I</w:t>
      </w:r>
      <w:r w:rsidR="00D916E6">
        <w:rPr>
          <w:sz w:val="20"/>
        </w:rPr>
        <w:t xml:space="preserve">nformation </w:t>
      </w:r>
      <w:r>
        <w:rPr>
          <w:sz w:val="20"/>
        </w:rPr>
        <w:t xml:space="preserve">is shared effectively </w:t>
      </w:r>
      <w:r w:rsidR="00D916E6">
        <w:rPr>
          <w:sz w:val="20"/>
        </w:rPr>
        <w:t>between the executive and legislative branches.</w:t>
      </w:r>
    </w:p>
    <w:p w14:paraId="3243DF00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916E6" w14:paraId="003ABE17" w14:textId="77777777" w:rsidTr="00D916E6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EE394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352076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FDAA23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4E6D7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2091151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C8B60C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CD26F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920057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21D1A0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3D725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040093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116F20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0D972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2139092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02B472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3E93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29467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5A59FB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916E6" w14:paraId="3D76B622" w14:textId="77777777" w:rsidTr="00D916E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B2BE7" w14:textId="77777777" w:rsidR="00D916E6" w:rsidRDefault="00D916E6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23F03BED" w14:textId="77777777" w:rsidR="00D916E6" w:rsidRDefault="00D916E6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5237B063" w14:textId="77777777" w:rsidR="00D916E6" w:rsidRDefault="00D916E6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0E360CF9" w14:textId="77777777" w:rsidR="00D916E6" w:rsidRDefault="00D916E6" w:rsidP="00595581">
      <w:pPr>
        <w:pStyle w:val="section-title"/>
      </w:pPr>
      <w:r>
        <w:t>Recommendations for change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D916E6" w14:paraId="6BF6A70C" w14:textId="77777777" w:rsidTr="00D916E6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5F09" w14:textId="73DDA2FA" w:rsidR="00D916E6" w:rsidRDefault="00D916E6" w:rsidP="00D916E6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hd w:val="clear" w:color="auto" w:fill="FFFFFF"/>
              </w:rPr>
              <w:t>Use this space to note down recommendations and ideas for strengthening rules and practice in this area.</w:t>
            </w:r>
          </w:p>
        </w:tc>
      </w:tr>
    </w:tbl>
    <w:p w14:paraId="70735BD6" w14:textId="77777777" w:rsidR="00D916E6" w:rsidRPr="00305E24" w:rsidRDefault="00D916E6" w:rsidP="00D916E6">
      <w:pPr>
        <w:spacing w:line="240" w:lineRule="auto"/>
        <w:rPr>
          <w:sz w:val="18"/>
          <w:szCs w:val="18"/>
        </w:rPr>
      </w:pPr>
    </w:p>
    <w:p w14:paraId="149710EA" w14:textId="18C24B55" w:rsidR="00D916E6" w:rsidRPr="00305E24" w:rsidRDefault="00D916E6" w:rsidP="00D916E6">
      <w:pPr>
        <w:pStyle w:val="Heading3"/>
      </w:pPr>
      <w:bookmarkStart w:id="8" w:name="_2w5ecyt"/>
      <w:bookmarkEnd w:id="8"/>
      <w:r>
        <w:lastRenderedPageBreak/>
        <w:t xml:space="preserve">Dimension 1.10.2: Relations with </w:t>
      </w:r>
      <w:r w:rsidR="00CD0C15">
        <w:t xml:space="preserve">the </w:t>
      </w:r>
      <w:r>
        <w:t xml:space="preserve">judiciary 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D916E6" w14:paraId="448A8ECE" w14:textId="77777777" w:rsidTr="00520551">
        <w:tc>
          <w:tcPr>
            <w:tcW w:w="9350" w:type="dxa"/>
            <w:shd w:val="clear" w:color="auto" w:fill="EEEEEE"/>
          </w:tcPr>
          <w:p w14:paraId="02709157" w14:textId="70D0AEC1" w:rsidR="00D916E6" w:rsidRDefault="00D916E6" w:rsidP="00520551">
            <w:pPr>
              <w:rPr>
                <w:sz w:val="20"/>
                <w:szCs w:val="20"/>
              </w:rPr>
            </w:pPr>
            <w:r>
              <w:rPr>
                <w:sz w:val="20"/>
              </w:rPr>
              <w:t>This dimension is part of:</w:t>
            </w:r>
          </w:p>
          <w:p w14:paraId="33847027" w14:textId="77777777" w:rsidR="00D916E6" w:rsidRDefault="00D916E6" w:rsidP="00D916E6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Indicator 1.10: Relations with other branches of government</w:t>
            </w:r>
          </w:p>
          <w:p w14:paraId="7E0FF081" w14:textId="184408D6" w:rsidR="00D916E6" w:rsidRPr="00DD2EB3" w:rsidRDefault="00FB5411" w:rsidP="00FB5411">
            <w:pPr>
              <w:numPr>
                <w:ilvl w:val="0"/>
                <w:numId w:val="46"/>
              </w:numPr>
            </w:pPr>
            <w:r w:rsidRPr="00B31823">
              <w:rPr>
                <w:sz w:val="20"/>
              </w:rPr>
              <w:t xml:space="preserve">Target </w:t>
            </w:r>
            <w:r w:rsidR="00D916E6">
              <w:rPr>
                <w:sz w:val="20"/>
              </w:rPr>
              <w:t>1: Effective parliament</w:t>
            </w:r>
          </w:p>
        </w:tc>
      </w:tr>
    </w:tbl>
    <w:p w14:paraId="12955E1D" w14:textId="77777777" w:rsidR="00D916E6" w:rsidRPr="00D916E6" w:rsidRDefault="00D916E6" w:rsidP="004E6B1D">
      <w:pPr>
        <w:pStyle w:val="section-title"/>
      </w:pPr>
      <w:r>
        <w:t>About this dimension</w:t>
      </w:r>
    </w:p>
    <w:p w14:paraId="074839E2" w14:textId="19066924" w:rsidR="00D916E6" w:rsidRPr="00305E24" w:rsidRDefault="00D916E6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This dimension </w:t>
      </w:r>
      <w:r w:rsidR="00D50739">
        <w:rPr>
          <w:sz w:val="20"/>
        </w:rPr>
        <w:t>concerns the</w:t>
      </w:r>
      <w:r>
        <w:rPr>
          <w:sz w:val="20"/>
        </w:rPr>
        <w:t xml:space="preserve"> relations</w:t>
      </w:r>
      <w:r w:rsidR="00D50739">
        <w:rPr>
          <w:sz w:val="20"/>
        </w:rPr>
        <w:t>hip</w:t>
      </w:r>
      <w:r>
        <w:rPr>
          <w:sz w:val="20"/>
        </w:rPr>
        <w:t xml:space="preserve"> between parliament and the judiciary</w:t>
      </w:r>
      <w:r w:rsidR="00D50739">
        <w:rPr>
          <w:sz w:val="20"/>
        </w:rPr>
        <w:t xml:space="preserve"> which,</w:t>
      </w:r>
      <w:r>
        <w:rPr>
          <w:sz w:val="20"/>
        </w:rPr>
        <w:t xml:space="preserve"> </w:t>
      </w:r>
      <w:r w:rsidR="00D50739">
        <w:rPr>
          <w:sz w:val="20"/>
        </w:rPr>
        <w:t>owing</w:t>
      </w:r>
      <w:r>
        <w:rPr>
          <w:sz w:val="20"/>
        </w:rPr>
        <w:t xml:space="preserve"> to the political nature of the </w:t>
      </w:r>
      <w:r w:rsidR="00D50739">
        <w:rPr>
          <w:sz w:val="20"/>
        </w:rPr>
        <w:t xml:space="preserve">former </w:t>
      </w:r>
      <w:r>
        <w:rPr>
          <w:sz w:val="20"/>
        </w:rPr>
        <w:t xml:space="preserve">and the political impartiality of </w:t>
      </w:r>
      <w:r w:rsidR="00D6437C">
        <w:rPr>
          <w:sz w:val="20"/>
        </w:rPr>
        <w:t xml:space="preserve">the </w:t>
      </w:r>
      <w:r w:rsidR="00D50739">
        <w:rPr>
          <w:sz w:val="20"/>
        </w:rPr>
        <w:t>latter</w:t>
      </w:r>
      <w:r>
        <w:rPr>
          <w:sz w:val="20"/>
        </w:rPr>
        <w:t xml:space="preserve">, </w:t>
      </w:r>
      <w:r w:rsidR="00D50739">
        <w:rPr>
          <w:sz w:val="20"/>
        </w:rPr>
        <w:t>should be</w:t>
      </w:r>
      <w:r>
        <w:rPr>
          <w:sz w:val="20"/>
        </w:rPr>
        <w:t xml:space="preserve"> strictly separated </w:t>
      </w:r>
      <w:r w:rsidR="00D50739">
        <w:rPr>
          <w:sz w:val="20"/>
        </w:rPr>
        <w:t xml:space="preserve">under </w:t>
      </w:r>
      <w:r>
        <w:rPr>
          <w:sz w:val="20"/>
        </w:rPr>
        <w:t xml:space="preserve">the constitution. </w:t>
      </w:r>
      <w:r w:rsidR="00D50739">
        <w:rPr>
          <w:sz w:val="20"/>
        </w:rPr>
        <w:t>This relationship</w:t>
      </w:r>
      <w:r>
        <w:rPr>
          <w:sz w:val="20"/>
        </w:rPr>
        <w:t xml:space="preserve"> entail</w:t>
      </w:r>
      <w:r w:rsidR="00D50739">
        <w:rPr>
          <w:sz w:val="20"/>
        </w:rPr>
        <w:t>s both</w:t>
      </w:r>
      <w:r>
        <w:rPr>
          <w:sz w:val="20"/>
        </w:rPr>
        <w:t xml:space="preserve"> parliament’s responsibility for law-making and the judiciary’s responsibility for interpret</w:t>
      </w:r>
      <w:r w:rsidR="00D50739">
        <w:rPr>
          <w:sz w:val="20"/>
        </w:rPr>
        <w:t>ing</w:t>
      </w:r>
      <w:r>
        <w:rPr>
          <w:sz w:val="20"/>
        </w:rPr>
        <w:t xml:space="preserve"> and appl</w:t>
      </w:r>
      <w:r w:rsidR="00D50739">
        <w:rPr>
          <w:sz w:val="20"/>
        </w:rPr>
        <w:t>ying the</w:t>
      </w:r>
      <w:r>
        <w:rPr>
          <w:sz w:val="20"/>
        </w:rPr>
        <w:t xml:space="preserve"> law. </w:t>
      </w:r>
    </w:p>
    <w:p w14:paraId="78E1412E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748E76BF" w14:textId="3061A4B0" w:rsidR="00D916E6" w:rsidRPr="00305E24" w:rsidRDefault="00D916E6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>It is the responsibility of parliament to establish</w:t>
      </w:r>
      <w:r w:rsidR="00643430">
        <w:rPr>
          <w:sz w:val="20"/>
        </w:rPr>
        <w:t xml:space="preserve"> a</w:t>
      </w:r>
      <w:r w:rsidR="0003135B">
        <w:rPr>
          <w:sz w:val="20"/>
        </w:rPr>
        <w:t xml:space="preserve"> legal framework</w:t>
      </w:r>
      <w:r w:rsidR="00643430">
        <w:rPr>
          <w:sz w:val="20"/>
        </w:rPr>
        <w:t xml:space="preserve"> setting</w:t>
      </w:r>
      <w:r>
        <w:rPr>
          <w:sz w:val="20"/>
        </w:rPr>
        <w:t xml:space="preserve"> clearly defined criteria for judicial appointments, unambiguous and fair rules on the suspension or removal of judges, </w:t>
      </w:r>
      <w:r w:rsidR="00643430">
        <w:rPr>
          <w:sz w:val="20"/>
        </w:rPr>
        <w:t>and</w:t>
      </w:r>
      <w:r>
        <w:rPr>
          <w:sz w:val="20"/>
        </w:rPr>
        <w:t xml:space="preserve"> appropriate security of tenure and guarantees of independence for judges, and </w:t>
      </w:r>
      <w:r w:rsidR="000E2E5D">
        <w:rPr>
          <w:sz w:val="20"/>
        </w:rPr>
        <w:t xml:space="preserve">to </w:t>
      </w:r>
      <w:r>
        <w:rPr>
          <w:sz w:val="20"/>
        </w:rPr>
        <w:t>ensure that the judicial system has adequate budget</w:t>
      </w:r>
      <w:r w:rsidR="00B576BF">
        <w:rPr>
          <w:sz w:val="20"/>
        </w:rPr>
        <w:t>ary</w:t>
      </w:r>
      <w:r>
        <w:rPr>
          <w:sz w:val="20"/>
        </w:rPr>
        <w:t xml:space="preserve"> resources.</w:t>
      </w:r>
    </w:p>
    <w:p w14:paraId="186E731A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60426DB5" w14:textId="4394781D" w:rsidR="00D916E6" w:rsidRPr="00305E24" w:rsidRDefault="00D916E6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In many jurisdictions, the system of checks and balances requires </w:t>
      </w:r>
      <w:r w:rsidR="000E2E5D">
        <w:rPr>
          <w:sz w:val="20"/>
        </w:rPr>
        <w:t>parliament’s</w:t>
      </w:r>
      <w:r>
        <w:rPr>
          <w:sz w:val="20"/>
        </w:rPr>
        <w:t xml:space="preserve"> consent in </w:t>
      </w:r>
      <w:r w:rsidR="000E2E5D">
        <w:rPr>
          <w:sz w:val="20"/>
        </w:rPr>
        <w:t xml:space="preserve">the </w:t>
      </w:r>
      <w:r>
        <w:rPr>
          <w:sz w:val="20"/>
        </w:rPr>
        <w:t>confirmation of senior judges</w:t>
      </w:r>
      <w:r w:rsidR="000E2E5D">
        <w:rPr>
          <w:sz w:val="20"/>
        </w:rPr>
        <w:t>,</w:t>
      </w:r>
      <w:r>
        <w:rPr>
          <w:sz w:val="20"/>
        </w:rPr>
        <w:t xml:space="preserve"> and parliament has the power to impeach </w:t>
      </w:r>
      <w:r w:rsidR="000E2E5D">
        <w:rPr>
          <w:sz w:val="20"/>
        </w:rPr>
        <w:t>such</w:t>
      </w:r>
      <w:r>
        <w:rPr>
          <w:sz w:val="20"/>
        </w:rPr>
        <w:t xml:space="preserve"> judges for serious crimes or </w:t>
      </w:r>
      <w:r w:rsidR="005F7AEF">
        <w:rPr>
          <w:sz w:val="20"/>
        </w:rPr>
        <w:t>misconduct</w:t>
      </w:r>
      <w:r>
        <w:rPr>
          <w:sz w:val="20"/>
        </w:rPr>
        <w:t xml:space="preserve">. The relationship between parliament and the judiciary also implies that the interpretation and application of the law is the responsibility of the judiciary and not </w:t>
      </w:r>
      <w:r w:rsidR="00B618C0">
        <w:rPr>
          <w:sz w:val="20"/>
        </w:rPr>
        <w:t>parliament</w:t>
      </w:r>
      <w:r>
        <w:rPr>
          <w:sz w:val="20"/>
        </w:rPr>
        <w:t xml:space="preserve">. In most legal systems, the judiciary has the mandate to rule on the constitutionality of laws adopted by parliament and, in some cases, even abolish them. </w:t>
      </w:r>
    </w:p>
    <w:p w14:paraId="10C72099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423A3E23" w14:textId="0410380D" w:rsidR="00D916E6" w:rsidRPr="00305E24" w:rsidRDefault="00D916E6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In addition to these formal relationships between parliament and the judiciary, the separation of powers also requires </w:t>
      </w:r>
      <w:r w:rsidR="004616E5">
        <w:rPr>
          <w:sz w:val="20"/>
        </w:rPr>
        <w:t xml:space="preserve">both branches to perform their roles with </w:t>
      </w:r>
      <w:r>
        <w:rPr>
          <w:sz w:val="20"/>
        </w:rPr>
        <w:t xml:space="preserve">mutual respect and restraint. </w:t>
      </w:r>
      <w:r w:rsidR="004616E5">
        <w:rPr>
          <w:sz w:val="20"/>
        </w:rPr>
        <w:t xml:space="preserve">For instance, </w:t>
      </w:r>
      <w:r>
        <w:rPr>
          <w:sz w:val="20"/>
        </w:rPr>
        <w:t>parliament</w:t>
      </w:r>
      <w:r w:rsidR="004616E5">
        <w:rPr>
          <w:sz w:val="20"/>
        </w:rPr>
        <w:t>’s</w:t>
      </w:r>
      <w:r>
        <w:rPr>
          <w:sz w:val="20"/>
        </w:rPr>
        <w:t xml:space="preserve"> rules of procedure </w:t>
      </w:r>
      <w:r w:rsidR="004616E5">
        <w:rPr>
          <w:sz w:val="20"/>
        </w:rPr>
        <w:t xml:space="preserve">may </w:t>
      </w:r>
      <w:r>
        <w:rPr>
          <w:sz w:val="20"/>
        </w:rPr>
        <w:t xml:space="preserve">restrict </w:t>
      </w:r>
      <w:r w:rsidR="004616E5">
        <w:rPr>
          <w:sz w:val="20"/>
        </w:rPr>
        <w:t xml:space="preserve">MPs from making </w:t>
      </w:r>
      <w:r>
        <w:rPr>
          <w:sz w:val="20"/>
        </w:rPr>
        <w:t xml:space="preserve">adverse comments about judges or </w:t>
      </w:r>
      <w:r w:rsidR="004616E5">
        <w:rPr>
          <w:sz w:val="20"/>
        </w:rPr>
        <w:t>raising</w:t>
      </w:r>
      <w:r>
        <w:rPr>
          <w:sz w:val="20"/>
        </w:rPr>
        <w:t xml:space="preserve"> matters before the courts</w:t>
      </w:r>
      <w:r w:rsidR="004616E5">
        <w:rPr>
          <w:sz w:val="20"/>
        </w:rPr>
        <w:t xml:space="preserve"> in debate,</w:t>
      </w:r>
      <w:r>
        <w:rPr>
          <w:sz w:val="20"/>
        </w:rPr>
        <w:t xml:space="preserve"> </w:t>
      </w:r>
      <w:r w:rsidR="004616E5">
        <w:rPr>
          <w:sz w:val="20"/>
        </w:rPr>
        <w:t>while the judiciary may be</w:t>
      </w:r>
      <w:r>
        <w:rPr>
          <w:sz w:val="20"/>
        </w:rPr>
        <w:t xml:space="preserve"> </w:t>
      </w:r>
      <w:r w:rsidR="00E91C7E">
        <w:rPr>
          <w:sz w:val="20"/>
        </w:rPr>
        <w:t>prohibited</w:t>
      </w:r>
      <w:r>
        <w:rPr>
          <w:sz w:val="20"/>
        </w:rPr>
        <w:t xml:space="preserve"> </w:t>
      </w:r>
      <w:r w:rsidR="004616E5">
        <w:rPr>
          <w:sz w:val="20"/>
        </w:rPr>
        <w:t>from</w:t>
      </w:r>
      <w:r>
        <w:rPr>
          <w:sz w:val="20"/>
        </w:rPr>
        <w:t xml:space="preserve"> interfer</w:t>
      </w:r>
      <w:r w:rsidR="004616E5">
        <w:rPr>
          <w:sz w:val="20"/>
        </w:rPr>
        <w:t>ing</w:t>
      </w:r>
      <w:r>
        <w:rPr>
          <w:sz w:val="20"/>
        </w:rPr>
        <w:t xml:space="preserve"> in matters that are solely within the jurisdiction of parliament.</w:t>
      </w:r>
    </w:p>
    <w:p w14:paraId="4F6E932A" w14:textId="77777777" w:rsidR="00D916E6" w:rsidRPr="00D916E6" w:rsidRDefault="00D916E6" w:rsidP="004E6B1D">
      <w:pPr>
        <w:pStyle w:val="section-title"/>
      </w:pPr>
      <w:r>
        <w:t>Aspiring goal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D916E6" w:rsidRPr="00D916E6" w14:paraId="283DB232" w14:textId="77777777" w:rsidTr="00D916E6">
        <w:tc>
          <w:tcPr>
            <w:tcW w:w="5000" w:type="pct"/>
            <w:shd w:val="clear" w:color="auto" w:fill="EEEEEE"/>
          </w:tcPr>
          <w:p w14:paraId="601092EA" w14:textId="504C7613" w:rsidR="00D916E6" w:rsidRDefault="00D916E6" w:rsidP="00520551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Based on a global comparative analysis, an aspiring goal for parliaments </w:t>
            </w:r>
            <w:proofErr w:type="gramStart"/>
            <w:r>
              <w:rPr>
                <w:i/>
                <w:sz w:val="20"/>
              </w:rPr>
              <w:t>in the area of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CD0C15">
              <w:rPr>
                <w:i/>
                <w:sz w:val="20"/>
              </w:rPr>
              <w:t>“</w:t>
            </w:r>
            <w:r>
              <w:rPr>
                <w:i/>
                <w:sz w:val="20"/>
              </w:rPr>
              <w:t>relations with</w:t>
            </w:r>
            <w:r w:rsidR="00CD0C15">
              <w:rPr>
                <w:i/>
                <w:sz w:val="20"/>
              </w:rPr>
              <w:t xml:space="preserve"> the</w:t>
            </w:r>
            <w:r>
              <w:rPr>
                <w:i/>
                <w:sz w:val="20"/>
              </w:rPr>
              <w:t xml:space="preserve"> judiciary</w:t>
            </w:r>
            <w:r w:rsidR="00CD0C15">
              <w:rPr>
                <w:i/>
                <w:sz w:val="20"/>
              </w:rPr>
              <w:t>”</w:t>
            </w:r>
            <w:r>
              <w:rPr>
                <w:i/>
                <w:sz w:val="20"/>
              </w:rPr>
              <w:t xml:space="preserve"> is as follows:</w:t>
            </w:r>
          </w:p>
          <w:p w14:paraId="76E100FB" w14:textId="77777777" w:rsidR="00D916E6" w:rsidRPr="00D916E6" w:rsidRDefault="00D916E6" w:rsidP="00520551">
            <w:pPr>
              <w:spacing w:line="240" w:lineRule="auto"/>
              <w:rPr>
                <w:i/>
                <w:sz w:val="20"/>
                <w:szCs w:val="20"/>
              </w:rPr>
            </w:pPr>
          </w:p>
          <w:p w14:paraId="30EFA58E" w14:textId="45426ACC" w:rsidR="00D916E6" w:rsidRDefault="004B72E3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The constitution establishes a separation of powers between the</w:t>
            </w:r>
            <w:r w:rsidR="00D916E6">
              <w:rPr>
                <w:sz w:val="20"/>
              </w:rPr>
              <w:t xml:space="preserve"> legislative and judicial branches. </w:t>
            </w:r>
            <w:r>
              <w:rPr>
                <w:sz w:val="20"/>
              </w:rPr>
              <w:t xml:space="preserve">All </w:t>
            </w:r>
            <w:r w:rsidR="00D916E6">
              <w:rPr>
                <w:sz w:val="20"/>
              </w:rPr>
              <w:t>relations and interaction</w:t>
            </w:r>
            <w:r>
              <w:rPr>
                <w:sz w:val="20"/>
              </w:rPr>
              <w:t>s</w:t>
            </w:r>
            <w:r w:rsidR="00D916E6">
              <w:rPr>
                <w:sz w:val="20"/>
              </w:rPr>
              <w:t xml:space="preserve"> between the judiciary and parliament take place in</w:t>
            </w:r>
            <w:r>
              <w:rPr>
                <w:sz w:val="20"/>
              </w:rPr>
              <w:t xml:space="preserve"> strict</w:t>
            </w:r>
            <w:r w:rsidR="00D916E6">
              <w:rPr>
                <w:sz w:val="20"/>
              </w:rPr>
              <w:t xml:space="preserve"> compliance with the constitution and law, and in </w:t>
            </w:r>
            <w:r>
              <w:rPr>
                <w:sz w:val="20"/>
              </w:rPr>
              <w:t>a spirit of</w:t>
            </w:r>
            <w:r w:rsidR="00D916E6">
              <w:rPr>
                <w:sz w:val="20"/>
              </w:rPr>
              <w:t xml:space="preserve"> mutual respect for their independence.</w:t>
            </w:r>
          </w:p>
          <w:p w14:paraId="74AF028A" w14:textId="77777777" w:rsidR="00D916E6" w:rsidRPr="00D916E6" w:rsidRDefault="00D916E6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79014CAF" w14:textId="2C268FFE" w:rsidR="00D916E6" w:rsidRDefault="00B576BF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Parliament has established</w:t>
            </w:r>
            <w:r w:rsidR="00112B25">
              <w:rPr>
                <w:sz w:val="20"/>
              </w:rPr>
              <w:t xml:space="preserve"> a legal framework that</w:t>
            </w:r>
            <w:r w:rsidR="00D916E6">
              <w:rPr>
                <w:sz w:val="20"/>
              </w:rPr>
              <w:t xml:space="preserve"> </w:t>
            </w:r>
            <w:r w:rsidR="00112B25">
              <w:rPr>
                <w:sz w:val="20"/>
              </w:rPr>
              <w:t xml:space="preserve">sets </w:t>
            </w:r>
            <w:r w:rsidR="00D916E6">
              <w:rPr>
                <w:sz w:val="20"/>
              </w:rPr>
              <w:t xml:space="preserve">clearly defined criteria for judicial appointments, </w:t>
            </w:r>
            <w:r>
              <w:rPr>
                <w:sz w:val="20"/>
              </w:rPr>
              <w:t xml:space="preserve">unambiguous and fair rules on the suspension or removal of judges, and appropriate </w:t>
            </w:r>
            <w:r w:rsidR="00D916E6">
              <w:rPr>
                <w:sz w:val="20"/>
              </w:rPr>
              <w:t>security of tenure and guarantees of independence for judges.</w:t>
            </w:r>
            <w:r w:rsidR="00D916E6">
              <w:t xml:space="preserve"> </w:t>
            </w:r>
            <w:r w:rsidR="00D916E6">
              <w:rPr>
                <w:sz w:val="20"/>
              </w:rPr>
              <w:t xml:space="preserve">Judges may only be suspended or removed for reasons of incapacity or </w:t>
            </w:r>
            <w:r w:rsidR="00682552">
              <w:rPr>
                <w:sz w:val="20"/>
              </w:rPr>
              <w:t xml:space="preserve">misconduct </w:t>
            </w:r>
            <w:r w:rsidR="00D916E6">
              <w:rPr>
                <w:sz w:val="20"/>
              </w:rPr>
              <w:t>that renders them unfit to carry out their duties.</w:t>
            </w:r>
          </w:p>
          <w:p w14:paraId="41E7CCC9" w14:textId="77777777" w:rsidR="00D916E6" w:rsidRPr="00D916E6" w:rsidRDefault="00D916E6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74A8148E" w14:textId="5C148B00" w:rsidR="00D916E6" w:rsidRDefault="00D916E6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Parliament allocates </w:t>
            </w:r>
            <w:r w:rsidR="00B576BF">
              <w:rPr>
                <w:sz w:val="20"/>
              </w:rPr>
              <w:t xml:space="preserve">adequate </w:t>
            </w:r>
            <w:r>
              <w:rPr>
                <w:sz w:val="20"/>
              </w:rPr>
              <w:t>budgetary resources for the judicial system to operate effectively without any constraints.</w:t>
            </w:r>
          </w:p>
          <w:p w14:paraId="6F298E1C" w14:textId="77777777" w:rsidR="00D916E6" w:rsidRPr="00D916E6" w:rsidRDefault="00D916E6" w:rsidP="0052055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1EA02E7" w14:textId="77777777" w:rsidR="00D916E6" w:rsidRPr="00305E24" w:rsidRDefault="00D916E6" w:rsidP="004E6B1D">
      <w:pPr>
        <w:pStyle w:val="section-title"/>
      </w:pPr>
      <w:bookmarkStart w:id="9" w:name="_webcww6grqy9"/>
      <w:bookmarkEnd w:id="9"/>
      <w:r>
        <w:t>Assessment</w:t>
      </w:r>
    </w:p>
    <w:p w14:paraId="697E307B" w14:textId="292BEC82" w:rsidR="00D916E6" w:rsidRPr="00305E24" w:rsidRDefault="00D916E6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This dimension is assessed against several criteria, each of which should be evaluated separately. For each criterion, select one of the six descriptive grades (Non-existent, Rudimentary, Basic, Good, </w:t>
      </w:r>
      <w:proofErr w:type="gramStart"/>
      <w:r>
        <w:rPr>
          <w:sz w:val="20"/>
        </w:rPr>
        <w:t>Very</w:t>
      </w:r>
      <w:proofErr w:type="gramEnd"/>
      <w:r>
        <w:rPr>
          <w:sz w:val="20"/>
        </w:rPr>
        <w:t xml:space="preserve"> good and Excellent) that best reflects the situation in your parliament, and provide details of the evidence on which this assessment is based. </w:t>
      </w:r>
    </w:p>
    <w:p w14:paraId="2916D359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6BB6D00D" w14:textId="151D0C20" w:rsidR="00D916E6" w:rsidRDefault="00D916E6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lastRenderedPageBreak/>
        <w:t>The evidence for assessment of this dimension could include the following:</w:t>
      </w:r>
    </w:p>
    <w:p w14:paraId="5F5870F1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5EF1AEE2" w14:textId="01FE14ED" w:rsidR="00D916E6" w:rsidRPr="00305E24" w:rsidRDefault="00CC0086" w:rsidP="00D916E6">
      <w:pPr>
        <w:numPr>
          <w:ilvl w:val="0"/>
          <w:numId w:val="44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Provisions of the constitution, or equivalent rules,</w:t>
      </w:r>
      <w:r w:rsidR="00D916E6">
        <w:rPr>
          <w:sz w:val="20"/>
        </w:rPr>
        <w:t xml:space="preserve"> on the separation of powers between the legislat</w:t>
      </w:r>
      <w:r>
        <w:rPr>
          <w:sz w:val="20"/>
        </w:rPr>
        <w:t>ive</w:t>
      </w:r>
      <w:r w:rsidR="00D916E6">
        <w:rPr>
          <w:sz w:val="20"/>
        </w:rPr>
        <w:t xml:space="preserve"> and judicia</w:t>
      </w:r>
      <w:r>
        <w:rPr>
          <w:sz w:val="20"/>
        </w:rPr>
        <w:t>l branches</w:t>
      </w:r>
      <w:r w:rsidR="00D916E6">
        <w:rPr>
          <w:sz w:val="20"/>
        </w:rPr>
        <w:t xml:space="preserve">, </w:t>
      </w:r>
      <w:r>
        <w:rPr>
          <w:sz w:val="20"/>
        </w:rPr>
        <w:t xml:space="preserve">as well as </w:t>
      </w:r>
      <w:r w:rsidR="00D916E6">
        <w:rPr>
          <w:sz w:val="20"/>
        </w:rPr>
        <w:t>procedures and practices reflecting mutual regard for their independence</w:t>
      </w:r>
    </w:p>
    <w:p w14:paraId="78CEEC10" w14:textId="6632DEB3" w:rsidR="00D916E6" w:rsidRPr="00305E24" w:rsidRDefault="00112B25" w:rsidP="00D916E6">
      <w:pPr>
        <w:numPr>
          <w:ilvl w:val="0"/>
          <w:numId w:val="44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Provisions of the legal framework establishing </w:t>
      </w:r>
      <w:r w:rsidR="00D916E6">
        <w:rPr>
          <w:sz w:val="20"/>
        </w:rPr>
        <w:t>clearly defined criteria for judicial appointments, unambiguous and fair rules on the suspension or removal of judges, and independence safeguards</w:t>
      </w:r>
    </w:p>
    <w:p w14:paraId="35432B75" w14:textId="48966D34" w:rsidR="00D916E6" w:rsidRPr="00305E24" w:rsidRDefault="00D916E6" w:rsidP="00D916E6">
      <w:pPr>
        <w:numPr>
          <w:ilvl w:val="0"/>
          <w:numId w:val="44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Budgetary allocations providing </w:t>
      </w:r>
      <w:r w:rsidR="00112B25">
        <w:rPr>
          <w:sz w:val="20"/>
        </w:rPr>
        <w:t xml:space="preserve">adequate </w:t>
      </w:r>
      <w:r>
        <w:rPr>
          <w:sz w:val="20"/>
        </w:rPr>
        <w:t xml:space="preserve">resources to the judiciary in order for it to operate </w:t>
      </w:r>
      <w:proofErr w:type="gramStart"/>
      <w:r>
        <w:rPr>
          <w:sz w:val="20"/>
        </w:rPr>
        <w:t>effectively</w:t>
      </w:r>
      <w:proofErr w:type="gramEnd"/>
    </w:p>
    <w:p w14:paraId="6CE6F4E7" w14:textId="11FEFDD4" w:rsidR="00D916E6" w:rsidRPr="00305E24" w:rsidRDefault="00112B25" w:rsidP="00D916E6">
      <w:pPr>
        <w:numPr>
          <w:ilvl w:val="0"/>
          <w:numId w:val="44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Provisions of the legal framework establishing</w:t>
      </w:r>
      <w:r w:rsidR="00D916E6">
        <w:rPr>
          <w:sz w:val="20"/>
        </w:rPr>
        <w:t xml:space="preserve"> explicit and detailed procedures for the appointment and impeachment of </w:t>
      </w:r>
      <w:r w:rsidR="00053A22">
        <w:rPr>
          <w:sz w:val="20"/>
        </w:rPr>
        <w:t>senior judges</w:t>
      </w:r>
    </w:p>
    <w:p w14:paraId="734E341B" w14:textId="4483F941" w:rsidR="00D916E6" w:rsidRPr="00305E24" w:rsidRDefault="00D916E6" w:rsidP="00D916E6">
      <w:pPr>
        <w:numPr>
          <w:ilvl w:val="0"/>
          <w:numId w:val="44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Reports on judicial </w:t>
      </w:r>
      <w:r w:rsidR="00566241">
        <w:rPr>
          <w:sz w:val="20"/>
        </w:rPr>
        <w:t>appointments</w:t>
      </w:r>
      <w:r>
        <w:rPr>
          <w:sz w:val="20"/>
        </w:rPr>
        <w:t xml:space="preserve"> and impeachments issued by </w:t>
      </w:r>
      <w:proofErr w:type="gramStart"/>
      <w:r>
        <w:rPr>
          <w:sz w:val="20"/>
        </w:rPr>
        <w:t>parliament</w:t>
      </w:r>
      <w:proofErr w:type="gramEnd"/>
    </w:p>
    <w:p w14:paraId="1A31E91F" w14:textId="77777777" w:rsidR="00D916E6" w:rsidRDefault="00D916E6" w:rsidP="00D916E6">
      <w:pPr>
        <w:spacing w:line="240" w:lineRule="auto"/>
        <w:rPr>
          <w:sz w:val="20"/>
          <w:szCs w:val="20"/>
        </w:rPr>
      </w:pPr>
    </w:p>
    <w:p w14:paraId="452E0829" w14:textId="47E883EC" w:rsidR="00D916E6" w:rsidRPr="00305E24" w:rsidRDefault="00D916E6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>Where relevant, provide additional comments or examples that support the assessment.</w:t>
      </w:r>
    </w:p>
    <w:p w14:paraId="11FBDAE6" w14:textId="74C38E96" w:rsidR="00D916E6" w:rsidRPr="00305E24" w:rsidRDefault="00D916E6" w:rsidP="00E31493">
      <w:pPr>
        <w:pStyle w:val="Heading4"/>
      </w:pPr>
      <w:bookmarkStart w:id="10" w:name="_bgyn8vr17q48"/>
      <w:bookmarkEnd w:id="10"/>
      <w:r>
        <w:t>Assessment criterion 1: Constitution</w:t>
      </w:r>
    </w:p>
    <w:p w14:paraId="06096068" w14:textId="2E0947DF" w:rsidR="00D916E6" w:rsidRDefault="00A16B27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The constitution </w:t>
      </w:r>
      <w:r w:rsidR="00D916E6">
        <w:rPr>
          <w:sz w:val="20"/>
        </w:rPr>
        <w:t xml:space="preserve">clearly </w:t>
      </w:r>
      <w:r>
        <w:rPr>
          <w:sz w:val="20"/>
        </w:rPr>
        <w:t xml:space="preserve">establishes </w:t>
      </w:r>
      <w:r w:rsidR="00D916E6">
        <w:rPr>
          <w:sz w:val="20"/>
        </w:rPr>
        <w:t xml:space="preserve">a separation of powers between the </w:t>
      </w:r>
      <w:r>
        <w:rPr>
          <w:sz w:val="20"/>
        </w:rPr>
        <w:t xml:space="preserve">legislative and judicial branches. The </w:t>
      </w:r>
      <w:r w:rsidR="00D916E6">
        <w:rPr>
          <w:sz w:val="20"/>
        </w:rPr>
        <w:t xml:space="preserve">relationship </w:t>
      </w:r>
      <w:r>
        <w:rPr>
          <w:sz w:val="20"/>
        </w:rPr>
        <w:t>between parliament and</w:t>
      </w:r>
      <w:r w:rsidR="00FE0103">
        <w:rPr>
          <w:sz w:val="20"/>
        </w:rPr>
        <w:t xml:space="preserve"> the</w:t>
      </w:r>
      <w:r>
        <w:rPr>
          <w:sz w:val="20"/>
        </w:rPr>
        <w:t xml:space="preserve"> judiciary is</w:t>
      </w:r>
      <w:r w:rsidR="00D916E6">
        <w:rPr>
          <w:sz w:val="20"/>
        </w:rPr>
        <w:t xml:space="preserve"> based on mutual respect and restraint. </w:t>
      </w:r>
    </w:p>
    <w:p w14:paraId="30C427C2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916E6" w14:paraId="3888A8FF" w14:textId="77777777" w:rsidTr="00D916E6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61D3B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213470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0C65E1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D55E8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320190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C59812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7CEDF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1462109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77FCCE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A42BA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325439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4EB5E2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4708D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453943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7E95B4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21B58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750348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1FC9AD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916E6" w14:paraId="2316A549" w14:textId="77777777" w:rsidTr="00D916E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80C7C" w14:textId="77777777" w:rsidR="00D916E6" w:rsidRDefault="00D916E6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2E93E6B0" w14:textId="77777777" w:rsidR="00D916E6" w:rsidRDefault="00D916E6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7B05A84E" w14:textId="77777777" w:rsidR="00D916E6" w:rsidRDefault="00D916E6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36CF9931" w14:textId="77777777" w:rsidR="00D916E6" w:rsidRPr="00305E24" w:rsidRDefault="00D916E6" w:rsidP="00E31493">
      <w:pPr>
        <w:pStyle w:val="Heading4"/>
      </w:pPr>
      <w:bookmarkStart w:id="11" w:name="_jp0eg34xzugx"/>
      <w:bookmarkEnd w:id="11"/>
      <w:r>
        <w:t xml:space="preserve">Assessment criterion 2: Legal framework </w:t>
      </w:r>
    </w:p>
    <w:p w14:paraId="0F80E7F0" w14:textId="38D91B5E" w:rsidR="00D916E6" w:rsidRPr="00305E24" w:rsidRDefault="006B4A78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>The</w:t>
      </w:r>
      <w:r w:rsidR="00D916E6">
        <w:rPr>
          <w:sz w:val="20"/>
        </w:rPr>
        <w:t xml:space="preserve"> legal framework</w:t>
      </w:r>
      <w:r>
        <w:rPr>
          <w:sz w:val="20"/>
        </w:rPr>
        <w:t>, as</w:t>
      </w:r>
      <w:r w:rsidR="00D916E6">
        <w:rPr>
          <w:sz w:val="20"/>
        </w:rPr>
        <w:t xml:space="preserve"> established by parliament</w:t>
      </w:r>
      <w:r>
        <w:rPr>
          <w:sz w:val="20"/>
        </w:rPr>
        <w:t>,</w:t>
      </w:r>
      <w:r w:rsidR="00D916E6">
        <w:rPr>
          <w:sz w:val="20"/>
        </w:rPr>
        <w:t xml:space="preserve"> set</w:t>
      </w:r>
      <w:r>
        <w:rPr>
          <w:sz w:val="20"/>
        </w:rPr>
        <w:t>s</w:t>
      </w:r>
      <w:r w:rsidR="00D916E6">
        <w:rPr>
          <w:sz w:val="20"/>
        </w:rPr>
        <w:t xml:space="preserve"> clearly defined criteria for judicial </w:t>
      </w:r>
      <w:proofErr w:type="gramStart"/>
      <w:r w:rsidR="00D916E6">
        <w:rPr>
          <w:sz w:val="20"/>
        </w:rPr>
        <w:t>appointments</w:t>
      </w:r>
      <w:proofErr w:type="gramEnd"/>
      <w:r w:rsidR="00D916E6">
        <w:rPr>
          <w:sz w:val="20"/>
        </w:rPr>
        <w:t xml:space="preserve"> and establish</w:t>
      </w:r>
      <w:r>
        <w:rPr>
          <w:sz w:val="20"/>
        </w:rPr>
        <w:t>es</w:t>
      </w:r>
      <w:r w:rsidR="00D916E6">
        <w:rPr>
          <w:sz w:val="20"/>
        </w:rPr>
        <w:t xml:space="preserve"> appropriate security of tenure and guarantees of independence for judges. In countries where </w:t>
      </w:r>
      <w:r>
        <w:rPr>
          <w:sz w:val="20"/>
        </w:rPr>
        <w:t>parliament</w:t>
      </w:r>
      <w:r w:rsidR="00D916E6">
        <w:rPr>
          <w:sz w:val="20"/>
        </w:rPr>
        <w:t xml:space="preserve"> confirms and/or impeaches senior </w:t>
      </w:r>
      <w:r>
        <w:rPr>
          <w:sz w:val="20"/>
        </w:rPr>
        <w:t>judges</w:t>
      </w:r>
      <w:r w:rsidR="00D916E6">
        <w:rPr>
          <w:sz w:val="20"/>
        </w:rPr>
        <w:t xml:space="preserve">, </w:t>
      </w:r>
      <w:r>
        <w:rPr>
          <w:sz w:val="20"/>
        </w:rPr>
        <w:t>it does so in accordance with this</w:t>
      </w:r>
      <w:r w:rsidR="00D916E6">
        <w:rPr>
          <w:sz w:val="20"/>
        </w:rPr>
        <w:t xml:space="preserve"> legal framework, using clear and transparent procedures</w:t>
      </w:r>
      <w:r>
        <w:rPr>
          <w:sz w:val="20"/>
        </w:rPr>
        <w:t xml:space="preserve">, and by way of a </w:t>
      </w:r>
      <w:r w:rsidR="00D916E6">
        <w:rPr>
          <w:sz w:val="20"/>
        </w:rPr>
        <w:t xml:space="preserve">majority or supermajority vote. Rules on the suspension or removal of judges are unambiguous and fair, and </w:t>
      </w:r>
      <w:r>
        <w:rPr>
          <w:sz w:val="20"/>
        </w:rPr>
        <w:t>judges may only be suspended or removed for reasons of incapacity or misconduct that renders them unfit to carry out their duties</w:t>
      </w:r>
      <w:r w:rsidR="00D916E6">
        <w:rPr>
          <w:sz w:val="20"/>
        </w:rPr>
        <w:t>.</w:t>
      </w:r>
    </w:p>
    <w:p w14:paraId="5F4EA88B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916E6" w14:paraId="1766C529" w14:textId="77777777" w:rsidTr="00D916E6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4CBD6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1451623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2CCDCC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EB05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562329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47E57A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37CF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864740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D8ECC5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0230C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824733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4D6943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C0A61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314366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B6F951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7563D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600608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045CBE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916E6" w14:paraId="40E7B71F" w14:textId="77777777" w:rsidTr="00D916E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6B18" w14:textId="77777777" w:rsidR="00D916E6" w:rsidRDefault="00D916E6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77675035" w14:textId="77777777" w:rsidR="00D916E6" w:rsidRDefault="00D916E6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517CEEF3" w14:textId="77777777" w:rsidR="00D916E6" w:rsidRDefault="00D916E6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1468E7BF" w14:textId="2CE7E868" w:rsidR="00D916E6" w:rsidRPr="00305E24" w:rsidRDefault="00D916E6" w:rsidP="00E31493">
      <w:pPr>
        <w:pStyle w:val="Heading4"/>
      </w:pPr>
      <w:bookmarkStart w:id="12" w:name="_1dmbtiqm6bqg"/>
      <w:bookmarkEnd w:id="12"/>
      <w:r>
        <w:t xml:space="preserve">Assessment criterion 3: </w:t>
      </w:r>
      <w:r w:rsidR="001C1CD9">
        <w:t>R</w:t>
      </w:r>
      <w:r>
        <w:t xml:space="preserve">esources </w:t>
      </w:r>
    </w:p>
    <w:p w14:paraId="178F48CE" w14:textId="3B11514D" w:rsidR="00D916E6" w:rsidRPr="00305E24" w:rsidRDefault="001C1CD9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>Parliament allocates adequate</w:t>
      </w:r>
      <w:r w:rsidR="00D916E6">
        <w:rPr>
          <w:sz w:val="20"/>
        </w:rPr>
        <w:t xml:space="preserve"> budgetary resources </w:t>
      </w:r>
      <w:r>
        <w:rPr>
          <w:sz w:val="20"/>
        </w:rPr>
        <w:t>for the judicial system to operate effectively without any constraints</w:t>
      </w:r>
      <w:r w:rsidR="00D916E6">
        <w:rPr>
          <w:sz w:val="20"/>
        </w:rPr>
        <w:t>.</w:t>
      </w:r>
    </w:p>
    <w:p w14:paraId="6EE8C613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916E6" w14:paraId="0B2E06C5" w14:textId="77777777" w:rsidTr="00D916E6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3AC6D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lastRenderedPageBreak/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926682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FAD698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76EF2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1334174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37F8C7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FD358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347666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6BA3C6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69D60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542870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80396D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7E45D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26098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708E7C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72EEC" w14:textId="77777777" w:rsidR="00D916E6" w:rsidRDefault="00D916E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92022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6FE196" w14:textId="77777777" w:rsidR="00D916E6" w:rsidRDefault="00D916E6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916E6" w14:paraId="70730923" w14:textId="77777777" w:rsidTr="00D916E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66DC8" w14:textId="77777777" w:rsidR="00D916E6" w:rsidRDefault="00D916E6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7A6E9706" w14:textId="77777777" w:rsidR="00D916E6" w:rsidRDefault="00D916E6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7FA4CDAB" w14:textId="77777777" w:rsidR="00D916E6" w:rsidRDefault="00D916E6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083272D6" w14:textId="77777777" w:rsidR="00D916E6" w:rsidRDefault="00D916E6" w:rsidP="004E6B1D">
      <w:pPr>
        <w:pStyle w:val="section-title"/>
      </w:pPr>
      <w:r>
        <w:t>Recommendations for change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D916E6" w14:paraId="5D84302F" w14:textId="77777777" w:rsidTr="00D916E6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3D9B" w14:textId="530C2613" w:rsidR="00D916E6" w:rsidRDefault="00D916E6">
            <w:pPr>
              <w:rPr>
                <w:rFonts w:cs="Arial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hd w:val="clear" w:color="auto" w:fill="FFFFFF"/>
              </w:rPr>
              <w:t>Use this space to note down recommendations and ideas for strengthening rules and practice in this area.</w:t>
            </w:r>
          </w:p>
        </w:tc>
      </w:tr>
    </w:tbl>
    <w:p w14:paraId="333962DA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3B920EA0" w14:textId="685DC645" w:rsidR="00D916E6" w:rsidRPr="00595581" w:rsidRDefault="001A5899" w:rsidP="00D916E6">
      <w:pPr>
        <w:spacing w:line="240" w:lineRule="auto"/>
        <w:rPr>
          <w:b/>
          <w:bCs/>
          <w:sz w:val="20"/>
          <w:szCs w:val="20"/>
        </w:rPr>
      </w:pPr>
      <w:bookmarkStart w:id="13" w:name="_Hlk147306990"/>
      <w:r w:rsidRPr="00595581">
        <w:rPr>
          <w:b/>
          <w:bCs/>
          <w:sz w:val="20"/>
          <w:szCs w:val="20"/>
        </w:rPr>
        <w:t>Sources and further reading</w:t>
      </w:r>
    </w:p>
    <w:p w14:paraId="0AB64D6A" w14:textId="77777777" w:rsidR="001A5899" w:rsidRDefault="001A5899" w:rsidP="00D916E6">
      <w:pPr>
        <w:spacing w:line="240" w:lineRule="auto"/>
        <w:rPr>
          <w:sz w:val="20"/>
          <w:szCs w:val="20"/>
        </w:rPr>
      </w:pPr>
    </w:p>
    <w:p w14:paraId="018B72F8" w14:textId="7E089E31" w:rsidR="001A5899" w:rsidRPr="00595581" w:rsidRDefault="001A5899" w:rsidP="001A5899">
      <w:pPr>
        <w:pStyle w:val="ListParagraph"/>
        <w:numPr>
          <w:ilvl w:val="0"/>
          <w:numId w:val="47"/>
        </w:numPr>
        <w:rPr>
          <w:sz w:val="20"/>
          <w:szCs w:val="20"/>
        </w:rPr>
      </w:pPr>
      <w:r w:rsidRPr="00595581">
        <w:rPr>
          <w:sz w:val="20"/>
          <w:szCs w:val="20"/>
        </w:rPr>
        <w:t xml:space="preserve">The Commonwealth, </w:t>
      </w:r>
      <w:hyperlink r:id="rId10">
        <w:r w:rsidRPr="00595581">
          <w:rPr>
            <w:i/>
            <w:iCs/>
            <w:color w:val="1155CC"/>
            <w:sz w:val="20"/>
            <w:szCs w:val="20"/>
            <w:u w:val="single"/>
          </w:rPr>
          <w:t>Commonwealth Principles of the Accountability of and the Relationship Between the Three Branches of Government</w:t>
        </w:r>
      </w:hyperlink>
      <w:r w:rsidRPr="00595581">
        <w:rPr>
          <w:i/>
          <w:iCs/>
          <w:sz w:val="20"/>
          <w:szCs w:val="20"/>
        </w:rPr>
        <w:t xml:space="preserve"> </w:t>
      </w:r>
      <w:r w:rsidRPr="00595581">
        <w:rPr>
          <w:sz w:val="20"/>
          <w:szCs w:val="20"/>
        </w:rPr>
        <w:t>(2004).</w:t>
      </w:r>
    </w:p>
    <w:p w14:paraId="72E36F86" w14:textId="64A57054" w:rsidR="001A5899" w:rsidRPr="00595581" w:rsidRDefault="001A5899" w:rsidP="00595581">
      <w:pPr>
        <w:pStyle w:val="ListParagraph"/>
        <w:numPr>
          <w:ilvl w:val="0"/>
          <w:numId w:val="47"/>
        </w:numPr>
        <w:spacing w:line="240" w:lineRule="auto"/>
        <w:rPr>
          <w:sz w:val="20"/>
          <w:szCs w:val="20"/>
        </w:rPr>
      </w:pPr>
      <w:r w:rsidRPr="00595581">
        <w:rPr>
          <w:sz w:val="20"/>
          <w:szCs w:val="20"/>
        </w:rPr>
        <w:t xml:space="preserve">National Democratic Institute (NDI), </w:t>
      </w:r>
      <w:hyperlink r:id="rId11">
        <w:r w:rsidRPr="00595581">
          <w:rPr>
            <w:i/>
            <w:iCs/>
            <w:color w:val="1155CC"/>
            <w:sz w:val="20"/>
            <w:szCs w:val="20"/>
            <w:u w:val="single"/>
          </w:rPr>
          <w:t>Toward the Development of International Standards for Democratic Legislatures</w:t>
        </w:r>
      </w:hyperlink>
      <w:r w:rsidRPr="00595581">
        <w:rPr>
          <w:sz w:val="20"/>
          <w:szCs w:val="20"/>
        </w:rPr>
        <w:t xml:space="preserve"> (2007).</w:t>
      </w:r>
    </w:p>
    <w:bookmarkEnd w:id="13"/>
    <w:p w14:paraId="6D47EA43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7AF2F9E2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56694285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1F29C60E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209FC37B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2C1B0899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242590ED" w14:textId="77777777" w:rsidR="00D916E6" w:rsidRPr="00305E24" w:rsidRDefault="00D916E6" w:rsidP="00D916E6">
      <w:pPr>
        <w:pStyle w:val="Heading3"/>
      </w:pPr>
      <w:bookmarkStart w:id="14" w:name="_1baon6m"/>
      <w:bookmarkEnd w:id="14"/>
      <w:r>
        <w:lastRenderedPageBreak/>
        <w:t>Dimension 1.10.3: Relations with subnational levels of government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D916E6" w14:paraId="0DE64D12" w14:textId="77777777" w:rsidTr="00520551">
        <w:tc>
          <w:tcPr>
            <w:tcW w:w="9350" w:type="dxa"/>
            <w:shd w:val="clear" w:color="auto" w:fill="EEEEEE"/>
          </w:tcPr>
          <w:p w14:paraId="5035A88B" w14:textId="141D93C7" w:rsidR="00D916E6" w:rsidRDefault="00D916E6" w:rsidP="00520551">
            <w:pPr>
              <w:rPr>
                <w:sz w:val="20"/>
                <w:szCs w:val="20"/>
              </w:rPr>
            </w:pPr>
            <w:r>
              <w:rPr>
                <w:sz w:val="20"/>
              </w:rPr>
              <w:t>This dimension is part of:</w:t>
            </w:r>
          </w:p>
          <w:p w14:paraId="358FAB2C" w14:textId="77777777" w:rsidR="00D916E6" w:rsidRDefault="00D916E6" w:rsidP="00D916E6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Indicator 1.10: Relations with other branches of government</w:t>
            </w:r>
          </w:p>
          <w:p w14:paraId="067692B1" w14:textId="39958FCA" w:rsidR="00D916E6" w:rsidRPr="00DD2EB3" w:rsidRDefault="000420E1" w:rsidP="000420E1">
            <w:pPr>
              <w:numPr>
                <w:ilvl w:val="0"/>
                <w:numId w:val="46"/>
              </w:numPr>
            </w:pPr>
            <w:r w:rsidRPr="00B31823">
              <w:rPr>
                <w:sz w:val="20"/>
              </w:rPr>
              <w:t xml:space="preserve">Target </w:t>
            </w:r>
            <w:r w:rsidR="00D916E6">
              <w:rPr>
                <w:sz w:val="20"/>
              </w:rPr>
              <w:t>1: Effective parliament</w:t>
            </w:r>
          </w:p>
        </w:tc>
      </w:tr>
    </w:tbl>
    <w:p w14:paraId="57276AED" w14:textId="77777777" w:rsidR="00D916E6" w:rsidRPr="00D916E6" w:rsidRDefault="00D916E6" w:rsidP="004E6B1D">
      <w:pPr>
        <w:pStyle w:val="section-title"/>
      </w:pPr>
      <w:r>
        <w:t>About this dimension</w:t>
      </w:r>
    </w:p>
    <w:p w14:paraId="1E3DF991" w14:textId="22B4BEF7" w:rsidR="00D916E6" w:rsidRPr="00305E24" w:rsidRDefault="00D916E6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This dimension concerns the relationship between parliament and subnational </w:t>
      </w:r>
      <w:r w:rsidR="00117407">
        <w:rPr>
          <w:sz w:val="20"/>
        </w:rPr>
        <w:t xml:space="preserve">levels </w:t>
      </w:r>
      <w:r>
        <w:rPr>
          <w:sz w:val="20"/>
        </w:rPr>
        <w:t>of government</w:t>
      </w:r>
      <w:r w:rsidR="00117407">
        <w:rPr>
          <w:sz w:val="20"/>
        </w:rPr>
        <w:t>, such as</w:t>
      </w:r>
      <w:r>
        <w:rPr>
          <w:sz w:val="20"/>
        </w:rPr>
        <w:t xml:space="preserve"> states</w:t>
      </w:r>
      <w:r w:rsidR="00117407">
        <w:rPr>
          <w:sz w:val="20"/>
        </w:rPr>
        <w:t xml:space="preserve"> and/or </w:t>
      </w:r>
      <w:r>
        <w:rPr>
          <w:sz w:val="20"/>
        </w:rPr>
        <w:t xml:space="preserve">provinces, </w:t>
      </w:r>
      <w:r w:rsidR="00117407">
        <w:rPr>
          <w:sz w:val="20"/>
        </w:rPr>
        <w:t xml:space="preserve">and </w:t>
      </w:r>
      <w:r>
        <w:rPr>
          <w:sz w:val="20"/>
        </w:rPr>
        <w:t>local</w:t>
      </w:r>
      <w:r w:rsidR="00117407">
        <w:rPr>
          <w:sz w:val="20"/>
        </w:rPr>
        <w:t xml:space="preserve"> and</w:t>
      </w:r>
      <w:r>
        <w:rPr>
          <w:sz w:val="20"/>
        </w:rPr>
        <w:t xml:space="preserve"> municipal</w:t>
      </w:r>
      <w:r w:rsidR="00117407">
        <w:rPr>
          <w:sz w:val="20"/>
        </w:rPr>
        <w:t xml:space="preserve"> governments</w:t>
      </w:r>
      <w:r>
        <w:rPr>
          <w:sz w:val="20"/>
        </w:rPr>
        <w:t xml:space="preserve">. </w:t>
      </w:r>
      <w:r w:rsidR="00A41BE8">
        <w:rPr>
          <w:sz w:val="20"/>
        </w:rPr>
        <w:t xml:space="preserve">The nature of this relationship may vary significantly depending on </w:t>
      </w:r>
      <w:r>
        <w:rPr>
          <w:sz w:val="20"/>
        </w:rPr>
        <w:t>a nation’s legal framework</w:t>
      </w:r>
      <w:r w:rsidR="00A41BE8">
        <w:rPr>
          <w:sz w:val="20"/>
        </w:rPr>
        <w:t xml:space="preserve"> and</w:t>
      </w:r>
      <w:r>
        <w:rPr>
          <w:sz w:val="20"/>
        </w:rPr>
        <w:t xml:space="preserve"> the representational status of </w:t>
      </w:r>
      <w:r w:rsidR="00A41BE8">
        <w:rPr>
          <w:sz w:val="20"/>
        </w:rPr>
        <w:t>parliament</w:t>
      </w:r>
      <w:r>
        <w:rPr>
          <w:sz w:val="20"/>
        </w:rPr>
        <w:t>. This dimension</w:t>
      </w:r>
      <w:r w:rsidR="00A41BE8">
        <w:rPr>
          <w:sz w:val="20"/>
        </w:rPr>
        <w:t xml:space="preserve"> therefore</w:t>
      </w:r>
      <w:r>
        <w:rPr>
          <w:sz w:val="20"/>
        </w:rPr>
        <w:t xml:space="preserve"> </w:t>
      </w:r>
      <w:r w:rsidR="00A41BE8">
        <w:rPr>
          <w:sz w:val="20"/>
        </w:rPr>
        <w:t>covers the</w:t>
      </w:r>
      <w:r>
        <w:rPr>
          <w:sz w:val="20"/>
        </w:rPr>
        <w:t xml:space="preserve"> key issues </w:t>
      </w:r>
      <w:r w:rsidR="00A41BE8">
        <w:rPr>
          <w:sz w:val="20"/>
        </w:rPr>
        <w:t>that generally apply</w:t>
      </w:r>
      <w:r>
        <w:rPr>
          <w:sz w:val="20"/>
        </w:rPr>
        <w:t xml:space="preserve"> to </w:t>
      </w:r>
      <w:r w:rsidR="00A41BE8">
        <w:rPr>
          <w:sz w:val="20"/>
        </w:rPr>
        <w:t xml:space="preserve">the relationship between </w:t>
      </w:r>
      <w:r>
        <w:rPr>
          <w:sz w:val="20"/>
        </w:rPr>
        <w:t>parliament</w:t>
      </w:r>
      <w:r w:rsidR="00A41BE8">
        <w:rPr>
          <w:sz w:val="20"/>
        </w:rPr>
        <w:t xml:space="preserve"> </w:t>
      </w:r>
      <w:r w:rsidR="00BF55F1">
        <w:rPr>
          <w:sz w:val="20"/>
        </w:rPr>
        <w:t xml:space="preserve">and </w:t>
      </w:r>
      <w:r w:rsidR="00A41BE8">
        <w:rPr>
          <w:sz w:val="20"/>
        </w:rPr>
        <w:t>subnational levels of government</w:t>
      </w:r>
      <w:r w:rsidR="00A41BE8" w:rsidDel="00A41BE8">
        <w:rPr>
          <w:sz w:val="20"/>
        </w:rPr>
        <w:t xml:space="preserve"> </w:t>
      </w:r>
      <w:r w:rsidR="00A41BE8">
        <w:rPr>
          <w:sz w:val="20"/>
        </w:rPr>
        <w:t>in all countries</w:t>
      </w:r>
      <w:r>
        <w:rPr>
          <w:sz w:val="20"/>
        </w:rPr>
        <w:t xml:space="preserve">, whether they are federations, unitary </w:t>
      </w:r>
      <w:r w:rsidR="00B02C4F">
        <w:rPr>
          <w:sz w:val="20"/>
        </w:rPr>
        <w:t>S</w:t>
      </w:r>
      <w:r>
        <w:rPr>
          <w:sz w:val="20"/>
        </w:rPr>
        <w:t>tates or somewhere in between.</w:t>
      </w:r>
    </w:p>
    <w:p w14:paraId="4A9BDFA1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06D169D6" w14:textId="3A2A0A34" w:rsidR="00D916E6" w:rsidRDefault="000E2337" w:rsidP="004E6B1D">
      <w:pPr>
        <w:spacing w:line="240" w:lineRule="auto"/>
        <w:rPr>
          <w:sz w:val="20"/>
          <w:szCs w:val="20"/>
        </w:rPr>
      </w:pPr>
      <w:r>
        <w:rPr>
          <w:sz w:val="20"/>
        </w:rPr>
        <w:t>The constitution and/or other aspects of the legal framework</w:t>
      </w:r>
      <w:r w:rsidR="00D916E6">
        <w:rPr>
          <w:sz w:val="20"/>
        </w:rPr>
        <w:t xml:space="preserve"> </w:t>
      </w:r>
      <w:r w:rsidR="004E6B1D">
        <w:rPr>
          <w:sz w:val="20"/>
        </w:rPr>
        <w:t xml:space="preserve">should clearly </w:t>
      </w:r>
      <w:r w:rsidR="00D916E6">
        <w:rPr>
          <w:sz w:val="20"/>
        </w:rPr>
        <w:t xml:space="preserve">delineate the respective </w:t>
      </w:r>
      <w:r w:rsidR="004E6B1D">
        <w:rPr>
          <w:sz w:val="20"/>
        </w:rPr>
        <w:t xml:space="preserve">roles, </w:t>
      </w:r>
      <w:r w:rsidR="00D916E6">
        <w:rPr>
          <w:sz w:val="20"/>
        </w:rPr>
        <w:t>responsibilities and authorit</w:t>
      </w:r>
      <w:r w:rsidR="004E6B1D">
        <w:rPr>
          <w:sz w:val="20"/>
        </w:rPr>
        <w:t>ies</w:t>
      </w:r>
      <w:r w:rsidR="00D916E6">
        <w:rPr>
          <w:sz w:val="20"/>
        </w:rPr>
        <w:t xml:space="preserve"> of </w:t>
      </w:r>
      <w:r w:rsidR="004E6B1D">
        <w:rPr>
          <w:sz w:val="20"/>
        </w:rPr>
        <w:t xml:space="preserve">parliament </w:t>
      </w:r>
      <w:r w:rsidR="00D916E6">
        <w:rPr>
          <w:sz w:val="20"/>
        </w:rPr>
        <w:t xml:space="preserve">and subnational </w:t>
      </w:r>
      <w:r w:rsidR="004E6B1D">
        <w:rPr>
          <w:sz w:val="20"/>
        </w:rPr>
        <w:t>levels of government.</w:t>
      </w:r>
      <w:r w:rsidR="00D916E6">
        <w:rPr>
          <w:sz w:val="20"/>
        </w:rPr>
        <w:t xml:space="preserve"> </w:t>
      </w:r>
      <w:r w:rsidR="004E6B1D">
        <w:rPr>
          <w:sz w:val="20"/>
        </w:rPr>
        <w:t>T</w:t>
      </w:r>
      <w:r w:rsidR="00D916E6">
        <w:rPr>
          <w:sz w:val="20"/>
        </w:rPr>
        <w:t xml:space="preserve">here </w:t>
      </w:r>
      <w:r w:rsidR="004E6B1D">
        <w:rPr>
          <w:sz w:val="20"/>
        </w:rPr>
        <w:t>should also be</w:t>
      </w:r>
      <w:r w:rsidR="00D916E6">
        <w:rPr>
          <w:sz w:val="20"/>
        </w:rPr>
        <w:t xml:space="preserve"> mechanisms</w:t>
      </w:r>
      <w:r w:rsidR="00DC15A4">
        <w:rPr>
          <w:sz w:val="20"/>
        </w:rPr>
        <w:t xml:space="preserve"> and practices</w:t>
      </w:r>
      <w:r w:rsidR="00D916E6">
        <w:rPr>
          <w:sz w:val="20"/>
        </w:rPr>
        <w:t xml:space="preserve"> in place for </w:t>
      </w:r>
      <w:r w:rsidR="004E6B1D">
        <w:rPr>
          <w:sz w:val="20"/>
        </w:rPr>
        <w:t xml:space="preserve">communication, coordination, </w:t>
      </w:r>
      <w:proofErr w:type="gramStart"/>
      <w:r w:rsidR="004E6B1D">
        <w:rPr>
          <w:sz w:val="20"/>
        </w:rPr>
        <w:t>cooperation</w:t>
      </w:r>
      <w:proofErr w:type="gramEnd"/>
      <w:r w:rsidR="004E6B1D">
        <w:rPr>
          <w:sz w:val="20"/>
        </w:rPr>
        <w:t xml:space="preserve"> </w:t>
      </w:r>
      <w:r w:rsidR="00D916E6">
        <w:rPr>
          <w:sz w:val="20"/>
        </w:rPr>
        <w:t xml:space="preserve">and information-sharing. </w:t>
      </w:r>
      <w:r w:rsidR="004E6B1D">
        <w:rPr>
          <w:sz w:val="20"/>
        </w:rPr>
        <w:t>These could</w:t>
      </w:r>
      <w:r w:rsidR="00D916E6">
        <w:rPr>
          <w:sz w:val="20"/>
        </w:rPr>
        <w:t xml:space="preserve"> include:</w:t>
      </w:r>
    </w:p>
    <w:p w14:paraId="2AD5E845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6B3C7B60" w14:textId="52BDACE3" w:rsidR="00D916E6" w:rsidRPr="00305E24" w:rsidRDefault="004E6B1D" w:rsidP="00D916E6">
      <w:pPr>
        <w:numPr>
          <w:ilvl w:val="0"/>
          <w:numId w:val="41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a</w:t>
      </w:r>
      <w:r w:rsidR="00D916E6">
        <w:rPr>
          <w:sz w:val="20"/>
        </w:rPr>
        <w:t xml:space="preserve"> parliamentary committee dedicated to coordination with subnational levels</w:t>
      </w:r>
      <w:r>
        <w:rPr>
          <w:sz w:val="20"/>
        </w:rPr>
        <w:t xml:space="preserve"> of government</w:t>
      </w:r>
      <w:r w:rsidR="00D916E6">
        <w:rPr>
          <w:sz w:val="20"/>
        </w:rPr>
        <w:t xml:space="preserve">, particularly in bicameral </w:t>
      </w:r>
      <w:proofErr w:type="gramStart"/>
      <w:r w:rsidR="00D916E6">
        <w:rPr>
          <w:sz w:val="20"/>
        </w:rPr>
        <w:t>parliaments</w:t>
      </w:r>
      <w:proofErr w:type="gramEnd"/>
    </w:p>
    <w:p w14:paraId="0A5609B0" w14:textId="43AA8C1E" w:rsidR="00D916E6" w:rsidRPr="00305E24" w:rsidRDefault="004E6B1D" w:rsidP="00D916E6">
      <w:pPr>
        <w:numPr>
          <w:ilvl w:val="0"/>
          <w:numId w:val="41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a</w:t>
      </w:r>
      <w:r w:rsidR="00D916E6">
        <w:rPr>
          <w:sz w:val="20"/>
        </w:rPr>
        <w:t xml:space="preserve"> communications or policy office that assists it in tracking or sharing information on subnational </w:t>
      </w:r>
      <w:proofErr w:type="gramStart"/>
      <w:r w:rsidR="00D916E6">
        <w:rPr>
          <w:sz w:val="20"/>
        </w:rPr>
        <w:t>affairs</w:t>
      </w:r>
      <w:proofErr w:type="gramEnd"/>
    </w:p>
    <w:p w14:paraId="21BE6980" w14:textId="65576481" w:rsidR="00D916E6" w:rsidRPr="00305E24" w:rsidRDefault="00D916E6" w:rsidP="00D916E6">
      <w:pPr>
        <w:numPr>
          <w:ilvl w:val="0"/>
          <w:numId w:val="41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centrali</w:t>
      </w:r>
      <w:r w:rsidR="008664DB">
        <w:rPr>
          <w:sz w:val="20"/>
        </w:rPr>
        <w:t>z</w:t>
      </w:r>
      <w:r>
        <w:rPr>
          <w:sz w:val="20"/>
        </w:rPr>
        <w:t>ed hubs</w:t>
      </w:r>
      <w:r w:rsidR="004E6B1D">
        <w:rPr>
          <w:sz w:val="20"/>
        </w:rPr>
        <w:t xml:space="preserve"> and/or organized associations</w:t>
      </w:r>
      <w:r>
        <w:rPr>
          <w:sz w:val="20"/>
        </w:rPr>
        <w:t xml:space="preserve"> </w:t>
      </w:r>
      <w:r w:rsidR="004E6B1D">
        <w:rPr>
          <w:sz w:val="20"/>
        </w:rPr>
        <w:t xml:space="preserve">through which subnational levels of government </w:t>
      </w:r>
      <w:r>
        <w:rPr>
          <w:sz w:val="20"/>
        </w:rPr>
        <w:t>shar</w:t>
      </w:r>
      <w:r w:rsidR="004E6B1D">
        <w:rPr>
          <w:sz w:val="20"/>
        </w:rPr>
        <w:t>e</w:t>
      </w:r>
      <w:r>
        <w:rPr>
          <w:sz w:val="20"/>
        </w:rPr>
        <w:t xml:space="preserve"> information with parliament </w:t>
      </w:r>
    </w:p>
    <w:p w14:paraId="20E20EB2" w14:textId="788FD680" w:rsidR="00D916E6" w:rsidRPr="00305E24" w:rsidRDefault="00D916E6" w:rsidP="00D916E6">
      <w:pPr>
        <w:numPr>
          <w:ilvl w:val="0"/>
          <w:numId w:val="41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a national ministry dedicated to subnational governance affairs</w:t>
      </w:r>
      <w:r w:rsidR="004E6B1D">
        <w:rPr>
          <w:sz w:val="20"/>
        </w:rPr>
        <w:t>, which is tasked with</w:t>
      </w:r>
      <w:r>
        <w:rPr>
          <w:sz w:val="20"/>
        </w:rPr>
        <w:t xml:space="preserve"> maintain</w:t>
      </w:r>
      <w:r w:rsidR="004E6B1D">
        <w:rPr>
          <w:sz w:val="20"/>
        </w:rPr>
        <w:t>ing</w:t>
      </w:r>
      <w:r>
        <w:rPr>
          <w:sz w:val="20"/>
        </w:rPr>
        <w:t xml:space="preserve"> connectivity between affairs at the </w:t>
      </w:r>
      <w:r w:rsidR="004E6B1D">
        <w:rPr>
          <w:sz w:val="20"/>
        </w:rPr>
        <w:t>S</w:t>
      </w:r>
      <w:r>
        <w:rPr>
          <w:sz w:val="20"/>
        </w:rPr>
        <w:t>tate and local level</w:t>
      </w:r>
      <w:r w:rsidR="004E6B1D">
        <w:rPr>
          <w:sz w:val="20"/>
        </w:rPr>
        <w:t>s.</w:t>
      </w:r>
    </w:p>
    <w:p w14:paraId="1BDD5942" w14:textId="77777777" w:rsidR="004E6B1D" w:rsidRPr="00305E24" w:rsidRDefault="004E6B1D" w:rsidP="00595581">
      <w:pPr>
        <w:pStyle w:val="section-title"/>
      </w:pPr>
    </w:p>
    <w:p w14:paraId="5BCCF35E" w14:textId="77777777" w:rsidR="00D916E6" w:rsidRPr="0043492C" w:rsidRDefault="00D916E6" w:rsidP="00595581">
      <w:pPr>
        <w:pStyle w:val="section-title"/>
      </w:pPr>
      <w:r>
        <w:t>Aspiring goal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43492C" w:rsidRPr="0043492C" w14:paraId="58B3B49E" w14:textId="77777777" w:rsidTr="0043492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3DE1" w14:textId="74E633A6" w:rsidR="00D916E6" w:rsidRPr="0043492C" w:rsidRDefault="00D916E6" w:rsidP="0043492C">
            <w:pPr>
              <w:keepNext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Based on a global comparative analysis, an aspiring goal for parliaments </w:t>
            </w:r>
            <w:proofErr w:type="gramStart"/>
            <w:r>
              <w:rPr>
                <w:i/>
                <w:sz w:val="20"/>
              </w:rPr>
              <w:t>in the area of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ED5150">
              <w:rPr>
                <w:i/>
                <w:sz w:val="20"/>
              </w:rPr>
              <w:t>“</w:t>
            </w:r>
            <w:r>
              <w:rPr>
                <w:i/>
                <w:sz w:val="20"/>
              </w:rPr>
              <w:t>relations with subnational levels of government</w:t>
            </w:r>
            <w:r w:rsidR="00ED5150">
              <w:rPr>
                <w:i/>
                <w:sz w:val="20"/>
              </w:rPr>
              <w:t>”</w:t>
            </w:r>
            <w:r>
              <w:rPr>
                <w:i/>
                <w:sz w:val="20"/>
              </w:rPr>
              <w:t xml:space="preserve"> is as follows:</w:t>
            </w:r>
          </w:p>
          <w:p w14:paraId="24CFCDB0" w14:textId="77777777" w:rsidR="00D916E6" w:rsidRPr="0043492C" w:rsidRDefault="00D916E6" w:rsidP="0043492C">
            <w:pPr>
              <w:keepNext/>
              <w:spacing w:line="240" w:lineRule="auto"/>
              <w:rPr>
                <w:sz w:val="20"/>
                <w:szCs w:val="20"/>
              </w:rPr>
            </w:pPr>
          </w:p>
          <w:p w14:paraId="53129075" w14:textId="14F057F7" w:rsidR="00D916E6" w:rsidRPr="0043492C" w:rsidRDefault="00543C47" w:rsidP="0043492C">
            <w:pPr>
              <w:keepNext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The constitution and/or other aspects of the legal framework clearly delineate the </w:t>
            </w:r>
            <w:r w:rsidR="00D916E6">
              <w:rPr>
                <w:sz w:val="20"/>
              </w:rPr>
              <w:t>respective roles</w:t>
            </w:r>
            <w:r>
              <w:rPr>
                <w:sz w:val="20"/>
              </w:rPr>
              <w:t xml:space="preserve">, </w:t>
            </w:r>
            <w:r w:rsidR="00D916E6">
              <w:rPr>
                <w:sz w:val="20"/>
              </w:rPr>
              <w:t xml:space="preserve">responsibilities </w:t>
            </w:r>
            <w:r>
              <w:rPr>
                <w:sz w:val="20"/>
              </w:rPr>
              <w:t>and authorities of</w:t>
            </w:r>
            <w:r w:rsidR="00D916E6">
              <w:rPr>
                <w:sz w:val="20"/>
              </w:rPr>
              <w:t xml:space="preserve"> parliament and subnational </w:t>
            </w:r>
            <w:r>
              <w:rPr>
                <w:sz w:val="20"/>
              </w:rPr>
              <w:t>levels of government</w:t>
            </w:r>
            <w:r w:rsidR="00D916E6">
              <w:rPr>
                <w:sz w:val="20"/>
              </w:rPr>
              <w:t xml:space="preserve">. </w:t>
            </w:r>
          </w:p>
          <w:p w14:paraId="0A3CC933" w14:textId="77777777" w:rsidR="00D916E6" w:rsidRPr="0043492C" w:rsidRDefault="00D916E6" w:rsidP="0043492C">
            <w:pPr>
              <w:keepNext/>
              <w:spacing w:line="240" w:lineRule="auto"/>
              <w:rPr>
                <w:sz w:val="20"/>
                <w:szCs w:val="20"/>
                <w:highlight w:val="yellow"/>
              </w:rPr>
            </w:pPr>
          </w:p>
          <w:p w14:paraId="2F9E6B51" w14:textId="28D2DAB1" w:rsidR="00D916E6" w:rsidRDefault="00DC15A4" w:rsidP="0043492C">
            <w:pPr>
              <w:keepNext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Parliament</w:t>
            </w:r>
            <w:r w:rsidR="00D916E6">
              <w:rPr>
                <w:sz w:val="20"/>
              </w:rPr>
              <w:t xml:space="preserve"> has established mechanisms and practices </w:t>
            </w:r>
            <w:r>
              <w:rPr>
                <w:sz w:val="20"/>
              </w:rPr>
              <w:t xml:space="preserve">in place for communication, coordination, </w:t>
            </w:r>
            <w:proofErr w:type="gramStart"/>
            <w:r>
              <w:rPr>
                <w:sz w:val="20"/>
              </w:rPr>
              <w:t>cooperation</w:t>
            </w:r>
            <w:proofErr w:type="gramEnd"/>
            <w:r>
              <w:rPr>
                <w:sz w:val="20"/>
              </w:rPr>
              <w:t xml:space="preserve"> and information-sharing,</w:t>
            </w:r>
            <w:r w:rsidR="00D916E6">
              <w:rPr>
                <w:sz w:val="20"/>
              </w:rPr>
              <w:t xml:space="preserve"> and</w:t>
            </w:r>
            <w:r>
              <w:rPr>
                <w:sz w:val="20"/>
              </w:rPr>
              <w:t xml:space="preserve"> for maintaining</w:t>
            </w:r>
            <w:r w:rsidR="00D916E6">
              <w:rPr>
                <w:sz w:val="20"/>
              </w:rPr>
              <w:t xml:space="preserve"> awareness of subnational affairs. </w:t>
            </w:r>
          </w:p>
          <w:p w14:paraId="58FF6432" w14:textId="7653CAA0" w:rsidR="000B0AF3" w:rsidRPr="0043492C" w:rsidRDefault="000B0AF3" w:rsidP="0043492C">
            <w:pPr>
              <w:keepNext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125052B" w14:textId="77777777" w:rsidR="00D916E6" w:rsidRPr="00305E24" w:rsidRDefault="00D916E6" w:rsidP="004E6B1D">
      <w:pPr>
        <w:pStyle w:val="section-title"/>
      </w:pPr>
      <w:r>
        <w:t>Assessment</w:t>
      </w:r>
    </w:p>
    <w:p w14:paraId="0443E817" w14:textId="20FE49AF" w:rsidR="00D916E6" w:rsidRPr="00305E24" w:rsidRDefault="00D916E6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This dimension is assessed against several criteria, each of which should be evaluated separately. For each criterion, select one of the six descriptive grades (Non-existent, Rudimentary, Basic, Good, </w:t>
      </w:r>
      <w:proofErr w:type="gramStart"/>
      <w:r>
        <w:rPr>
          <w:sz w:val="20"/>
        </w:rPr>
        <w:t>Very</w:t>
      </w:r>
      <w:proofErr w:type="gramEnd"/>
      <w:r>
        <w:rPr>
          <w:sz w:val="20"/>
        </w:rPr>
        <w:t xml:space="preserve"> good and Excellent) that best reflects the situation in your parliament, and provide details of the evidence on which this assessment is based. </w:t>
      </w:r>
    </w:p>
    <w:p w14:paraId="3C2B66F1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p w14:paraId="6818ED72" w14:textId="565D7F03" w:rsidR="00D916E6" w:rsidRDefault="00D916E6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>The evidence for assessment of this dimension could include the following:</w:t>
      </w:r>
    </w:p>
    <w:p w14:paraId="1F5A0A5A" w14:textId="77777777" w:rsidR="0043492C" w:rsidRPr="00305E24" w:rsidRDefault="0043492C" w:rsidP="00D916E6">
      <w:pPr>
        <w:spacing w:line="240" w:lineRule="auto"/>
        <w:rPr>
          <w:sz w:val="20"/>
          <w:szCs w:val="20"/>
        </w:rPr>
      </w:pPr>
    </w:p>
    <w:p w14:paraId="5C4BF3AA" w14:textId="5BDE7805" w:rsidR="00D916E6" w:rsidRPr="00305E24" w:rsidRDefault="00D916E6" w:rsidP="0043492C">
      <w:pPr>
        <w:numPr>
          <w:ilvl w:val="0"/>
          <w:numId w:val="43"/>
        </w:numPr>
        <w:tabs>
          <w:tab w:val="left" w:pos="9720"/>
        </w:tabs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Provisions </w:t>
      </w:r>
      <w:r w:rsidR="0046336B">
        <w:rPr>
          <w:sz w:val="20"/>
        </w:rPr>
        <w:t>of the constitution and/or other aspects of the legal framework delineating the respective roles, responsibilities and authorities of parliament and subnational levels of government</w:t>
      </w:r>
    </w:p>
    <w:p w14:paraId="68CF99D8" w14:textId="36533126" w:rsidR="00D916E6" w:rsidRPr="00305E24" w:rsidRDefault="0046336B" w:rsidP="0043492C">
      <w:pPr>
        <w:numPr>
          <w:ilvl w:val="0"/>
          <w:numId w:val="43"/>
        </w:numPr>
        <w:tabs>
          <w:tab w:val="left" w:pos="9720"/>
        </w:tabs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Provisions of the legal framework</w:t>
      </w:r>
      <w:r w:rsidR="00D916E6">
        <w:rPr>
          <w:sz w:val="20"/>
        </w:rPr>
        <w:t xml:space="preserve"> </w:t>
      </w:r>
      <w:r>
        <w:rPr>
          <w:sz w:val="20"/>
        </w:rPr>
        <w:t xml:space="preserve">establishing </w:t>
      </w:r>
      <w:r w:rsidR="00D916E6">
        <w:rPr>
          <w:sz w:val="20"/>
        </w:rPr>
        <w:t xml:space="preserve">shared responsibility between </w:t>
      </w:r>
      <w:r>
        <w:rPr>
          <w:sz w:val="20"/>
        </w:rPr>
        <w:t xml:space="preserve">parliament </w:t>
      </w:r>
      <w:r w:rsidR="00D916E6">
        <w:rPr>
          <w:sz w:val="20"/>
        </w:rPr>
        <w:t>and subnational levels of government</w:t>
      </w:r>
    </w:p>
    <w:p w14:paraId="7F4DF28B" w14:textId="02F9B072" w:rsidR="00D916E6" w:rsidRPr="00305E24" w:rsidRDefault="00D916E6" w:rsidP="0043492C">
      <w:pPr>
        <w:numPr>
          <w:ilvl w:val="0"/>
          <w:numId w:val="43"/>
        </w:numPr>
        <w:tabs>
          <w:tab w:val="left" w:pos="9720"/>
        </w:tabs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lastRenderedPageBreak/>
        <w:t>Information on a centrali</w:t>
      </w:r>
      <w:r w:rsidR="008664DB">
        <w:rPr>
          <w:sz w:val="20"/>
        </w:rPr>
        <w:t>z</w:t>
      </w:r>
      <w:r>
        <w:rPr>
          <w:sz w:val="20"/>
        </w:rPr>
        <w:t xml:space="preserve">ed parliamentary mechanism for tracking subnational affairs, </w:t>
      </w:r>
      <w:r w:rsidR="0046336B">
        <w:rPr>
          <w:sz w:val="20"/>
        </w:rPr>
        <w:t>and on mechanisms and practices in place for communication, coordination, cooperation and information-</w:t>
      </w:r>
      <w:proofErr w:type="gramStart"/>
      <w:r w:rsidR="0046336B">
        <w:rPr>
          <w:sz w:val="20"/>
        </w:rPr>
        <w:t>sharing</w:t>
      </w:r>
      <w:proofErr w:type="gramEnd"/>
    </w:p>
    <w:p w14:paraId="6C5EC118" w14:textId="77777777" w:rsidR="0043492C" w:rsidRDefault="0043492C" w:rsidP="00D916E6">
      <w:pPr>
        <w:spacing w:line="240" w:lineRule="auto"/>
        <w:rPr>
          <w:sz w:val="20"/>
          <w:szCs w:val="20"/>
        </w:rPr>
      </w:pPr>
    </w:p>
    <w:p w14:paraId="0A22A6A4" w14:textId="41C2A2EB" w:rsidR="00D916E6" w:rsidRPr="00305E24" w:rsidRDefault="00D916E6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>Where relevant, provide additional comments or examples that support the assessment.</w:t>
      </w:r>
    </w:p>
    <w:p w14:paraId="6E5F8ADC" w14:textId="77777777" w:rsidR="00D916E6" w:rsidRPr="00305E24" w:rsidRDefault="00D916E6" w:rsidP="00D916E6">
      <w:pPr>
        <w:spacing w:line="240" w:lineRule="auto"/>
        <w:rPr>
          <w:sz w:val="24"/>
          <w:szCs w:val="24"/>
        </w:rPr>
      </w:pPr>
    </w:p>
    <w:p w14:paraId="625F1D58" w14:textId="62F0FA0B" w:rsidR="00D916E6" w:rsidRPr="00305E24" w:rsidRDefault="00D916E6" w:rsidP="00E31493">
      <w:pPr>
        <w:pStyle w:val="Heading4"/>
      </w:pPr>
      <w:bookmarkStart w:id="15" w:name="_cc0sy0utpwke"/>
      <w:bookmarkEnd w:id="15"/>
      <w:r>
        <w:t xml:space="preserve">Assessment criterion 1: </w:t>
      </w:r>
      <w:r w:rsidR="00E31493">
        <w:t>Constitution and l</w:t>
      </w:r>
      <w:r>
        <w:t>egal framework</w:t>
      </w:r>
    </w:p>
    <w:p w14:paraId="75F5A9E2" w14:textId="0DAF4B81" w:rsidR="0043492C" w:rsidRDefault="00E31493" w:rsidP="00D916E6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The constitution and/or other aspects of the legal framework </w:t>
      </w:r>
      <w:r w:rsidR="00D916E6">
        <w:rPr>
          <w:sz w:val="20"/>
        </w:rPr>
        <w:t>clearly de</w:t>
      </w:r>
      <w:r>
        <w:rPr>
          <w:sz w:val="20"/>
        </w:rPr>
        <w:t>lineate</w:t>
      </w:r>
      <w:r w:rsidR="00D916E6">
        <w:rPr>
          <w:sz w:val="20"/>
        </w:rPr>
        <w:t xml:space="preserve"> the respective roles</w:t>
      </w:r>
      <w:r>
        <w:rPr>
          <w:sz w:val="20"/>
        </w:rPr>
        <w:t xml:space="preserve">, </w:t>
      </w:r>
      <w:r w:rsidR="00D916E6">
        <w:rPr>
          <w:sz w:val="20"/>
        </w:rPr>
        <w:t xml:space="preserve">responsibilities </w:t>
      </w:r>
      <w:r>
        <w:rPr>
          <w:sz w:val="20"/>
        </w:rPr>
        <w:t>and authorities of</w:t>
      </w:r>
      <w:r w:rsidR="00D916E6">
        <w:rPr>
          <w:sz w:val="20"/>
        </w:rPr>
        <w:t xml:space="preserve"> parliament and subnational </w:t>
      </w:r>
      <w:r>
        <w:rPr>
          <w:sz w:val="20"/>
        </w:rPr>
        <w:t>levels of government</w:t>
      </w:r>
      <w:r w:rsidR="00D916E6">
        <w:rPr>
          <w:sz w:val="20"/>
        </w:rPr>
        <w:t xml:space="preserve">. </w:t>
      </w:r>
    </w:p>
    <w:p w14:paraId="6C833909" w14:textId="77777777" w:rsidR="0043492C" w:rsidRPr="00305E24" w:rsidRDefault="0043492C" w:rsidP="00D916E6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43492C" w14:paraId="117B35F8" w14:textId="77777777" w:rsidTr="0043492C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00AE1" w14:textId="77777777" w:rsidR="0043492C" w:rsidRDefault="0043492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363171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1E0FEA" w14:textId="77777777" w:rsidR="0043492C" w:rsidRDefault="0043492C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54400" w14:textId="77777777" w:rsidR="0043492C" w:rsidRDefault="0043492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789503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1E779F" w14:textId="77777777" w:rsidR="0043492C" w:rsidRDefault="0043492C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FF92A" w14:textId="77777777" w:rsidR="0043492C" w:rsidRDefault="0043492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401370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667109" w14:textId="77777777" w:rsidR="0043492C" w:rsidRDefault="0043492C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B499F" w14:textId="77777777" w:rsidR="0043492C" w:rsidRDefault="0043492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982909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14536C" w14:textId="77777777" w:rsidR="0043492C" w:rsidRDefault="0043492C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1170D" w14:textId="77777777" w:rsidR="0043492C" w:rsidRDefault="0043492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920140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6E05C6" w14:textId="77777777" w:rsidR="0043492C" w:rsidRDefault="0043492C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02B4F" w14:textId="77777777" w:rsidR="0043492C" w:rsidRDefault="0043492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924639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EA603F" w14:textId="77777777" w:rsidR="0043492C" w:rsidRDefault="0043492C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43492C" w14:paraId="7A9137E5" w14:textId="77777777" w:rsidTr="0043492C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21FD8" w14:textId="77777777" w:rsidR="0043492C" w:rsidRDefault="0043492C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1E1C7684" w14:textId="77777777" w:rsidR="0043492C" w:rsidRDefault="0043492C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44FB5FA6" w14:textId="77777777" w:rsidR="0043492C" w:rsidRDefault="0043492C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301A4F2B" w14:textId="6FC52390" w:rsidR="00D916E6" w:rsidRPr="00305E24" w:rsidRDefault="00D916E6" w:rsidP="00E31493">
      <w:pPr>
        <w:pStyle w:val="Heading4"/>
      </w:pPr>
      <w:bookmarkStart w:id="16" w:name="_3vac5uf"/>
      <w:bookmarkEnd w:id="16"/>
      <w:r>
        <w:t xml:space="preserve">Assessment criterion 2: </w:t>
      </w:r>
      <w:r w:rsidR="002E03F1">
        <w:t>M</w:t>
      </w:r>
      <w:r>
        <w:t xml:space="preserve">echanisms </w:t>
      </w:r>
      <w:r w:rsidR="002E03F1">
        <w:t>and practices</w:t>
      </w:r>
    </w:p>
    <w:p w14:paraId="7C5BEB93" w14:textId="11D7982F" w:rsidR="00D916E6" w:rsidRPr="00305E24" w:rsidRDefault="00D916E6" w:rsidP="00D916E6">
      <w:pPr>
        <w:spacing w:line="240" w:lineRule="auto"/>
        <w:rPr>
          <w:color w:val="434343"/>
          <w:sz w:val="20"/>
          <w:szCs w:val="20"/>
        </w:rPr>
      </w:pPr>
      <w:r>
        <w:rPr>
          <w:sz w:val="20"/>
        </w:rPr>
        <w:t xml:space="preserve">Parliament has </w:t>
      </w:r>
      <w:r w:rsidR="00567987">
        <w:rPr>
          <w:sz w:val="20"/>
        </w:rPr>
        <w:t xml:space="preserve">established mechanisms and practices in place for communication, coordination, </w:t>
      </w:r>
      <w:proofErr w:type="gramStart"/>
      <w:r w:rsidR="00567987">
        <w:rPr>
          <w:sz w:val="20"/>
        </w:rPr>
        <w:t>cooperation</w:t>
      </w:r>
      <w:proofErr w:type="gramEnd"/>
      <w:r w:rsidR="00567987">
        <w:rPr>
          <w:sz w:val="20"/>
        </w:rPr>
        <w:t xml:space="preserve"> and information-sharing</w:t>
      </w:r>
      <w:r>
        <w:rPr>
          <w:sz w:val="20"/>
        </w:rPr>
        <w:t xml:space="preserve"> </w:t>
      </w:r>
      <w:r w:rsidR="00567987">
        <w:rPr>
          <w:sz w:val="20"/>
        </w:rPr>
        <w:t xml:space="preserve">with </w:t>
      </w:r>
      <w:r>
        <w:rPr>
          <w:sz w:val="20"/>
        </w:rPr>
        <w:t>subnational levels of government.</w:t>
      </w:r>
    </w:p>
    <w:p w14:paraId="6D696720" w14:textId="77777777" w:rsidR="00D916E6" w:rsidRPr="00305E24" w:rsidRDefault="00D916E6" w:rsidP="00D916E6">
      <w:pPr>
        <w:spacing w:line="240" w:lineRule="auto"/>
        <w:rPr>
          <w:sz w:val="20"/>
          <w:szCs w:val="20"/>
        </w:rPr>
      </w:pPr>
    </w:p>
    <w:tbl>
      <w:tblPr>
        <w:tblW w:w="4995" w:type="pct"/>
        <w:tblInd w:w="5" w:type="dxa"/>
        <w:tblLook w:val="0400" w:firstRow="0" w:lastRow="0" w:firstColumn="0" w:lastColumn="0" w:noHBand="0" w:noVBand="1"/>
      </w:tblPr>
      <w:tblGrid>
        <w:gridCol w:w="1517"/>
        <w:gridCol w:w="1518"/>
        <w:gridCol w:w="1518"/>
        <w:gridCol w:w="1518"/>
        <w:gridCol w:w="1518"/>
        <w:gridCol w:w="1522"/>
      </w:tblGrid>
      <w:tr w:rsidR="0043492C" w14:paraId="59072386" w14:textId="77777777" w:rsidTr="0043492C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63939" w14:textId="77777777" w:rsidR="0043492C" w:rsidRDefault="0043492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2126730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EE30A0" w14:textId="77777777" w:rsidR="0043492C" w:rsidRDefault="0043492C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C39C7" w14:textId="77777777" w:rsidR="0043492C" w:rsidRDefault="0043492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1066541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D13DFE" w14:textId="77777777" w:rsidR="0043492C" w:rsidRDefault="0043492C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403AE" w14:textId="77777777" w:rsidR="0043492C" w:rsidRDefault="0043492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817990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4DEBD9" w14:textId="77777777" w:rsidR="0043492C" w:rsidRDefault="0043492C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DC22B" w14:textId="77777777" w:rsidR="0043492C" w:rsidRDefault="0043492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04479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EEB966" w14:textId="77777777" w:rsidR="0043492C" w:rsidRDefault="0043492C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B465D" w14:textId="77777777" w:rsidR="0043492C" w:rsidRDefault="0043492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364338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D71C20" w14:textId="77777777" w:rsidR="0043492C" w:rsidRDefault="0043492C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ED643" w14:textId="77777777" w:rsidR="0043492C" w:rsidRDefault="0043492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171260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4E9716" w14:textId="77777777" w:rsidR="0043492C" w:rsidRDefault="0043492C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43492C" w14:paraId="1A674A71" w14:textId="77777777" w:rsidTr="0043492C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A12D" w14:textId="77777777" w:rsidR="0043492C" w:rsidRDefault="0043492C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2135F87E" w14:textId="77777777" w:rsidR="0043492C" w:rsidRDefault="0043492C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2E8AB5A5" w14:textId="77777777" w:rsidR="0043492C" w:rsidRDefault="0043492C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079FA02E" w14:textId="77777777" w:rsidR="0043492C" w:rsidRDefault="0043492C" w:rsidP="004E6B1D">
      <w:pPr>
        <w:pStyle w:val="section-title"/>
      </w:pPr>
      <w:r>
        <w:t>Recommendations for change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43492C" w14:paraId="0E22E787" w14:textId="77777777" w:rsidTr="0043492C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B0FF" w14:textId="3F7F0CBC" w:rsidR="0043492C" w:rsidRDefault="0043492C">
            <w:pPr>
              <w:rPr>
                <w:rFonts w:cs="Arial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hd w:val="clear" w:color="auto" w:fill="FFFFFF"/>
              </w:rPr>
              <w:t>Use this space to note down recommendations and ideas for strengthening rules and practice in this area.</w:t>
            </w:r>
          </w:p>
        </w:tc>
      </w:tr>
    </w:tbl>
    <w:p w14:paraId="6C18E50E" w14:textId="77777777" w:rsidR="00D916E6" w:rsidRPr="00305E24" w:rsidRDefault="00D916E6" w:rsidP="00D916E6">
      <w:pPr>
        <w:tabs>
          <w:tab w:val="left" w:pos="9720"/>
        </w:tabs>
        <w:spacing w:line="240" w:lineRule="auto"/>
        <w:rPr>
          <w:sz w:val="20"/>
          <w:szCs w:val="20"/>
        </w:rPr>
      </w:pPr>
    </w:p>
    <w:sectPr w:rsidR="00D916E6" w:rsidRPr="00305E24" w:rsidSect="005B006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1" w:right="1411" w:bottom="1411" w:left="1699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4046" w14:textId="77777777" w:rsidR="006C6AF4" w:rsidRDefault="006C6AF4">
      <w:pPr>
        <w:spacing w:line="240" w:lineRule="auto"/>
      </w:pPr>
      <w:r>
        <w:separator/>
      </w:r>
    </w:p>
  </w:endnote>
  <w:endnote w:type="continuationSeparator" w:id="0">
    <w:p w14:paraId="373B3DFA" w14:textId="77777777" w:rsidR="006C6AF4" w:rsidRDefault="006C6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03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9E386" w14:textId="50C0FFEA" w:rsidR="008E1474" w:rsidRDefault="005B006F" w:rsidP="005B00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F262" w14:textId="77777777" w:rsidR="005B006F" w:rsidRDefault="005B006F" w:rsidP="005B006F">
    <w:pPr>
      <w:pStyle w:val="NormalWeb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_______________</w:t>
    </w:r>
  </w:p>
  <w:p w14:paraId="35282BE5" w14:textId="77777777" w:rsidR="008E55A7" w:rsidRDefault="008E55A7" w:rsidP="008E55A7">
    <w:pPr>
      <w:pStyle w:val="NormalWeb"/>
      <w:rPr>
        <w:rFonts w:ascii="Arial" w:hAnsi="Arial" w:cs="Arial"/>
        <w:sz w:val="20"/>
        <w:szCs w:val="20"/>
        <w:lang w:val="en-US"/>
      </w:rPr>
    </w:pPr>
    <w:r w:rsidRPr="00D17906">
      <w:rPr>
        <w:rFonts w:ascii="Arial" w:hAnsi="Arial" w:cs="Arial"/>
        <w:sz w:val="20"/>
        <w:szCs w:val="20"/>
        <w:lang w:val="en-US"/>
      </w:rPr>
      <w:t xml:space="preserve">The Indicators for Democratic Parliaments are a multi-partner initiative coordinated by the Inter-Parliamentary Union (IPU), in partnership with the Commonwealth Parliamentary Association (CPA), Directorio </w:t>
    </w:r>
    <w:proofErr w:type="spellStart"/>
    <w:r w:rsidRPr="00D17906">
      <w:rPr>
        <w:rFonts w:ascii="Arial" w:hAnsi="Arial" w:cs="Arial"/>
        <w:sz w:val="20"/>
        <w:szCs w:val="20"/>
        <w:lang w:val="en-US"/>
      </w:rPr>
      <w:t>Legislativo</w:t>
    </w:r>
    <w:proofErr w:type="spellEnd"/>
    <w:r w:rsidRPr="00D17906">
      <w:rPr>
        <w:rFonts w:ascii="Arial" w:hAnsi="Arial" w:cs="Arial"/>
        <w:sz w:val="20"/>
        <w:szCs w:val="20"/>
        <w:lang w:val="en-US"/>
      </w:rPr>
      <w:t xml:space="preserve"> Foundation, Inter Pares</w:t>
    </w:r>
    <w:r>
      <w:rPr>
        <w:rFonts w:ascii="Arial" w:hAnsi="Arial" w:cs="Arial"/>
        <w:sz w:val="20"/>
        <w:szCs w:val="20"/>
        <w:lang w:val="en-US"/>
      </w:rPr>
      <w:t xml:space="preserve"> / International IDEA</w:t>
    </w:r>
    <w:r w:rsidRPr="00D17906">
      <w:rPr>
        <w:rFonts w:ascii="Arial" w:hAnsi="Arial" w:cs="Arial"/>
        <w:sz w:val="20"/>
        <w:szCs w:val="20"/>
        <w:lang w:val="en-US"/>
      </w:rPr>
      <w:t xml:space="preserve">, the National Democratic Institute (NDI), the United Nations Development </w:t>
    </w:r>
    <w:proofErr w:type="spellStart"/>
    <w:r w:rsidRPr="00D17906">
      <w:rPr>
        <w:rFonts w:ascii="Arial" w:hAnsi="Arial" w:cs="Arial"/>
        <w:sz w:val="20"/>
        <w:szCs w:val="20"/>
        <w:lang w:val="en-US"/>
      </w:rPr>
      <w:t>Programme</w:t>
    </w:r>
    <w:proofErr w:type="spellEnd"/>
    <w:r w:rsidRPr="00D17906">
      <w:rPr>
        <w:rFonts w:ascii="Arial" w:hAnsi="Arial" w:cs="Arial"/>
        <w:sz w:val="20"/>
        <w:szCs w:val="20"/>
        <w:lang w:val="en-US"/>
      </w:rPr>
      <w:t xml:space="preserve"> (UNDP), UN Women and the Westminster Foundation for Democracy (WFD). </w:t>
    </w:r>
  </w:p>
  <w:p w14:paraId="185B4D4D" w14:textId="4B174E6E" w:rsidR="005B006F" w:rsidRPr="005B006F" w:rsidRDefault="005B006F" w:rsidP="005B006F">
    <w:pPr>
      <w:pStyle w:val="NormalWeb"/>
      <w:rPr>
        <w:rFonts w:ascii="Arial" w:hAnsi="Arial" w:cs="Arial"/>
        <w:sz w:val="20"/>
        <w:szCs w:val="20"/>
        <w:lang w:val="en-US"/>
      </w:rPr>
    </w:pPr>
    <w:r w:rsidRPr="000776D1">
      <w:rPr>
        <w:rFonts w:ascii="Arial" w:hAnsi="Arial" w:cs="Arial"/>
        <w:sz w:val="20"/>
        <w:szCs w:val="20"/>
        <w:lang w:val="en-US"/>
      </w:rPr>
      <w:t xml:space="preserve">The Indicators are published </w:t>
    </w:r>
    <w:r>
      <w:rPr>
        <w:rFonts w:ascii="Arial" w:hAnsi="Arial" w:cs="Arial"/>
        <w:sz w:val="20"/>
        <w:szCs w:val="20"/>
        <w:lang w:val="en-US"/>
      </w:rPr>
      <w:t xml:space="preserve">at </w:t>
    </w:r>
    <w:hyperlink r:id="rId1" w:history="1">
      <w:r w:rsidRPr="00F90F22">
        <w:rPr>
          <w:rStyle w:val="Hyperlink"/>
          <w:rFonts w:ascii="Arial" w:hAnsi="Arial" w:cs="Arial"/>
          <w:sz w:val="20"/>
          <w:szCs w:val="20"/>
          <w:lang w:val="en-US"/>
        </w:rPr>
        <w:t>www.parliamentaryindicators.org</w:t>
      </w:r>
    </w:hyperlink>
    <w:r>
      <w:rPr>
        <w:rFonts w:ascii="Arial" w:hAnsi="Arial" w:cs="Arial"/>
        <w:sz w:val="20"/>
        <w:szCs w:val="20"/>
        <w:lang w:val="en-US"/>
      </w:rPr>
      <w:t xml:space="preserve"> </w:t>
    </w:r>
    <w:r w:rsidRPr="000776D1">
      <w:rPr>
        <w:rFonts w:ascii="Arial" w:hAnsi="Arial" w:cs="Arial"/>
        <w:sz w:val="20"/>
        <w:szCs w:val="20"/>
        <w:lang w:val="en-US"/>
      </w:rPr>
      <w:t xml:space="preserve">under the Creative Commons license </w:t>
    </w:r>
    <w:hyperlink r:id="rId2" w:history="1">
      <w:r w:rsidRPr="000776D1">
        <w:rPr>
          <w:rStyle w:val="Hyperlink"/>
          <w:rFonts w:ascii="Arial" w:hAnsi="Arial" w:cs="Arial"/>
          <w:sz w:val="20"/>
          <w:szCs w:val="20"/>
          <w:lang w:val="en-US"/>
        </w:rPr>
        <w:t>CC BY-NC-SA 4.0</w:t>
      </w:r>
    </w:hyperlink>
    <w:r w:rsidRPr="000776D1">
      <w:rPr>
        <w:rFonts w:ascii="Arial" w:hAnsi="Arial" w:cs="Arial"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F29A" w14:textId="77777777" w:rsidR="006C6AF4" w:rsidRDefault="006C6AF4">
      <w:pPr>
        <w:spacing w:line="240" w:lineRule="auto"/>
      </w:pPr>
      <w:r>
        <w:separator/>
      </w:r>
    </w:p>
  </w:footnote>
  <w:footnote w:type="continuationSeparator" w:id="0">
    <w:p w14:paraId="2157DF35" w14:textId="77777777" w:rsidR="006C6AF4" w:rsidRDefault="006C6A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815C" w14:textId="77777777" w:rsidR="005B006F" w:rsidRDefault="005B006F" w:rsidP="005B006F">
    <w:pPr>
      <w:pStyle w:val="Header"/>
      <w:rPr>
        <w:b/>
        <w:bCs/>
        <w:lang w:val="en-US"/>
      </w:rPr>
    </w:pPr>
    <w:r w:rsidRPr="000776D1">
      <w:rPr>
        <w:b/>
        <w:bCs/>
        <w:sz w:val="20"/>
        <w:szCs w:val="20"/>
        <w:lang w:val="en-US"/>
      </w:rPr>
      <w:t xml:space="preserve">Indicators for Democratic Parliaments </w:t>
    </w:r>
    <w:bookmarkStart w:id="17" w:name="_Hlk146872618"/>
    <w:r>
      <w:rPr>
        <w:b/>
        <w:bCs/>
        <w:sz w:val="20"/>
        <w:szCs w:val="20"/>
        <w:lang w:val="en-US"/>
      </w:rPr>
      <w:tab/>
    </w:r>
    <w:r>
      <w:rPr>
        <w:b/>
        <w:bCs/>
        <w:sz w:val="20"/>
        <w:szCs w:val="20"/>
        <w:lang w:val="en-US"/>
      </w:rPr>
      <w:tab/>
    </w:r>
    <w:r w:rsidRPr="000776D1">
      <w:rPr>
        <w:b/>
        <w:bCs/>
        <w:sz w:val="20"/>
        <w:szCs w:val="20"/>
        <w:lang w:val="en-US"/>
      </w:rPr>
      <w:t>www.parliamentaryindicators.org</w:t>
    </w:r>
    <w:bookmarkEnd w:id="17"/>
  </w:p>
  <w:p w14:paraId="38194F42" w14:textId="77777777" w:rsidR="005B006F" w:rsidRDefault="005B006F" w:rsidP="005B006F">
    <w:pPr>
      <w:pStyle w:val="Header"/>
      <w:rPr>
        <w:lang w:val="en-US"/>
      </w:rPr>
    </w:pPr>
    <w:r>
      <w:rPr>
        <w:sz w:val="20"/>
        <w:szCs w:val="20"/>
        <w:lang w:val="en-US"/>
      </w:rPr>
      <w:t>_________________________________________________________________________________</w:t>
    </w:r>
  </w:p>
  <w:p w14:paraId="631D4392" w14:textId="3CC23686" w:rsidR="00F30DB7" w:rsidRPr="005B006F" w:rsidRDefault="00F30DB7" w:rsidP="005B0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0487" w14:textId="77777777" w:rsidR="005B006F" w:rsidRDefault="005B006F" w:rsidP="005B006F">
    <w:pPr>
      <w:pStyle w:val="Header"/>
    </w:pPr>
    <w:r>
      <w:rPr>
        <w:noProof/>
      </w:rPr>
      <w:drawing>
        <wp:inline distT="0" distB="0" distL="0" distR="0" wp14:anchorId="408DEF41" wp14:editId="20206D3A">
          <wp:extent cx="2361024" cy="723900"/>
          <wp:effectExtent l="0" t="0" r="1270" b="0"/>
          <wp:docPr id="707082049" name="Picture 707082049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587404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585" cy="725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B68BE" w14:textId="77777777" w:rsidR="005B006F" w:rsidRDefault="005B006F" w:rsidP="005B006F">
    <w:pPr>
      <w:pStyle w:val="Header"/>
    </w:pPr>
  </w:p>
  <w:p w14:paraId="57EEDC8F" w14:textId="77777777" w:rsidR="005B006F" w:rsidRDefault="005B0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B4C"/>
    <w:multiLevelType w:val="multilevel"/>
    <w:tmpl w:val="39C6C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CF5EA3"/>
    <w:multiLevelType w:val="multilevel"/>
    <w:tmpl w:val="A648A7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083729"/>
    <w:multiLevelType w:val="multilevel"/>
    <w:tmpl w:val="98D83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E315F1"/>
    <w:multiLevelType w:val="multilevel"/>
    <w:tmpl w:val="0BB8E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AE3E94"/>
    <w:multiLevelType w:val="hybridMultilevel"/>
    <w:tmpl w:val="3C1E972E"/>
    <w:lvl w:ilvl="0" w:tplc="40D8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D0548"/>
    <w:multiLevelType w:val="multilevel"/>
    <w:tmpl w:val="7096C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B11383A"/>
    <w:multiLevelType w:val="multilevel"/>
    <w:tmpl w:val="7076D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455FF0"/>
    <w:multiLevelType w:val="multilevel"/>
    <w:tmpl w:val="AFB2B1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58832AB"/>
    <w:multiLevelType w:val="multilevel"/>
    <w:tmpl w:val="ECBC6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B02E23"/>
    <w:multiLevelType w:val="multilevel"/>
    <w:tmpl w:val="67F46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957186"/>
    <w:multiLevelType w:val="multilevel"/>
    <w:tmpl w:val="01627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C71CC3"/>
    <w:multiLevelType w:val="multilevel"/>
    <w:tmpl w:val="3934C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5E04037"/>
    <w:multiLevelType w:val="multilevel"/>
    <w:tmpl w:val="7A12A652"/>
    <w:lvl w:ilvl="0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2160" w:hanging="720"/>
      </w:pPr>
    </w:lvl>
    <w:lvl w:ilvl="2">
      <w:start w:val="1"/>
      <w:numFmt w:val="decimal"/>
      <w:lvlText w:val="%3."/>
      <w:lvlJc w:val="left"/>
      <w:pPr>
        <w:ind w:left="2880" w:hanging="720"/>
      </w:pPr>
    </w:lvl>
    <w:lvl w:ilvl="3">
      <w:start w:val="1"/>
      <w:numFmt w:val="decimal"/>
      <w:lvlText w:val="%4."/>
      <w:lvlJc w:val="left"/>
      <w:pPr>
        <w:ind w:left="3600" w:hanging="720"/>
      </w:pPr>
    </w:lvl>
    <w:lvl w:ilvl="4">
      <w:start w:val="1"/>
      <w:numFmt w:val="decimal"/>
      <w:lvlText w:val="%5."/>
      <w:lvlJc w:val="left"/>
      <w:pPr>
        <w:ind w:left="4320" w:hanging="720"/>
      </w:pPr>
    </w:lvl>
    <w:lvl w:ilvl="5">
      <w:start w:val="1"/>
      <w:numFmt w:val="decimal"/>
      <w:lvlText w:val="%6."/>
      <w:lvlJc w:val="left"/>
      <w:pPr>
        <w:ind w:left="5040" w:hanging="720"/>
      </w:pPr>
    </w:lvl>
    <w:lvl w:ilvl="6">
      <w:start w:val="1"/>
      <w:numFmt w:val="decimal"/>
      <w:lvlText w:val="%7."/>
      <w:lvlJc w:val="left"/>
      <w:pPr>
        <w:ind w:left="5760" w:hanging="720"/>
      </w:pPr>
    </w:lvl>
    <w:lvl w:ilvl="7">
      <w:start w:val="1"/>
      <w:numFmt w:val="decimal"/>
      <w:lvlText w:val="%8."/>
      <w:lvlJc w:val="left"/>
      <w:pPr>
        <w:ind w:left="6480" w:hanging="720"/>
      </w:pPr>
    </w:lvl>
    <w:lvl w:ilvl="8">
      <w:start w:val="1"/>
      <w:numFmt w:val="decimal"/>
      <w:lvlText w:val="%9."/>
      <w:lvlJc w:val="left"/>
      <w:pPr>
        <w:ind w:left="7200" w:hanging="720"/>
      </w:pPr>
    </w:lvl>
  </w:abstractNum>
  <w:abstractNum w:abstractNumId="13" w15:restartNumberingAfterBreak="0">
    <w:nsid w:val="2C805C2F"/>
    <w:multiLevelType w:val="hybridMultilevel"/>
    <w:tmpl w:val="A74EF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3E4F63"/>
    <w:multiLevelType w:val="multilevel"/>
    <w:tmpl w:val="AF5624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DE2D0B"/>
    <w:multiLevelType w:val="multilevel"/>
    <w:tmpl w:val="945C0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0BC5FFA"/>
    <w:multiLevelType w:val="multilevel"/>
    <w:tmpl w:val="ADF2C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1CA4B19"/>
    <w:multiLevelType w:val="multilevel"/>
    <w:tmpl w:val="74461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2F9272D"/>
    <w:multiLevelType w:val="multilevel"/>
    <w:tmpl w:val="67966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BC71D1"/>
    <w:multiLevelType w:val="multilevel"/>
    <w:tmpl w:val="46C2ED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3888679E"/>
    <w:multiLevelType w:val="multilevel"/>
    <w:tmpl w:val="EFBED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9037358"/>
    <w:multiLevelType w:val="multilevel"/>
    <w:tmpl w:val="7A966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9181F1F"/>
    <w:multiLevelType w:val="multilevel"/>
    <w:tmpl w:val="3EDCF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9F518C1"/>
    <w:multiLevelType w:val="multilevel"/>
    <w:tmpl w:val="AFF01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E4C2F00"/>
    <w:multiLevelType w:val="multilevel"/>
    <w:tmpl w:val="B27483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C3C4EC9"/>
    <w:multiLevelType w:val="multilevel"/>
    <w:tmpl w:val="50E6E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C604C73"/>
    <w:multiLevelType w:val="multilevel"/>
    <w:tmpl w:val="49606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CBD3125"/>
    <w:multiLevelType w:val="multilevel"/>
    <w:tmpl w:val="495EF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D1E488F"/>
    <w:multiLevelType w:val="multilevel"/>
    <w:tmpl w:val="D81AFE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0685E26"/>
    <w:multiLevelType w:val="multilevel"/>
    <w:tmpl w:val="33408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539304CD"/>
    <w:multiLevelType w:val="multilevel"/>
    <w:tmpl w:val="B2946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DC22DCE"/>
    <w:multiLevelType w:val="multilevel"/>
    <w:tmpl w:val="EF16D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1374720"/>
    <w:multiLevelType w:val="multilevel"/>
    <w:tmpl w:val="BDCA72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B172138"/>
    <w:multiLevelType w:val="multilevel"/>
    <w:tmpl w:val="0D88989A"/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34" w15:restartNumberingAfterBreak="0">
    <w:nsid w:val="71EF24E2"/>
    <w:multiLevelType w:val="multilevel"/>
    <w:tmpl w:val="7D00D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A3D424D"/>
    <w:multiLevelType w:val="multilevel"/>
    <w:tmpl w:val="85688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7BFA09A0"/>
    <w:multiLevelType w:val="multilevel"/>
    <w:tmpl w:val="DE40D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D587C38"/>
    <w:multiLevelType w:val="hybridMultilevel"/>
    <w:tmpl w:val="9CCA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B2A51"/>
    <w:multiLevelType w:val="multilevel"/>
    <w:tmpl w:val="56C8C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9073015">
    <w:abstractNumId w:val="32"/>
  </w:num>
  <w:num w:numId="2" w16cid:durableId="1096170267">
    <w:abstractNumId w:val="31"/>
  </w:num>
  <w:num w:numId="3" w16cid:durableId="1103767841">
    <w:abstractNumId w:val="12"/>
  </w:num>
  <w:num w:numId="4" w16cid:durableId="866138436">
    <w:abstractNumId w:val="6"/>
  </w:num>
  <w:num w:numId="5" w16cid:durableId="937327718">
    <w:abstractNumId w:val="15"/>
  </w:num>
  <w:num w:numId="6" w16cid:durableId="911933530">
    <w:abstractNumId w:val="34"/>
  </w:num>
  <w:num w:numId="7" w16cid:durableId="456678750">
    <w:abstractNumId w:val="33"/>
  </w:num>
  <w:num w:numId="8" w16cid:durableId="1891458403">
    <w:abstractNumId w:val="4"/>
  </w:num>
  <w:num w:numId="9" w16cid:durableId="221140323">
    <w:abstractNumId w:val="10"/>
  </w:num>
  <w:num w:numId="10" w16cid:durableId="274337560">
    <w:abstractNumId w:val="22"/>
  </w:num>
  <w:num w:numId="11" w16cid:durableId="638339957">
    <w:abstractNumId w:val="0"/>
  </w:num>
  <w:num w:numId="12" w16cid:durableId="1437018159">
    <w:abstractNumId w:val="28"/>
  </w:num>
  <w:num w:numId="13" w16cid:durableId="207953905">
    <w:abstractNumId w:val="5"/>
  </w:num>
  <w:num w:numId="14" w16cid:durableId="2107189318">
    <w:abstractNumId w:val="23"/>
  </w:num>
  <w:num w:numId="15" w16cid:durableId="964967534">
    <w:abstractNumId w:val="26"/>
  </w:num>
  <w:num w:numId="16" w16cid:durableId="25645720">
    <w:abstractNumId w:val="27"/>
  </w:num>
  <w:num w:numId="17" w16cid:durableId="1743866323">
    <w:abstractNumId w:val="20"/>
  </w:num>
  <w:num w:numId="18" w16cid:durableId="1453549438">
    <w:abstractNumId w:val="8"/>
  </w:num>
  <w:num w:numId="19" w16cid:durableId="822041452">
    <w:abstractNumId w:val="3"/>
  </w:num>
  <w:num w:numId="20" w16cid:durableId="1985230927">
    <w:abstractNumId w:val="37"/>
  </w:num>
  <w:num w:numId="21" w16cid:durableId="626854356">
    <w:abstractNumId w:val="37"/>
  </w:num>
  <w:num w:numId="22" w16cid:durableId="1524827609">
    <w:abstractNumId w:val="4"/>
  </w:num>
  <w:num w:numId="23" w16cid:durableId="735858875">
    <w:abstractNumId w:val="29"/>
  </w:num>
  <w:num w:numId="24" w16cid:durableId="703821688">
    <w:abstractNumId w:val="19"/>
  </w:num>
  <w:num w:numId="25" w16cid:durableId="997729337">
    <w:abstractNumId w:val="35"/>
  </w:num>
  <w:num w:numId="26" w16cid:durableId="258949165">
    <w:abstractNumId w:val="14"/>
  </w:num>
  <w:num w:numId="27" w16cid:durableId="1340112161">
    <w:abstractNumId w:val="37"/>
  </w:num>
  <w:num w:numId="28" w16cid:durableId="1881934831">
    <w:abstractNumId w:val="4"/>
  </w:num>
  <w:num w:numId="29" w16cid:durableId="68550767">
    <w:abstractNumId w:val="30"/>
  </w:num>
  <w:num w:numId="30" w16cid:durableId="1540121134">
    <w:abstractNumId w:val="16"/>
  </w:num>
  <w:num w:numId="31" w16cid:durableId="1549679871">
    <w:abstractNumId w:val="36"/>
  </w:num>
  <w:num w:numId="32" w16cid:durableId="1069574116">
    <w:abstractNumId w:val="21"/>
  </w:num>
  <w:num w:numId="33" w16cid:durableId="1818911503">
    <w:abstractNumId w:val="7"/>
  </w:num>
  <w:num w:numId="34" w16cid:durableId="784156573">
    <w:abstractNumId w:val="24"/>
  </w:num>
  <w:num w:numId="35" w16cid:durableId="1294559439">
    <w:abstractNumId w:val="2"/>
  </w:num>
  <w:num w:numId="36" w16cid:durableId="1832986098">
    <w:abstractNumId w:val="18"/>
  </w:num>
  <w:num w:numId="37" w16cid:durableId="1805611188">
    <w:abstractNumId w:val="38"/>
  </w:num>
  <w:num w:numId="38" w16cid:durableId="258951986">
    <w:abstractNumId w:val="37"/>
  </w:num>
  <w:num w:numId="39" w16cid:durableId="39286286">
    <w:abstractNumId w:val="4"/>
  </w:num>
  <w:num w:numId="40" w16cid:durableId="988172170">
    <w:abstractNumId w:val="17"/>
  </w:num>
  <w:num w:numId="41" w16cid:durableId="943997335">
    <w:abstractNumId w:val="1"/>
  </w:num>
  <w:num w:numId="42" w16cid:durableId="952974789">
    <w:abstractNumId w:val="25"/>
  </w:num>
  <w:num w:numId="43" w16cid:durableId="661155169">
    <w:abstractNumId w:val="9"/>
  </w:num>
  <w:num w:numId="44" w16cid:durableId="1626496061">
    <w:abstractNumId w:val="11"/>
  </w:num>
  <w:num w:numId="45" w16cid:durableId="96365384">
    <w:abstractNumId w:val="37"/>
  </w:num>
  <w:num w:numId="46" w16cid:durableId="1203516240">
    <w:abstractNumId w:val="4"/>
  </w:num>
  <w:num w:numId="47" w16cid:durableId="13505257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B7"/>
    <w:rsid w:val="00001E64"/>
    <w:rsid w:val="00025084"/>
    <w:rsid w:val="0003135B"/>
    <w:rsid w:val="000420E1"/>
    <w:rsid w:val="00053A22"/>
    <w:rsid w:val="00056B39"/>
    <w:rsid w:val="00057E6D"/>
    <w:rsid w:val="000B0AF3"/>
    <w:rsid w:val="000E2337"/>
    <w:rsid w:val="000E2E5D"/>
    <w:rsid w:val="000E7B3B"/>
    <w:rsid w:val="00112B25"/>
    <w:rsid w:val="00112F16"/>
    <w:rsid w:val="00117407"/>
    <w:rsid w:val="001335DD"/>
    <w:rsid w:val="001545ED"/>
    <w:rsid w:val="00177EDE"/>
    <w:rsid w:val="001A52EC"/>
    <w:rsid w:val="001A5899"/>
    <w:rsid w:val="001B7203"/>
    <w:rsid w:val="001C1CD9"/>
    <w:rsid w:val="00202343"/>
    <w:rsid w:val="0024638D"/>
    <w:rsid w:val="00296268"/>
    <w:rsid w:val="002A6F23"/>
    <w:rsid w:val="002B12E1"/>
    <w:rsid w:val="002E03F1"/>
    <w:rsid w:val="00314158"/>
    <w:rsid w:val="003215FC"/>
    <w:rsid w:val="00365FC7"/>
    <w:rsid w:val="00383468"/>
    <w:rsid w:val="003902BF"/>
    <w:rsid w:val="003B661E"/>
    <w:rsid w:val="003B754E"/>
    <w:rsid w:val="004161FE"/>
    <w:rsid w:val="0043492C"/>
    <w:rsid w:val="004616E5"/>
    <w:rsid w:val="0046336B"/>
    <w:rsid w:val="00491681"/>
    <w:rsid w:val="0049266B"/>
    <w:rsid w:val="004B72E3"/>
    <w:rsid w:val="004D1D95"/>
    <w:rsid w:val="004D2AE2"/>
    <w:rsid w:val="004E6B1D"/>
    <w:rsid w:val="005012C7"/>
    <w:rsid w:val="00516CAB"/>
    <w:rsid w:val="00543C47"/>
    <w:rsid w:val="00565A2D"/>
    <w:rsid w:val="00566241"/>
    <w:rsid w:val="00567987"/>
    <w:rsid w:val="00595581"/>
    <w:rsid w:val="005B006F"/>
    <w:rsid w:val="005F7AEF"/>
    <w:rsid w:val="00605D6A"/>
    <w:rsid w:val="00626037"/>
    <w:rsid w:val="00633DDD"/>
    <w:rsid w:val="006343BA"/>
    <w:rsid w:val="00641CC1"/>
    <w:rsid w:val="00643430"/>
    <w:rsid w:val="0065278D"/>
    <w:rsid w:val="006537D5"/>
    <w:rsid w:val="00661B68"/>
    <w:rsid w:val="00682552"/>
    <w:rsid w:val="00683B7B"/>
    <w:rsid w:val="006B4A78"/>
    <w:rsid w:val="006C6AF4"/>
    <w:rsid w:val="0073117C"/>
    <w:rsid w:val="007669BF"/>
    <w:rsid w:val="007F5978"/>
    <w:rsid w:val="007F7014"/>
    <w:rsid w:val="0080633F"/>
    <w:rsid w:val="008664DB"/>
    <w:rsid w:val="008D22E0"/>
    <w:rsid w:val="008E12B4"/>
    <w:rsid w:val="008E1474"/>
    <w:rsid w:val="008E55A7"/>
    <w:rsid w:val="008E6F86"/>
    <w:rsid w:val="00912A93"/>
    <w:rsid w:val="009168D8"/>
    <w:rsid w:val="00952F67"/>
    <w:rsid w:val="009814CD"/>
    <w:rsid w:val="009C5904"/>
    <w:rsid w:val="00A16B27"/>
    <w:rsid w:val="00A207AE"/>
    <w:rsid w:val="00A22E17"/>
    <w:rsid w:val="00A335F4"/>
    <w:rsid w:val="00A41BE8"/>
    <w:rsid w:val="00A619F9"/>
    <w:rsid w:val="00A62D3E"/>
    <w:rsid w:val="00A865F5"/>
    <w:rsid w:val="00AD2D85"/>
    <w:rsid w:val="00AF2188"/>
    <w:rsid w:val="00B02173"/>
    <w:rsid w:val="00B02C4F"/>
    <w:rsid w:val="00B04FC2"/>
    <w:rsid w:val="00B576BF"/>
    <w:rsid w:val="00B57F91"/>
    <w:rsid w:val="00B618C0"/>
    <w:rsid w:val="00B807AD"/>
    <w:rsid w:val="00BA47DD"/>
    <w:rsid w:val="00BE6445"/>
    <w:rsid w:val="00BF55F1"/>
    <w:rsid w:val="00BF710B"/>
    <w:rsid w:val="00C231BE"/>
    <w:rsid w:val="00C32C2F"/>
    <w:rsid w:val="00C65E8B"/>
    <w:rsid w:val="00CB3A58"/>
    <w:rsid w:val="00CC0086"/>
    <w:rsid w:val="00CD0C15"/>
    <w:rsid w:val="00D50739"/>
    <w:rsid w:val="00D5459E"/>
    <w:rsid w:val="00D6437C"/>
    <w:rsid w:val="00D67619"/>
    <w:rsid w:val="00D74376"/>
    <w:rsid w:val="00D7464C"/>
    <w:rsid w:val="00D916E6"/>
    <w:rsid w:val="00DC15A4"/>
    <w:rsid w:val="00E14B5F"/>
    <w:rsid w:val="00E31493"/>
    <w:rsid w:val="00E449E6"/>
    <w:rsid w:val="00E46D5A"/>
    <w:rsid w:val="00E91C7E"/>
    <w:rsid w:val="00EC69C5"/>
    <w:rsid w:val="00EC74F0"/>
    <w:rsid w:val="00ED5150"/>
    <w:rsid w:val="00EE17EE"/>
    <w:rsid w:val="00F30DB7"/>
    <w:rsid w:val="00F85976"/>
    <w:rsid w:val="00FB5411"/>
    <w:rsid w:val="00FC422B"/>
    <w:rsid w:val="00FE0103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8005E"/>
  <w15:docId w15:val="{3A58DBC4-BF71-4C10-A566-AB569AE1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16E6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autoRedefine/>
    <w:rsid w:val="00595581"/>
    <w:pPr>
      <w:keepNext/>
      <w:keepLines/>
      <w:pageBreakBefore/>
      <w:spacing w:before="200" w:after="240" w:line="240" w:lineRule="auto"/>
      <w:outlineLvl w:val="1"/>
    </w:pPr>
    <w:rPr>
      <w:b/>
      <w:color w:val="00AABE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D916E6"/>
    <w:pPr>
      <w:keepNext/>
      <w:keepLines/>
      <w:pageBreakBefore/>
      <w:spacing w:before="120" w:after="200" w:line="240" w:lineRule="auto"/>
      <w:outlineLvl w:val="2"/>
    </w:pPr>
    <w:rPr>
      <w:b/>
      <w:color w:val="005F9A"/>
      <w:sz w:val="24"/>
      <w:szCs w:val="28"/>
    </w:rPr>
  </w:style>
  <w:style w:type="paragraph" w:styleId="Heading4">
    <w:name w:val="heading 4"/>
    <w:basedOn w:val="Normal"/>
    <w:next w:val="Normal"/>
    <w:autoRedefine/>
    <w:qFormat/>
    <w:rsid w:val="00E31493"/>
    <w:pPr>
      <w:keepNext/>
      <w:keepLines/>
      <w:spacing w:before="200" w:after="120" w:line="240" w:lineRule="auto"/>
      <w:outlineLvl w:val="3"/>
    </w:pPr>
    <w:rPr>
      <w:b/>
      <w:sz w:val="20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147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474"/>
  </w:style>
  <w:style w:type="paragraph" w:styleId="Footer">
    <w:name w:val="footer"/>
    <w:basedOn w:val="Normal"/>
    <w:link w:val="FooterChar"/>
    <w:uiPriority w:val="99"/>
    <w:unhideWhenUsed/>
    <w:rsid w:val="008E14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74"/>
  </w:style>
  <w:style w:type="paragraph" w:customStyle="1" w:styleId="section-title">
    <w:name w:val="section-title"/>
    <w:basedOn w:val="Normal"/>
    <w:link w:val="section-titleChar"/>
    <w:autoRedefine/>
    <w:qFormat/>
    <w:rsid w:val="004E6B1D"/>
    <w:pPr>
      <w:spacing w:before="200" w:after="200" w:line="240" w:lineRule="auto"/>
      <w:contextualSpacing/>
    </w:pPr>
    <w:rPr>
      <w:b/>
      <w:lang w:eastAsia="fr-CH"/>
    </w:rPr>
  </w:style>
  <w:style w:type="character" w:customStyle="1" w:styleId="section-titleChar">
    <w:name w:val="section-title Char"/>
    <w:basedOn w:val="DefaultParagraphFont"/>
    <w:link w:val="section-title"/>
    <w:rsid w:val="004E6B1D"/>
    <w:rPr>
      <w:b/>
      <w:lang w:eastAsia="fr-CH"/>
    </w:rPr>
  </w:style>
  <w:style w:type="paragraph" w:styleId="ListParagraph">
    <w:name w:val="List Paragraph"/>
    <w:basedOn w:val="Normal"/>
    <w:uiPriority w:val="34"/>
    <w:qFormat/>
    <w:rsid w:val="001545ED"/>
    <w:pPr>
      <w:ind w:left="720"/>
      <w:contextualSpacing/>
    </w:pPr>
  </w:style>
  <w:style w:type="table" w:styleId="TableGrid">
    <w:name w:val="Table Grid"/>
    <w:basedOn w:val="TableNormal"/>
    <w:uiPriority w:val="39"/>
    <w:rsid w:val="001545ED"/>
    <w:pPr>
      <w:spacing w:line="240" w:lineRule="auto"/>
    </w:pPr>
    <w:rPr>
      <w:rFonts w:eastAsia="Calibri" w:cs="Calibri"/>
      <w:sz w:val="24"/>
      <w:szCs w:val="24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24638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E8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E8B"/>
    <w:rPr>
      <w:sz w:val="20"/>
      <w:szCs w:val="20"/>
    </w:rPr>
  </w:style>
  <w:style w:type="paragraph" w:styleId="Revision">
    <w:name w:val="Revision"/>
    <w:hidden/>
    <w:uiPriority w:val="99"/>
    <w:semiHidden/>
    <w:rsid w:val="007F5978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1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5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15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5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00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di.org/sites/default/files/2113_gov_standards_010107_5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thecommonwealth.org/sites/default/files/history-items/documents/LatimerHousePrincipl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://www.parliamentaryindicator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79E031E72FF47BEA1AD9C109E019C" ma:contentTypeVersion="0" ma:contentTypeDescription="Create a new document." ma:contentTypeScope="" ma:versionID="455ebd7967df7d29f225feacafa48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30B177-F5E6-4135-8576-985A85E89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85A171-3E3D-46BE-879C-20A242BCC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709FA-0F7A-4E57-A18C-1C7CB77984C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2090</Words>
  <Characters>15447</Characters>
  <Application>Microsoft Office Word</Application>
  <DocSecurity>0</DocSecurity>
  <Lines>286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Indicator 1.10: Relations with other branches of government</vt:lpstr>
      <vt:lpstr>        Dimension 1.10.1: Relations with executive</vt:lpstr>
      <vt:lpstr>        Dimension 1.10.2: Relations with judiciary  </vt:lpstr>
      <vt:lpstr>        Dimension 1.10.3: Relations with subnational levels of government</vt:lpstr>
    </vt:vector>
  </TitlesOfParts>
  <Company/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Andy Richardson</cp:lastModifiedBy>
  <cp:revision>9</cp:revision>
  <dcterms:created xsi:type="dcterms:W3CDTF">2023-08-18T15:44:00Z</dcterms:created>
  <dcterms:modified xsi:type="dcterms:W3CDTF">2023-10-14T14:15:00Z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0x0101007A079E031E72FF47BEA1AD9C109E019C</vt:lpwstr>
  </property>
</Properties>
</file>