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48D" w14:textId="533C2C56" w:rsidR="007C7D92" w:rsidRPr="00494816" w:rsidRDefault="006E4B30" w:rsidP="00494816">
      <w:pPr>
        <w:pStyle w:val="Indicator"/>
        <w:rPr>
          <w:lang w:val="fr-CH"/>
        </w:rPr>
      </w:pPr>
      <w:r w:rsidRPr="00494816">
        <w:rPr>
          <w:lang w:val="fr-CH"/>
        </w:rPr>
        <w:t>Indicateur 1.10</w:t>
      </w:r>
      <w:r w:rsidR="00F0304F" w:rsidRPr="00494816">
        <w:rPr>
          <w:lang w:val="fr-CH"/>
        </w:rPr>
        <w:t> </w:t>
      </w:r>
      <w:r w:rsidRPr="00494816">
        <w:rPr>
          <w:lang w:val="fr-CH"/>
        </w:rPr>
        <w:t xml:space="preserve">: </w:t>
      </w:r>
      <w:r w:rsidR="00040DF2" w:rsidRPr="00494816">
        <w:rPr>
          <w:lang w:val="fr-CH"/>
        </w:rPr>
        <w:t>Relations avec d’autres branches du pouvoir et niveaux de gouvernement</w:t>
      </w:r>
    </w:p>
    <w:p w14:paraId="0776421C" w14:textId="1000C797" w:rsidR="007C7D92" w:rsidRPr="00494816" w:rsidRDefault="006E4B30" w:rsidP="00494816">
      <w:pPr>
        <w:pStyle w:val="section-title"/>
      </w:pPr>
      <w:r w:rsidRPr="00494816">
        <w:t>À propos de l</w:t>
      </w:r>
      <w:r w:rsidR="004B08D2" w:rsidRPr="00494816">
        <w:t>’</w:t>
      </w:r>
      <w:r w:rsidRPr="00494816">
        <w:t>indicateur</w:t>
      </w:r>
    </w:p>
    <w:p w14:paraId="5ED2D814" w14:textId="0275799A" w:rsidR="007C7D92" w:rsidRPr="003F3C5A" w:rsidRDefault="006E4B30" w:rsidP="00D916E6">
      <w:pPr>
        <w:spacing w:line="240" w:lineRule="auto"/>
        <w:rPr>
          <w:sz w:val="20"/>
          <w:szCs w:val="20"/>
        </w:rPr>
      </w:pPr>
      <w:r w:rsidRPr="003F3C5A">
        <w:rPr>
          <w:sz w:val="20"/>
        </w:rPr>
        <w:t>Le présent indicateur porte sur la séparation constitutionnelle des pouvoirs entre le parlement, en tant que branche législative, et les autres branches du pouvoir, à savoir l</w:t>
      </w:r>
      <w:r w:rsidR="004B08D2" w:rsidRPr="003F3C5A">
        <w:rPr>
          <w:sz w:val="20"/>
        </w:rPr>
        <w:t>’</w:t>
      </w:r>
      <w:r w:rsidRPr="003F3C5A">
        <w:rPr>
          <w:sz w:val="20"/>
        </w:rPr>
        <w:t>exécutif, le pouvoir judiciaire et les structures politiques infranationales. Il porte également sur les mécanismes de communication et de coordination entre le parlement et les autres branches du pouvoir en ce qui concerne les pouvoirs juridictionnels du parlement, comme le contrôle législatif de l</w:t>
      </w:r>
      <w:r w:rsidR="004B08D2" w:rsidRPr="003F3C5A">
        <w:rPr>
          <w:sz w:val="20"/>
        </w:rPr>
        <w:t>’</w:t>
      </w:r>
      <w:r w:rsidRPr="003F3C5A">
        <w:rPr>
          <w:sz w:val="20"/>
        </w:rPr>
        <w:t xml:space="preserve">exécutif et </w:t>
      </w:r>
      <w:r w:rsidR="0076634D" w:rsidRPr="003F3C5A">
        <w:rPr>
          <w:sz w:val="20"/>
        </w:rPr>
        <w:t>la nomination des juges</w:t>
      </w:r>
      <w:r w:rsidRPr="003F3C5A">
        <w:rPr>
          <w:sz w:val="20"/>
        </w:rPr>
        <w:t>, ainsi que la coordination et le partage d</w:t>
      </w:r>
      <w:r w:rsidR="004B08D2" w:rsidRPr="003F3C5A">
        <w:rPr>
          <w:sz w:val="20"/>
        </w:rPr>
        <w:t>’</w:t>
      </w:r>
      <w:r w:rsidRPr="003F3C5A">
        <w:rPr>
          <w:sz w:val="20"/>
        </w:rPr>
        <w:t xml:space="preserve">informations avec les structures politiques infranationales. </w:t>
      </w:r>
    </w:p>
    <w:p w14:paraId="59B8620A" w14:textId="77777777" w:rsidR="007C7D92" w:rsidRPr="003F3C5A" w:rsidRDefault="007C7D92" w:rsidP="00D916E6">
      <w:pPr>
        <w:spacing w:line="240" w:lineRule="auto"/>
        <w:rPr>
          <w:sz w:val="20"/>
          <w:szCs w:val="20"/>
        </w:rPr>
      </w:pPr>
    </w:p>
    <w:p w14:paraId="1195ED42" w14:textId="3659CB5C" w:rsidR="007C7D92" w:rsidRPr="003F3C5A" w:rsidRDefault="006E4B30" w:rsidP="00D916E6">
      <w:pPr>
        <w:spacing w:line="240" w:lineRule="auto"/>
        <w:rPr>
          <w:sz w:val="20"/>
          <w:szCs w:val="20"/>
        </w:rPr>
      </w:pPr>
      <w:r w:rsidRPr="003F3C5A">
        <w:rPr>
          <w:sz w:val="20"/>
        </w:rPr>
        <w:t>L</w:t>
      </w:r>
      <w:r w:rsidR="004B08D2" w:rsidRPr="003F3C5A">
        <w:rPr>
          <w:sz w:val="20"/>
        </w:rPr>
        <w:t>’</w:t>
      </w:r>
      <w:r w:rsidRPr="003F3C5A">
        <w:rPr>
          <w:sz w:val="20"/>
        </w:rPr>
        <w:t>indicateur comprend les aspects suivants</w:t>
      </w:r>
      <w:r w:rsidR="00F0304F" w:rsidRPr="003F3C5A">
        <w:rPr>
          <w:sz w:val="20"/>
        </w:rPr>
        <w:t> </w:t>
      </w:r>
      <w:r w:rsidRPr="003F3C5A">
        <w:rPr>
          <w:sz w:val="20"/>
        </w:rPr>
        <w:t>:</w:t>
      </w:r>
    </w:p>
    <w:p w14:paraId="3FBBA55D" w14:textId="77777777" w:rsidR="007C7D92" w:rsidRPr="003F3C5A" w:rsidRDefault="007C7D92" w:rsidP="00D916E6">
      <w:pPr>
        <w:spacing w:line="240" w:lineRule="auto"/>
        <w:rPr>
          <w:sz w:val="20"/>
          <w:szCs w:val="20"/>
        </w:rPr>
      </w:pPr>
    </w:p>
    <w:p w14:paraId="1CC3B6F5" w14:textId="59790688" w:rsidR="007C7D92" w:rsidRPr="003F3C5A" w:rsidRDefault="006E4B30" w:rsidP="00D916E6">
      <w:pPr>
        <w:numPr>
          <w:ilvl w:val="0"/>
          <w:numId w:val="42"/>
        </w:numPr>
        <w:spacing w:line="240" w:lineRule="auto"/>
        <w:ind w:left="562" w:hanging="562"/>
        <w:rPr>
          <w:sz w:val="20"/>
          <w:szCs w:val="20"/>
        </w:rPr>
      </w:pPr>
      <w:r w:rsidRPr="003F3C5A">
        <w:rPr>
          <w:sz w:val="20"/>
        </w:rPr>
        <w:t>Aspect 1.10.1</w:t>
      </w:r>
      <w:r w:rsidR="00F0304F" w:rsidRPr="003F3C5A">
        <w:rPr>
          <w:sz w:val="20"/>
        </w:rPr>
        <w:t> </w:t>
      </w:r>
      <w:r w:rsidRPr="003F3C5A">
        <w:rPr>
          <w:sz w:val="20"/>
        </w:rPr>
        <w:t>: Relations avec le pouvoir exécutif</w:t>
      </w:r>
    </w:p>
    <w:p w14:paraId="1B4E8423" w14:textId="77777777" w:rsidR="007C7D92" w:rsidRPr="003F3C5A" w:rsidRDefault="007C7D92" w:rsidP="0043492C">
      <w:pPr>
        <w:spacing w:line="240" w:lineRule="auto"/>
        <w:ind w:left="562"/>
        <w:rPr>
          <w:sz w:val="20"/>
          <w:szCs w:val="20"/>
        </w:rPr>
      </w:pPr>
    </w:p>
    <w:p w14:paraId="2E2FEFDC" w14:textId="7C46BA8D" w:rsidR="007C7D92" w:rsidRPr="003F3C5A" w:rsidRDefault="006E4B30" w:rsidP="00D916E6">
      <w:pPr>
        <w:numPr>
          <w:ilvl w:val="0"/>
          <w:numId w:val="42"/>
        </w:numPr>
        <w:spacing w:line="240" w:lineRule="auto"/>
        <w:ind w:left="562" w:hanging="562"/>
        <w:rPr>
          <w:sz w:val="20"/>
          <w:szCs w:val="20"/>
        </w:rPr>
      </w:pPr>
      <w:r w:rsidRPr="003F3C5A">
        <w:rPr>
          <w:sz w:val="20"/>
        </w:rPr>
        <w:t>Aspect 1.10.2</w:t>
      </w:r>
      <w:r w:rsidR="00F0304F" w:rsidRPr="003F3C5A">
        <w:rPr>
          <w:sz w:val="20"/>
        </w:rPr>
        <w:t> </w:t>
      </w:r>
      <w:r w:rsidRPr="003F3C5A">
        <w:rPr>
          <w:sz w:val="20"/>
        </w:rPr>
        <w:t>: Relations avec le pouvoir judiciaire</w:t>
      </w:r>
    </w:p>
    <w:p w14:paraId="001186CB" w14:textId="77777777" w:rsidR="007C7D92" w:rsidRPr="003F3C5A" w:rsidRDefault="007C7D92" w:rsidP="0043492C">
      <w:pPr>
        <w:spacing w:line="240" w:lineRule="auto"/>
        <w:ind w:left="562"/>
        <w:rPr>
          <w:sz w:val="20"/>
          <w:szCs w:val="20"/>
        </w:rPr>
      </w:pPr>
    </w:p>
    <w:p w14:paraId="3B6CD23E" w14:textId="15FE8879" w:rsidR="007C7D92" w:rsidRPr="003F3C5A" w:rsidRDefault="006E4B30" w:rsidP="00D916E6">
      <w:pPr>
        <w:numPr>
          <w:ilvl w:val="0"/>
          <w:numId w:val="42"/>
        </w:numPr>
        <w:spacing w:line="240" w:lineRule="auto"/>
        <w:ind w:left="562" w:hanging="562"/>
        <w:rPr>
          <w:sz w:val="20"/>
          <w:szCs w:val="20"/>
        </w:rPr>
      </w:pPr>
      <w:r w:rsidRPr="003F3C5A">
        <w:rPr>
          <w:sz w:val="20"/>
        </w:rPr>
        <w:t>Aspect 1.10.3</w:t>
      </w:r>
      <w:r w:rsidR="00F0304F" w:rsidRPr="003F3C5A">
        <w:rPr>
          <w:sz w:val="20"/>
        </w:rPr>
        <w:t> </w:t>
      </w:r>
      <w:r w:rsidRPr="003F3C5A">
        <w:rPr>
          <w:sz w:val="20"/>
        </w:rPr>
        <w:t xml:space="preserve">: Relations avec les structures politiques infranationales </w:t>
      </w:r>
    </w:p>
    <w:p w14:paraId="58CA6CB7" w14:textId="77777777" w:rsidR="007C7D92" w:rsidRPr="003F3C5A" w:rsidRDefault="007C7D92" w:rsidP="00D916E6">
      <w:pPr>
        <w:spacing w:line="240" w:lineRule="auto"/>
        <w:rPr>
          <w:sz w:val="20"/>
          <w:szCs w:val="20"/>
        </w:rPr>
      </w:pPr>
    </w:p>
    <w:p w14:paraId="68B987F0" w14:textId="77777777" w:rsidR="007C7D92" w:rsidRPr="003F3C5A" w:rsidRDefault="007C7D92" w:rsidP="00D916E6">
      <w:pPr>
        <w:spacing w:line="240" w:lineRule="auto"/>
        <w:rPr>
          <w:sz w:val="20"/>
          <w:szCs w:val="20"/>
        </w:rPr>
      </w:pPr>
    </w:p>
    <w:p w14:paraId="30A0EBC3" w14:textId="77777777" w:rsidR="007C7D92" w:rsidRPr="003F3C5A" w:rsidRDefault="007C7D92" w:rsidP="00D916E6">
      <w:pPr>
        <w:spacing w:line="240" w:lineRule="auto"/>
        <w:rPr>
          <w:sz w:val="20"/>
          <w:szCs w:val="20"/>
        </w:rPr>
      </w:pPr>
    </w:p>
    <w:p w14:paraId="28816F0F" w14:textId="77777777" w:rsidR="007C7D92" w:rsidRPr="003F3C5A" w:rsidRDefault="007C7D92" w:rsidP="00D916E6">
      <w:pPr>
        <w:spacing w:line="240" w:lineRule="auto"/>
        <w:rPr>
          <w:sz w:val="20"/>
          <w:szCs w:val="20"/>
        </w:rPr>
      </w:pPr>
    </w:p>
    <w:p w14:paraId="088E566A" w14:textId="77777777" w:rsidR="007C7D92" w:rsidRPr="003F3C5A" w:rsidRDefault="007C7D92" w:rsidP="00D916E6">
      <w:pPr>
        <w:spacing w:line="240" w:lineRule="auto"/>
        <w:rPr>
          <w:sz w:val="20"/>
          <w:szCs w:val="20"/>
        </w:rPr>
      </w:pPr>
    </w:p>
    <w:p w14:paraId="6F9307EB" w14:textId="77777777" w:rsidR="007C7D92" w:rsidRPr="003F3C5A" w:rsidRDefault="007C7D92" w:rsidP="00D916E6">
      <w:pPr>
        <w:spacing w:line="240" w:lineRule="auto"/>
        <w:rPr>
          <w:sz w:val="20"/>
          <w:szCs w:val="20"/>
        </w:rPr>
      </w:pPr>
    </w:p>
    <w:p w14:paraId="76A3BBE7" w14:textId="77777777" w:rsidR="007C7D92" w:rsidRPr="003F3C5A" w:rsidRDefault="007C7D92" w:rsidP="00D916E6">
      <w:pPr>
        <w:spacing w:line="240" w:lineRule="auto"/>
        <w:rPr>
          <w:sz w:val="20"/>
          <w:szCs w:val="20"/>
        </w:rPr>
      </w:pPr>
    </w:p>
    <w:p w14:paraId="026C7EBD" w14:textId="77777777" w:rsidR="007C7D92" w:rsidRPr="003F3C5A" w:rsidRDefault="007C7D92" w:rsidP="00D916E6">
      <w:pPr>
        <w:spacing w:line="240" w:lineRule="auto"/>
        <w:rPr>
          <w:sz w:val="20"/>
          <w:szCs w:val="20"/>
        </w:rPr>
      </w:pPr>
    </w:p>
    <w:p w14:paraId="1746C8D8" w14:textId="77777777" w:rsidR="007C7D92" w:rsidRPr="003F3C5A" w:rsidRDefault="007C7D92" w:rsidP="00D916E6">
      <w:pPr>
        <w:spacing w:line="240" w:lineRule="auto"/>
        <w:rPr>
          <w:sz w:val="20"/>
          <w:szCs w:val="20"/>
        </w:rPr>
      </w:pPr>
    </w:p>
    <w:p w14:paraId="1193B215" w14:textId="77777777" w:rsidR="007C7D92" w:rsidRPr="003F3C5A" w:rsidRDefault="007C7D92" w:rsidP="00D916E6">
      <w:pPr>
        <w:spacing w:line="240" w:lineRule="auto"/>
        <w:rPr>
          <w:sz w:val="20"/>
          <w:szCs w:val="20"/>
        </w:rPr>
      </w:pPr>
    </w:p>
    <w:p w14:paraId="6A238F2A" w14:textId="77777777" w:rsidR="007C7D92" w:rsidRPr="003F3C5A" w:rsidRDefault="007C7D92" w:rsidP="00D916E6">
      <w:pPr>
        <w:spacing w:line="240" w:lineRule="auto"/>
        <w:rPr>
          <w:sz w:val="20"/>
          <w:szCs w:val="20"/>
        </w:rPr>
      </w:pPr>
    </w:p>
    <w:p w14:paraId="71383FA8" w14:textId="2F6F05AA" w:rsidR="007C7D92" w:rsidRPr="003F3C5A" w:rsidRDefault="006E4B30" w:rsidP="00494816">
      <w:pPr>
        <w:pStyle w:val="Dimension"/>
      </w:pPr>
      <w:bookmarkStart w:id="0" w:name="_43ky6rz"/>
      <w:bookmarkEnd w:id="0"/>
      <w:r w:rsidRPr="003F3C5A">
        <w:lastRenderedPageBreak/>
        <w:t>Aspect 1.10.1</w:t>
      </w:r>
      <w:r w:rsidR="00F0304F" w:rsidRPr="003F3C5A">
        <w:t> </w:t>
      </w:r>
      <w:r w:rsidRPr="003F3C5A">
        <w:t>: Relations avec le pouvoir 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916E6" w:rsidRPr="003F3C5A" w14:paraId="737D3F27" w14:textId="77777777" w:rsidTr="005070FB">
        <w:tc>
          <w:tcPr>
            <w:tcW w:w="9350" w:type="dxa"/>
            <w:shd w:val="clear" w:color="auto" w:fill="EEEEEE"/>
          </w:tcPr>
          <w:p w14:paraId="15EF0479" w14:textId="5050644F" w:rsidR="007C7D92" w:rsidRPr="003F3C5A" w:rsidRDefault="006E4B30" w:rsidP="005070FB">
            <w:pPr>
              <w:spacing w:line="240" w:lineRule="auto"/>
              <w:rPr>
                <w:rFonts w:eastAsia="Calibri" w:cs="Calibri"/>
                <w:sz w:val="20"/>
                <w:szCs w:val="20"/>
              </w:rPr>
            </w:pPr>
            <w:r w:rsidRPr="003F3C5A">
              <w:rPr>
                <w:sz w:val="20"/>
              </w:rPr>
              <w:t>Cet aspect s</w:t>
            </w:r>
            <w:r w:rsidR="004B08D2" w:rsidRPr="003F3C5A">
              <w:rPr>
                <w:sz w:val="20"/>
              </w:rPr>
              <w:t>’</w:t>
            </w:r>
            <w:r w:rsidRPr="003F3C5A">
              <w:rPr>
                <w:sz w:val="20"/>
              </w:rPr>
              <w:t>applique aux éléments suivants</w:t>
            </w:r>
            <w:r w:rsidR="00F0304F" w:rsidRPr="003F3C5A">
              <w:rPr>
                <w:sz w:val="20"/>
              </w:rPr>
              <w:t> </w:t>
            </w:r>
            <w:r w:rsidRPr="003F3C5A">
              <w:rPr>
                <w:sz w:val="20"/>
              </w:rPr>
              <w:t>:</w:t>
            </w:r>
          </w:p>
          <w:p w14:paraId="0D8B53ED" w14:textId="7485AB71" w:rsidR="007C7D92" w:rsidRPr="003F3C5A" w:rsidRDefault="006E4B30" w:rsidP="005070FB">
            <w:pPr>
              <w:pStyle w:val="Paragraphedeliste"/>
              <w:numPr>
                <w:ilvl w:val="0"/>
                <w:numId w:val="45"/>
              </w:numPr>
              <w:spacing w:line="240" w:lineRule="auto"/>
              <w:rPr>
                <w:rFonts w:eastAsia="Calibri" w:cs="Calibri"/>
                <w:sz w:val="20"/>
                <w:szCs w:val="20"/>
              </w:rPr>
            </w:pPr>
            <w:r w:rsidRPr="003F3C5A">
              <w:rPr>
                <w:sz w:val="20"/>
              </w:rPr>
              <w:t>Indicateur 1.10</w:t>
            </w:r>
            <w:r w:rsidR="00F0304F" w:rsidRPr="003F3C5A">
              <w:rPr>
                <w:sz w:val="20"/>
              </w:rPr>
              <w:t> </w:t>
            </w:r>
            <w:r w:rsidRPr="003F3C5A">
              <w:rPr>
                <w:sz w:val="20"/>
              </w:rPr>
              <w:t xml:space="preserve">: Relations avec </w:t>
            </w:r>
            <w:r w:rsidR="00040DF2" w:rsidRPr="003F3C5A">
              <w:rPr>
                <w:sz w:val="20"/>
              </w:rPr>
              <w:t>d’</w:t>
            </w:r>
            <w:r w:rsidRPr="003F3C5A">
              <w:rPr>
                <w:sz w:val="20"/>
              </w:rPr>
              <w:t>autres branches du pouvoir et niveaux de gouvernement</w:t>
            </w:r>
          </w:p>
          <w:p w14:paraId="10BB10B9" w14:textId="19816AEC" w:rsidR="007C7D92" w:rsidRPr="003F3C5A" w:rsidRDefault="006E4B30" w:rsidP="000B07A2">
            <w:pPr>
              <w:numPr>
                <w:ilvl w:val="0"/>
                <w:numId w:val="46"/>
              </w:numPr>
              <w:spacing w:line="240" w:lineRule="auto"/>
              <w:rPr>
                <w:rFonts w:eastAsia="Calibri" w:cs="Calibri"/>
                <w:sz w:val="24"/>
                <w:szCs w:val="24"/>
              </w:rPr>
            </w:pPr>
            <w:r w:rsidRPr="003F3C5A">
              <w:rPr>
                <w:sz w:val="20"/>
              </w:rPr>
              <w:t>Cible 1</w:t>
            </w:r>
            <w:r w:rsidR="00F0304F" w:rsidRPr="003F3C5A">
              <w:rPr>
                <w:sz w:val="20"/>
              </w:rPr>
              <w:t> </w:t>
            </w:r>
            <w:r w:rsidRPr="003F3C5A">
              <w:rPr>
                <w:sz w:val="20"/>
              </w:rPr>
              <w:t>: Des parlements efficaces</w:t>
            </w:r>
          </w:p>
        </w:tc>
      </w:tr>
    </w:tbl>
    <w:p w14:paraId="26ECB2FB" w14:textId="24BB5652" w:rsidR="007C7D92" w:rsidRPr="003F3C5A" w:rsidRDefault="006E4B30" w:rsidP="00494816">
      <w:pPr>
        <w:pStyle w:val="section-title"/>
      </w:pPr>
      <w:r w:rsidRPr="003F3C5A">
        <w:t>À propos de l</w:t>
      </w:r>
      <w:r w:rsidR="004B08D2" w:rsidRPr="003F3C5A">
        <w:t>’</w:t>
      </w:r>
      <w:r w:rsidRPr="003F3C5A">
        <w:t>aspect</w:t>
      </w:r>
    </w:p>
    <w:p w14:paraId="619B0BBE" w14:textId="34D61782" w:rsidR="007C7D92" w:rsidRPr="003F3C5A" w:rsidRDefault="006E4B30" w:rsidP="00D916E6">
      <w:pPr>
        <w:spacing w:line="240" w:lineRule="auto"/>
        <w:rPr>
          <w:sz w:val="20"/>
          <w:szCs w:val="20"/>
        </w:rPr>
      </w:pPr>
      <w:r w:rsidRPr="003F3C5A">
        <w:rPr>
          <w:sz w:val="20"/>
        </w:rPr>
        <w:t>Cet aspect porte sur les relations entre le parlement et l</w:t>
      </w:r>
      <w:r w:rsidR="004B08D2" w:rsidRPr="003F3C5A">
        <w:rPr>
          <w:sz w:val="20"/>
        </w:rPr>
        <w:t>’</w:t>
      </w:r>
      <w:r w:rsidRPr="003F3C5A">
        <w:rPr>
          <w:sz w:val="20"/>
        </w:rPr>
        <w:t>exécutif. Dans les systèmes démocratiques, le parlement et l</w:t>
      </w:r>
      <w:r w:rsidR="004B08D2" w:rsidRPr="003F3C5A">
        <w:rPr>
          <w:sz w:val="20"/>
        </w:rPr>
        <w:t>’</w:t>
      </w:r>
      <w:r w:rsidRPr="003F3C5A">
        <w:rPr>
          <w:sz w:val="20"/>
        </w:rPr>
        <w:t xml:space="preserve">exécutif ont des fonctions distinctes et indépendantes, assorties de mécanismes </w:t>
      </w:r>
      <w:r w:rsidR="00846AD1" w:rsidRPr="003F3C5A">
        <w:rPr>
          <w:sz w:val="20"/>
        </w:rPr>
        <w:t xml:space="preserve">destinés à </w:t>
      </w:r>
      <w:r w:rsidRPr="003F3C5A">
        <w:rPr>
          <w:sz w:val="20"/>
        </w:rPr>
        <w:t>assurer une relation de travail efficace.</w:t>
      </w:r>
    </w:p>
    <w:p w14:paraId="141E5995" w14:textId="77777777" w:rsidR="007C7D92" w:rsidRPr="003F3C5A" w:rsidRDefault="007C7D92" w:rsidP="00D916E6">
      <w:pPr>
        <w:spacing w:line="240" w:lineRule="auto"/>
        <w:rPr>
          <w:sz w:val="20"/>
          <w:szCs w:val="20"/>
        </w:rPr>
      </w:pPr>
    </w:p>
    <w:p w14:paraId="6B5F6FA2" w14:textId="00E55044" w:rsidR="007C7D92" w:rsidRPr="003F3C5A" w:rsidRDefault="006E4B30" w:rsidP="00D916E6">
      <w:pPr>
        <w:spacing w:line="240" w:lineRule="auto"/>
        <w:rPr>
          <w:sz w:val="20"/>
          <w:szCs w:val="20"/>
        </w:rPr>
      </w:pPr>
      <w:r w:rsidRPr="003F3C5A">
        <w:rPr>
          <w:sz w:val="20"/>
        </w:rPr>
        <w:t>L</w:t>
      </w:r>
      <w:r w:rsidR="004B08D2" w:rsidRPr="003F3C5A">
        <w:rPr>
          <w:sz w:val="20"/>
        </w:rPr>
        <w:t>’</w:t>
      </w:r>
      <w:r w:rsidRPr="003F3C5A">
        <w:rPr>
          <w:sz w:val="20"/>
        </w:rPr>
        <w:t>une des principales fonctions d</w:t>
      </w:r>
      <w:r w:rsidR="004B08D2" w:rsidRPr="003F3C5A">
        <w:rPr>
          <w:sz w:val="20"/>
        </w:rPr>
        <w:t>’</w:t>
      </w:r>
      <w:r w:rsidRPr="003F3C5A">
        <w:rPr>
          <w:sz w:val="20"/>
        </w:rPr>
        <w:t>un parlement efficace consiste à demander des comptes à l</w:t>
      </w:r>
      <w:r w:rsidR="004B08D2" w:rsidRPr="003F3C5A">
        <w:rPr>
          <w:sz w:val="20"/>
        </w:rPr>
        <w:t>’</w:t>
      </w:r>
      <w:r w:rsidRPr="003F3C5A">
        <w:rPr>
          <w:sz w:val="20"/>
        </w:rPr>
        <w:t>exécutif. Il est donc essentiel de disposer de mécanismes et de moyens qui permettent au parlement d</w:t>
      </w:r>
      <w:r w:rsidR="004B08D2" w:rsidRPr="003F3C5A">
        <w:rPr>
          <w:sz w:val="20"/>
        </w:rPr>
        <w:t>’</w:t>
      </w:r>
      <w:r w:rsidRPr="003F3C5A">
        <w:rPr>
          <w:sz w:val="20"/>
        </w:rPr>
        <w:t>accéder à l</w:t>
      </w:r>
      <w:r w:rsidR="004B08D2" w:rsidRPr="003F3C5A">
        <w:rPr>
          <w:sz w:val="20"/>
        </w:rPr>
        <w:t>’</w:t>
      </w:r>
      <w:r w:rsidRPr="003F3C5A">
        <w:rPr>
          <w:sz w:val="20"/>
        </w:rPr>
        <w:t>information, de consulter les données dont il a besoin et de dialoguer avec les responsables, afin de faire rapport sur les comptes publics, les services et la performance, et d</w:t>
      </w:r>
      <w:r w:rsidR="004B08D2" w:rsidRPr="003F3C5A">
        <w:rPr>
          <w:sz w:val="20"/>
        </w:rPr>
        <w:t>’</w:t>
      </w:r>
      <w:r w:rsidRPr="003F3C5A">
        <w:rPr>
          <w:sz w:val="20"/>
        </w:rPr>
        <w:t>amener l</w:t>
      </w:r>
      <w:r w:rsidR="004B08D2" w:rsidRPr="003F3C5A">
        <w:rPr>
          <w:sz w:val="20"/>
        </w:rPr>
        <w:t>’</w:t>
      </w:r>
      <w:r w:rsidRPr="003F3C5A">
        <w:rPr>
          <w:sz w:val="20"/>
        </w:rPr>
        <w:t xml:space="preserve">exécutif à rendre compte des dépenses et programmes du gouvernement. Ces mécanismes peuvent comprendre un médiateur, un vérificateur général, un inspecteur général, </w:t>
      </w:r>
      <w:r w:rsidR="0076634D" w:rsidRPr="003F3C5A">
        <w:rPr>
          <w:sz w:val="20"/>
        </w:rPr>
        <w:t xml:space="preserve">ainsi que </w:t>
      </w:r>
      <w:r w:rsidRPr="003F3C5A">
        <w:rPr>
          <w:sz w:val="20"/>
        </w:rPr>
        <w:t>des comités, commissions et agences de contrôle et de reddition de comptes, des bureaux d</w:t>
      </w:r>
      <w:r w:rsidR="004B08D2" w:rsidRPr="003F3C5A">
        <w:rPr>
          <w:sz w:val="20"/>
        </w:rPr>
        <w:t>’</w:t>
      </w:r>
      <w:r w:rsidRPr="003F3C5A">
        <w:rPr>
          <w:sz w:val="20"/>
        </w:rPr>
        <w:t>audit, des commissions de lutte contre la corruption et des commissions d</w:t>
      </w:r>
      <w:r w:rsidR="004B08D2" w:rsidRPr="003F3C5A">
        <w:rPr>
          <w:sz w:val="20"/>
        </w:rPr>
        <w:t>’</w:t>
      </w:r>
      <w:r w:rsidRPr="003F3C5A">
        <w:rPr>
          <w:sz w:val="20"/>
        </w:rPr>
        <w:t>information.</w:t>
      </w:r>
    </w:p>
    <w:p w14:paraId="474A9722" w14:textId="77777777" w:rsidR="007C7D92" w:rsidRPr="003F3C5A" w:rsidRDefault="007C7D92" w:rsidP="00D916E6">
      <w:pPr>
        <w:spacing w:line="240" w:lineRule="auto"/>
        <w:rPr>
          <w:sz w:val="20"/>
          <w:szCs w:val="20"/>
        </w:rPr>
      </w:pPr>
    </w:p>
    <w:p w14:paraId="1394C1CE" w14:textId="1A427BBE" w:rsidR="007C7D92" w:rsidRPr="003F3C5A" w:rsidRDefault="006E4B30" w:rsidP="00D916E6">
      <w:pPr>
        <w:spacing w:line="240" w:lineRule="auto"/>
        <w:rPr>
          <w:sz w:val="20"/>
          <w:szCs w:val="20"/>
        </w:rPr>
      </w:pPr>
      <w:r w:rsidRPr="003F3C5A">
        <w:rPr>
          <w:sz w:val="20"/>
        </w:rPr>
        <w:t>Dans certains systèmes, l</w:t>
      </w:r>
      <w:r w:rsidR="004B08D2" w:rsidRPr="003F3C5A">
        <w:rPr>
          <w:sz w:val="20"/>
        </w:rPr>
        <w:t>’</w:t>
      </w:r>
      <w:r w:rsidRPr="003F3C5A">
        <w:rPr>
          <w:sz w:val="20"/>
        </w:rPr>
        <w:t xml:space="preserve">exécutif dispose de coordonnateurs chargés des </w:t>
      </w:r>
      <w:r w:rsidR="0076634D" w:rsidRPr="003F3C5A">
        <w:rPr>
          <w:sz w:val="20"/>
        </w:rPr>
        <w:t>questions législatives</w:t>
      </w:r>
      <w:r w:rsidRPr="003F3C5A">
        <w:rPr>
          <w:sz w:val="20"/>
        </w:rPr>
        <w:t>, qui ont pour mission de fournir aux parlementaires un accès direct aux données et aux informations relatives aux programmes et aux comptes. Ce mécanisme contribue à assurer en permanence l</w:t>
      </w:r>
      <w:r w:rsidR="004B08D2" w:rsidRPr="003F3C5A">
        <w:rPr>
          <w:sz w:val="20"/>
        </w:rPr>
        <w:t>’</w:t>
      </w:r>
      <w:r w:rsidRPr="003F3C5A">
        <w:rPr>
          <w:sz w:val="20"/>
        </w:rPr>
        <w:t>échange d</w:t>
      </w:r>
      <w:r w:rsidR="004B08D2" w:rsidRPr="003F3C5A">
        <w:rPr>
          <w:sz w:val="20"/>
        </w:rPr>
        <w:t>’</w:t>
      </w:r>
      <w:r w:rsidRPr="003F3C5A">
        <w:rPr>
          <w:sz w:val="20"/>
        </w:rPr>
        <w:t>informations entre l</w:t>
      </w:r>
      <w:r w:rsidR="004B08D2" w:rsidRPr="003F3C5A">
        <w:rPr>
          <w:sz w:val="20"/>
        </w:rPr>
        <w:t>’</w:t>
      </w:r>
      <w:r w:rsidRPr="003F3C5A">
        <w:rPr>
          <w:sz w:val="20"/>
        </w:rPr>
        <w:t>exécutif et le parlement et permet aux parlementaires et à leurs assistants d</w:t>
      </w:r>
      <w:r w:rsidR="004B08D2" w:rsidRPr="003F3C5A">
        <w:rPr>
          <w:sz w:val="20"/>
        </w:rPr>
        <w:t>’</w:t>
      </w:r>
      <w:r w:rsidRPr="003F3C5A">
        <w:rPr>
          <w:sz w:val="20"/>
        </w:rPr>
        <w:t xml:space="preserve">obtenir des informations sur les programmes et les services publics au nom des citoyens. Les coordonnateurs chargés des </w:t>
      </w:r>
      <w:r w:rsidR="0076634D" w:rsidRPr="003F3C5A">
        <w:rPr>
          <w:sz w:val="20"/>
        </w:rPr>
        <w:t xml:space="preserve">questions législatives </w:t>
      </w:r>
      <w:r w:rsidRPr="003F3C5A">
        <w:rPr>
          <w:sz w:val="20"/>
        </w:rPr>
        <w:t>contribuent également à maintenir la relation entre l</w:t>
      </w:r>
      <w:r w:rsidR="004B08D2" w:rsidRPr="003F3C5A">
        <w:rPr>
          <w:sz w:val="20"/>
        </w:rPr>
        <w:t>’</w:t>
      </w:r>
      <w:r w:rsidRPr="003F3C5A">
        <w:rPr>
          <w:sz w:val="20"/>
        </w:rPr>
        <w:t>exécutif et le parlement concernant l</w:t>
      </w:r>
      <w:r w:rsidR="004B08D2" w:rsidRPr="003F3C5A">
        <w:rPr>
          <w:sz w:val="20"/>
        </w:rPr>
        <w:t>’</w:t>
      </w:r>
      <w:r w:rsidRPr="003F3C5A">
        <w:rPr>
          <w:sz w:val="20"/>
        </w:rPr>
        <w:t>élaboration des lois, par exemple lorsque l</w:t>
      </w:r>
      <w:r w:rsidR="004B08D2" w:rsidRPr="003F3C5A">
        <w:rPr>
          <w:sz w:val="20"/>
        </w:rPr>
        <w:t>’</w:t>
      </w:r>
      <w:r w:rsidRPr="003F3C5A">
        <w:rPr>
          <w:sz w:val="20"/>
        </w:rPr>
        <w:t>exécutif présente des projets de loi ou propose des modifications à des lois existantes.</w:t>
      </w:r>
    </w:p>
    <w:p w14:paraId="4CDBB621" w14:textId="77777777" w:rsidR="007C7D92" w:rsidRPr="003F3C5A" w:rsidRDefault="007C7D92" w:rsidP="00D916E6">
      <w:pPr>
        <w:spacing w:line="240" w:lineRule="auto"/>
        <w:rPr>
          <w:sz w:val="20"/>
          <w:szCs w:val="20"/>
        </w:rPr>
      </w:pPr>
    </w:p>
    <w:p w14:paraId="23E6F5F8" w14:textId="3018AB25" w:rsidR="007C7D92" w:rsidRPr="003F3C5A" w:rsidRDefault="006E4B30" w:rsidP="00D916E6">
      <w:pPr>
        <w:spacing w:line="240" w:lineRule="auto"/>
        <w:rPr>
          <w:sz w:val="20"/>
        </w:rPr>
      </w:pPr>
      <w:r w:rsidRPr="003F3C5A">
        <w:rPr>
          <w:sz w:val="20"/>
        </w:rPr>
        <w:t>La législation d</w:t>
      </w:r>
      <w:r w:rsidR="004B08D2" w:rsidRPr="003F3C5A">
        <w:rPr>
          <w:sz w:val="20"/>
        </w:rPr>
        <w:t>’</w:t>
      </w:r>
      <w:r w:rsidRPr="003F3C5A">
        <w:rPr>
          <w:sz w:val="20"/>
        </w:rPr>
        <w:t>un pays peut exiger l</w:t>
      </w:r>
      <w:r w:rsidR="004B08D2" w:rsidRPr="003F3C5A">
        <w:rPr>
          <w:sz w:val="20"/>
        </w:rPr>
        <w:t>’</w:t>
      </w:r>
      <w:r w:rsidRPr="003F3C5A">
        <w:rPr>
          <w:sz w:val="20"/>
        </w:rPr>
        <w:t>échange d</w:t>
      </w:r>
      <w:r w:rsidR="004B08D2" w:rsidRPr="003F3C5A">
        <w:rPr>
          <w:sz w:val="20"/>
        </w:rPr>
        <w:t>’</w:t>
      </w:r>
      <w:r w:rsidRPr="003F3C5A">
        <w:rPr>
          <w:sz w:val="20"/>
        </w:rPr>
        <w:t>informations entre les pouvoirs exécutif et législatif, par exemple par le biais de rapports, d</w:t>
      </w:r>
      <w:r w:rsidR="004B08D2" w:rsidRPr="003F3C5A">
        <w:rPr>
          <w:sz w:val="20"/>
        </w:rPr>
        <w:t>’</w:t>
      </w:r>
      <w:r w:rsidRPr="003F3C5A">
        <w:rPr>
          <w:sz w:val="20"/>
        </w:rPr>
        <w:t>audits et d</w:t>
      </w:r>
      <w:r w:rsidR="004B08D2" w:rsidRPr="003F3C5A">
        <w:rPr>
          <w:sz w:val="20"/>
        </w:rPr>
        <w:t>’</w:t>
      </w:r>
      <w:r w:rsidRPr="003F3C5A">
        <w:rPr>
          <w:sz w:val="20"/>
        </w:rPr>
        <w:t>examens semestriels, annuels ou périodiques sur la performance. Ces lois doivent exiger que ces rapports, audits et examens soient mis à la disposition du parlement et du public.</w:t>
      </w:r>
    </w:p>
    <w:p w14:paraId="6E76E6BC" w14:textId="77777777" w:rsidR="007C7D92" w:rsidRPr="003F3C5A" w:rsidRDefault="007C7D92" w:rsidP="00D916E6">
      <w:pPr>
        <w:spacing w:line="240" w:lineRule="auto"/>
        <w:rPr>
          <w:sz w:val="20"/>
        </w:rPr>
      </w:pPr>
    </w:p>
    <w:p w14:paraId="627EAA9D" w14:textId="73F87E55" w:rsidR="007C7D92" w:rsidRPr="003F3C5A" w:rsidRDefault="006E4B30" w:rsidP="00D916E6">
      <w:pPr>
        <w:spacing w:line="240" w:lineRule="auto"/>
        <w:rPr>
          <w:sz w:val="20"/>
          <w:szCs w:val="20"/>
        </w:rPr>
      </w:pPr>
      <w:r w:rsidRPr="003F3C5A">
        <w:rPr>
          <w:sz w:val="20"/>
        </w:rPr>
        <w:t>Voir également l</w:t>
      </w:r>
      <w:r w:rsidR="004B08D2" w:rsidRPr="003F3C5A">
        <w:rPr>
          <w:sz w:val="20"/>
        </w:rPr>
        <w:t>’</w:t>
      </w:r>
      <w:r w:rsidRPr="003F3C5A">
        <w:rPr>
          <w:i/>
          <w:sz w:val="20"/>
        </w:rPr>
        <w:t>indicateur 1.1</w:t>
      </w:r>
      <w:r w:rsidR="00F0304F" w:rsidRPr="003F3C5A">
        <w:rPr>
          <w:i/>
          <w:sz w:val="20"/>
        </w:rPr>
        <w:t> </w:t>
      </w:r>
      <w:r w:rsidRPr="003F3C5A">
        <w:rPr>
          <w:i/>
          <w:sz w:val="20"/>
        </w:rPr>
        <w:t>: Autonomie parlementaire</w:t>
      </w:r>
      <w:r w:rsidRPr="003F3C5A">
        <w:rPr>
          <w:sz w:val="20"/>
        </w:rPr>
        <w:t xml:space="preserve"> et l</w:t>
      </w:r>
      <w:r w:rsidR="004B08D2" w:rsidRPr="003F3C5A">
        <w:rPr>
          <w:sz w:val="20"/>
        </w:rPr>
        <w:t>’</w:t>
      </w:r>
      <w:r w:rsidRPr="003F3C5A">
        <w:rPr>
          <w:i/>
          <w:sz w:val="20"/>
        </w:rPr>
        <w:t>indicateur 1.7</w:t>
      </w:r>
      <w:r w:rsidR="00F0304F" w:rsidRPr="003F3C5A">
        <w:rPr>
          <w:i/>
          <w:sz w:val="20"/>
        </w:rPr>
        <w:t> </w:t>
      </w:r>
      <w:r w:rsidRPr="003F3C5A">
        <w:rPr>
          <w:i/>
          <w:sz w:val="20"/>
        </w:rPr>
        <w:t>: Contrôle</w:t>
      </w:r>
      <w:r w:rsidRPr="003F3C5A">
        <w:rPr>
          <w:sz w:val="20"/>
        </w:rPr>
        <w:t>.</w:t>
      </w:r>
    </w:p>
    <w:p w14:paraId="30642DAA" w14:textId="77777777" w:rsidR="007C7D92" w:rsidRPr="003F3C5A" w:rsidRDefault="006E4B30" w:rsidP="00494816">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16E6" w:rsidRPr="003F3C5A" w14:paraId="7F4D3D19" w14:textId="77777777" w:rsidTr="00D916E6">
        <w:tc>
          <w:tcPr>
            <w:tcW w:w="5000" w:type="pct"/>
            <w:shd w:val="clear" w:color="auto" w:fill="EEEEEE"/>
          </w:tcPr>
          <w:p w14:paraId="0E38AA6D" w14:textId="2B849894" w:rsidR="007C7D92" w:rsidRPr="003F3C5A" w:rsidRDefault="006E4B30">
            <w:pPr>
              <w:spacing w:line="240" w:lineRule="auto"/>
              <w:rPr>
                <w:i/>
                <w:sz w:val="20"/>
                <w:szCs w:val="20"/>
              </w:rPr>
            </w:pPr>
            <w:r w:rsidRPr="003F3C5A">
              <w:rPr>
                <w:i/>
                <w:sz w:val="20"/>
              </w:rPr>
              <w:t>Après une analyse comparative, les parlements pourraient par exemple viser les objectifs suivants en ce qui concerne les relations avec le pouvoir exécutif</w:t>
            </w:r>
            <w:r w:rsidR="00F0304F" w:rsidRPr="003F3C5A">
              <w:rPr>
                <w:i/>
                <w:sz w:val="20"/>
              </w:rPr>
              <w:t> </w:t>
            </w:r>
            <w:r w:rsidRPr="003F3C5A">
              <w:rPr>
                <w:i/>
                <w:sz w:val="20"/>
              </w:rPr>
              <w:t>:</w:t>
            </w:r>
          </w:p>
          <w:p w14:paraId="2EEEDF01" w14:textId="77777777" w:rsidR="007C7D92" w:rsidRPr="003F3C5A" w:rsidRDefault="007C7D92">
            <w:pPr>
              <w:spacing w:line="240" w:lineRule="auto"/>
              <w:rPr>
                <w:i/>
                <w:sz w:val="20"/>
                <w:szCs w:val="20"/>
              </w:rPr>
            </w:pPr>
          </w:p>
          <w:p w14:paraId="1CEE072D" w14:textId="417CB881" w:rsidR="007C7D92" w:rsidRPr="003F3C5A" w:rsidRDefault="006E4B30">
            <w:pPr>
              <w:spacing w:line="240" w:lineRule="auto"/>
              <w:rPr>
                <w:sz w:val="20"/>
                <w:szCs w:val="20"/>
              </w:rPr>
            </w:pPr>
            <w:r w:rsidRPr="003F3C5A">
              <w:rPr>
                <w:sz w:val="20"/>
              </w:rPr>
              <w:t>La Constitution établit la séparation des pouvoirs entre le parlement et l</w:t>
            </w:r>
            <w:r w:rsidR="004B08D2" w:rsidRPr="003F3C5A">
              <w:rPr>
                <w:sz w:val="20"/>
              </w:rPr>
              <w:t>’</w:t>
            </w:r>
            <w:r w:rsidRPr="003F3C5A">
              <w:rPr>
                <w:sz w:val="20"/>
              </w:rPr>
              <w:t>exécutif. Elle établit également des mécanismes qui régissent les relations entre l</w:t>
            </w:r>
            <w:r w:rsidR="004B08D2" w:rsidRPr="003F3C5A">
              <w:rPr>
                <w:sz w:val="20"/>
              </w:rPr>
              <w:t>’</w:t>
            </w:r>
            <w:r w:rsidRPr="003F3C5A">
              <w:rPr>
                <w:sz w:val="20"/>
              </w:rPr>
              <w:t>exécutif et le parlement, notamment une communication fluide et l</w:t>
            </w:r>
            <w:r w:rsidR="004B08D2" w:rsidRPr="003F3C5A">
              <w:rPr>
                <w:sz w:val="20"/>
              </w:rPr>
              <w:t>’</w:t>
            </w:r>
            <w:r w:rsidRPr="003F3C5A">
              <w:rPr>
                <w:sz w:val="20"/>
              </w:rPr>
              <w:t>accès du parlement à l</w:t>
            </w:r>
            <w:r w:rsidR="004B08D2" w:rsidRPr="003F3C5A">
              <w:rPr>
                <w:sz w:val="20"/>
              </w:rPr>
              <w:t>’</w:t>
            </w:r>
            <w:r w:rsidRPr="003F3C5A">
              <w:rPr>
                <w:sz w:val="20"/>
              </w:rPr>
              <w:t>information.</w:t>
            </w:r>
          </w:p>
          <w:p w14:paraId="72960CB5" w14:textId="77777777" w:rsidR="007C7D92" w:rsidRPr="003F3C5A" w:rsidRDefault="007C7D92">
            <w:pPr>
              <w:spacing w:line="240" w:lineRule="auto"/>
              <w:rPr>
                <w:rFonts w:eastAsia="Times New Roman"/>
              </w:rPr>
            </w:pPr>
          </w:p>
          <w:p w14:paraId="017260E9" w14:textId="78AA0DF5" w:rsidR="007C7D92" w:rsidRPr="003F3C5A" w:rsidRDefault="006E4B30">
            <w:pPr>
              <w:spacing w:line="240" w:lineRule="auto"/>
              <w:rPr>
                <w:sz w:val="20"/>
                <w:szCs w:val="20"/>
              </w:rPr>
            </w:pPr>
            <w:r w:rsidRPr="003F3C5A">
              <w:rPr>
                <w:sz w:val="20"/>
              </w:rPr>
              <w:t>L</w:t>
            </w:r>
            <w:r w:rsidR="004B08D2" w:rsidRPr="003F3C5A">
              <w:rPr>
                <w:sz w:val="20"/>
              </w:rPr>
              <w:t>’</w:t>
            </w:r>
            <w:r w:rsidRPr="003F3C5A">
              <w:rPr>
                <w:sz w:val="20"/>
              </w:rPr>
              <w:t>exécutif est légalement tenu de rendre compte de son action, notamment via des rapports réguliers sur la performance et les services, des audits périodiques, les rapports de l</w:t>
            </w:r>
            <w:r w:rsidR="004B08D2" w:rsidRPr="003F3C5A">
              <w:rPr>
                <w:sz w:val="20"/>
              </w:rPr>
              <w:t>’</w:t>
            </w:r>
            <w:r w:rsidRPr="003F3C5A">
              <w:rPr>
                <w:sz w:val="20"/>
              </w:rPr>
              <w:t>inspecteur général, les rapports du médiateur et d</w:t>
            </w:r>
            <w:r w:rsidR="004B08D2" w:rsidRPr="003F3C5A">
              <w:rPr>
                <w:sz w:val="20"/>
              </w:rPr>
              <w:t>’</w:t>
            </w:r>
            <w:r w:rsidRPr="003F3C5A">
              <w:rPr>
                <w:sz w:val="20"/>
              </w:rPr>
              <w:t>autres rapports pertinents émanant des commissions.</w:t>
            </w:r>
          </w:p>
          <w:p w14:paraId="1BFC8684" w14:textId="77777777" w:rsidR="007C7D92" w:rsidRPr="003F3C5A" w:rsidRDefault="007C7D92">
            <w:pPr>
              <w:spacing w:line="240" w:lineRule="auto"/>
              <w:rPr>
                <w:rFonts w:eastAsia="Times New Roman"/>
              </w:rPr>
            </w:pPr>
          </w:p>
          <w:p w14:paraId="41C12E73" w14:textId="4F87F672" w:rsidR="007C7D92" w:rsidRPr="003F3C5A" w:rsidRDefault="006E4B30">
            <w:pPr>
              <w:spacing w:line="240" w:lineRule="auto"/>
              <w:rPr>
                <w:sz w:val="20"/>
                <w:szCs w:val="20"/>
              </w:rPr>
            </w:pPr>
            <w:r w:rsidRPr="003F3C5A">
              <w:rPr>
                <w:sz w:val="20"/>
              </w:rPr>
              <w:t>Le cadre juridique et les mécanismes en vigueur permettent au parlement et à l</w:t>
            </w:r>
            <w:r w:rsidR="004B08D2" w:rsidRPr="003F3C5A">
              <w:rPr>
                <w:sz w:val="20"/>
              </w:rPr>
              <w:t>’</w:t>
            </w:r>
            <w:r w:rsidRPr="003F3C5A">
              <w:rPr>
                <w:sz w:val="20"/>
              </w:rPr>
              <w:t>exécutif d</w:t>
            </w:r>
            <w:r w:rsidR="004B08D2" w:rsidRPr="003F3C5A">
              <w:rPr>
                <w:sz w:val="20"/>
              </w:rPr>
              <w:t>’</w:t>
            </w:r>
            <w:r w:rsidRPr="003F3C5A">
              <w:rPr>
                <w:sz w:val="20"/>
              </w:rPr>
              <w:t>assumer leurs fonctions respectives et favorisent un partage efficace de l</w:t>
            </w:r>
            <w:r w:rsidR="004B08D2" w:rsidRPr="003F3C5A">
              <w:rPr>
                <w:sz w:val="20"/>
              </w:rPr>
              <w:t>’</w:t>
            </w:r>
            <w:r w:rsidRPr="003F3C5A">
              <w:rPr>
                <w:sz w:val="20"/>
              </w:rPr>
              <w:t>information entre les pouvoirs exécutif et législatif.</w:t>
            </w:r>
          </w:p>
          <w:p w14:paraId="2B1FD579" w14:textId="77777777" w:rsidR="007C7D92" w:rsidRPr="003F3C5A" w:rsidRDefault="007C7D92">
            <w:pPr>
              <w:spacing w:line="240" w:lineRule="auto"/>
              <w:rPr>
                <w:sz w:val="20"/>
                <w:szCs w:val="20"/>
              </w:rPr>
            </w:pPr>
          </w:p>
        </w:tc>
      </w:tr>
    </w:tbl>
    <w:p w14:paraId="512DE67C" w14:textId="77777777" w:rsidR="007C7D92" w:rsidRPr="003F3C5A" w:rsidRDefault="007C7D92" w:rsidP="00D916E6">
      <w:pPr>
        <w:spacing w:line="240" w:lineRule="auto"/>
        <w:rPr>
          <w:sz w:val="20"/>
          <w:szCs w:val="20"/>
        </w:rPr>
      </w:pPr>
    </w:p>
    <w:p w14:paraId="68F00D5E" w14:textId="77777777" w:rsidR="007C7D92" w:rsidRPr="003F3C5A" w:rsidRDefault="006E4B30" w:rsidP="00494816">
      <w:pPr>
        <w:pStyle w:val="section-title"/>
      </w:pPr>
      <w:r w:rsidRPr="003F3C5A">
        <w:lastRenderedPageBreak/>
        <w:t>Évaluation</w:t>
      </w:r>
    </w:p>
    <w:p w14:paraId="5C3DC5AF" w14:textId="42200B91" w:rsidR="007C7D92" w:rsidRPr="003F3C5A" w:rsidRDefault="006E4B30" w:rsidP="00D916E6">
      <w:pPr>
        <w:spacing w:line="240" w:lineRule="auto"/>
        <w:rPr>
          <w:sz w:val="20"/>
          <w:szCs w:val="20"/>
        </w:rPr>
      </w:pPr>
      <w:r w:rsidRPr="003F3C5A">
        <w:rPr>
          <w:sz w:val="20"/>
        </w:rPr>
        <w:t>L</w:t>
      </w:r>
      <w:r w:rsidR="004B08D2" w:rsidRPr="003F3C5A">
        <w:rPr>
          <w:sz w:val="20"/>
        </w:rPr>
        <w:t>’</w:t>
      </w:r>
      <w:r w:rsidRPr="003F3C5A">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4B08D2" w:rsidRPr="003F3C5A">
        <w:rPr>
          <w:sz w:val="20"/>
        </w:rPr>
        <w:t>’</w:t>
      </w:r>
      <w:r w:rsidRPr="003F3C5A">
        <w:rPr>
          <w:sz w:val="20"/>
        </w:rPr>
        <w:t xml:space="preserve">appui de votre appréciation. </w:t>
      </w:r>
    </w:p>
    <w:p w14:paraId="48D5B20D" w14:textId="77777777" w:rsidR="007C7D92" w:rsidRPr="003F3C5A" w:rsidRDefault="007C7D92" w:rsidP="00D916E6">
      <w:pPr>
        <w:spacing w:line="240" w:lineRule="auto"/>
        <w:rPr>
          <w:sz w:val="20"/>
          <w:szCs w:val="20"/>
        </w:rPr>
      </w:pPr>
    </w:p>
    <w:p w14:paraId="491C70A4" w14:textId="1D7A1C6F" w:rsidR="007C7D92" w:rsidRPr="003F3C5A" w:rsidRDefault="006E4B30" w:rsidP="00D916E6">
      <w:pPr>
        <w:spacing w:line="240" w:lineRule="auto"/>
        <w:rPr>
          <w:sz w:val="20"/>
          <w:szCs w:val="20"/>
        </w:rPr>
      </w:pPr>
      <w:r w:rsidRPr="003F3C5A">
        <w:rPr>
          <w:sz w:val="20"/>
        </w:rPr>
        <w:t>Exemples d</w:t>
      </w:r>
      <w:r w:rsidR="004B08D2" w:rsidRPr="003F3C5A">
        <w:rPr>
          <w:sz w:val="20"/>
        </w:rPr>
        <w:t>’</w:t>
      </w:r>
      <w:r w:rsidRPr="003F3C5A">
        <w:rPr>
          <w:sz w:val="20"/>
        </w:rPr>
        <w:t>éléments permettant d</w:t>
      </w:r>
      <w:r w:rsidR="004B08D2" w:rsidRPr="003F3C5A">
        <w:rPr>
          <w:sz w:val="20"/>
        </w:rPr>
        <w:t>’</w:t>
      </w:r>
      <w:r w:rsidRPr="003F3C5A">
        <w:rPr>
          <w:sz w:val="20"/>
        </w:rPr>
        <w:t>étayer l</w:t>
      </w:r>
      <w:r w:rsidR="004B08D2" w:rsidRPr="003F3C5A">
        <w:rPr>
          <w:sz w:val="20"/>
        </w:rPr>
        <w:t>’</w:t>
      </w:r>
      <w:r w:rsidRPr="003F3C5A">
        <w:rPr>
          <w:sz w:val="20"/>
        </w:rPr>
        <w:t>évaluation</w:t>
      </w:r>
      <w:r w:rsidR="00F0304F" w:rsidRPr="003F3C5A">
        <w:rPr>
          <w:sz w:val="20"/>
        </w:rPr>
        <w:t> </w:t>
      </w:r>
      <w:r w:rsidRPr="003F3C5A">
        <w:rPr>
          <w:sz w:val="20"/>
        </w:rPr>
        <w:t>:</w:t>
      </w:r>
    </w:p>
    <w:p w14:paraId="631A2E33" w14:textId="77777777" w:rsidR="007C7D92" w:rsidRPr="003F3C5A" w:rsidRDefault="007C7D92" w:rsidP="00D916E6">
      <w:pPr>
        <w:spacing w:line="240" w:lineRule="auto"/>
        <w:rPr>
          <w:sz w:val="20"/>
          <w:szCs w:val="20"/>
        </w:rPr>
      </w:pPr>
    </w:p>
    <w:p w14:paraId="7E6B4692" w14:textId="03A6517A" w:rsidR="007C7D92" w:rsidRPr="003F3C5A" w:rsidRDefault="006E4B30" w:rsidP="00D916E6">
      <w:pPr>
        <w:numPr>
          <w:ilvl w:val="0"/>
          <w:numId w:val="40"/>
        </w:numPr>
        <w:spacing w:line="240" w:lineRule="auto"/>
        <w:ind w:left="562" w:hanging="562"/>
        <w:rPr>
          <w:sz w:val="20"/>
          <w:szCs w:val="20"/>
        </w:rPr>
      </w:pPr>
      <w:r w:rsidRPr="003F3C5A">
        <w:rPr>
          <w:sz w:val="20"/>
        </w:rPr>
        <w:t>Dispositions de la Constitution établissant l</w:t>
      </w:r>
      <w:r w:rsidR="004B08D2" w:rsidRPr="003F3C5A">
        <w:rPr>
          <w:sz w:val="20"/>
        </w:rPr>
        <w:t>’</w:t>
      </w:r>
      <w:r w:rsidRPr="003F3C5A">
        <w:rPr>
          <w:sz w:val="20"/>
        </w:rPr>
        <w:t>indépendance du pouvoir législatif </w:t>
      </w:r>
    </w:p>
    <w:p w14:paraId="747F4C64" w14:textId="659C722A" w:rsidR="007C7D92" w:rsidRPr="003F3C5A" w:rsidRDefault="006E4B30" w:rsidP="00D916E6">
      <w:pPr>
        <w:numPr>
          <w:ilvl w:val="0"/>
          <w:numId w:val="40"/>
        </w:numPr>
        <w:spacing w:line="240" w:lineRule="auto"/>
        <w:ind w:left="562" w:hanging="562"/>
        <w:rPr>
          <w:sz w:val="20"/>
          <w:szCs w:val="20"/>
        </w:rPr>
      </w:pPr>
      <w:r w:rsidRPr="003F3C5A">
        <w:rPr>
          <w:sz w:val="20"/>
        </w:rPr>
        <w:t>Dispositions du cadre juridique établissant des mécanismes qui régissent les relations entre l</w:t>
      </w:r>
      <w:r w:rsidR="004B08D2" w:rsidRPr="003F3C5A">
        <w:rPr>
          <w:sz w:val="20"/>
        </w:rPr>
        <w:t>’</w:t>
      </w:r>
      <w:r w:rsidRPr="003F3C5A">
        <w:rPr>
          <w:sz w:val="20"/>
        </w:rPr>
        <w:t>exécutif et le parlement, ainsi qu</w:t>
      </w:r>
      <w:r w:rsidR="004B08D2" w:rsidRPr="003F3C5A">
        <w:rPr>
          <w:sz w:val="20"/>
        </w:rPr>
        <w:t>’</w:t>
      </w:r>
      <w:r w:rsidRPr="003F3C5A">
        <w:rPr>
          <w:sz w:val="20"/>
        </w:rPr>
        <w:t>un calendrier pour les rapports, les audits et les examens, le cas échéant</w:t>
      </w:r>
    </w:p>
    <w:p w14:paraId="52A2942F" w14:textId="48F21BDD" w:rsidR="007C7D92" w:rsidRPr="003F3C5A" w:rsidRDefault="006E4B30" w:rsidP="00D916E6">
      <w:pPr>
        <w:numPr>
          <w:ilvl w:val="0"/>
          <w:numId w:val="40"/>
        </w:numPr>
        <w:spacing w:line="240" w:lineRule="auto"/>
        <w:ind w:left="562" w:hanging="562"/>
        <w:rPr>
          <w:sz w:val="20"/>
          <w:szCs w:val="20"/>
        </w:rPr>
      </w:pPr>
      <w:r w:rsidRPr="003F3C5A">
        <w:rPr>
          <w:sz w:val="20"/>
        </w:rPr>
        <w:t>Informations détaillées sur les mécanismes qui permettent à l</w:t>
      </w:r>
      <w:r w:rsidR="004B08D2" w:rsidRPr="003F3C5A">
        <w:rPr>
          <w:sz w:val="20"/>
        </w:rPr>
        <w:t>’</w:t>
      </w:r>
      <w:r w:rsidR="00397406" w:rsidRPr="003F3C5A">
        <w:rPr>
          <w:sz w:val="20"/>
        </w:rPr>
        <w:t>exécutif</w:t>
      </w:r>
      <w:r w:rsidRPr="003F3C5A">
        <w:rPr>
          <w:sz w:val="20"/>
        </w:rPr>
        <w:t xml:space="preserve"> et au parlement d</w:t>
      </w:r>
      <w:r w:rsidR="004B08D2" w:rsidRPr="003F3C5A">
        <w:rPr>
          <w:sz w:val="20"/>
        </w:rPr>
        <w:t>’</w:t>
      </w:r>
      <w:r w:rsidRPr="003F3C5A">
        <w:rPr>
          <w:sz w:val="20"/>
        </w:rPr>
        <w:t>avoir un accès fluide et cohérent à l</w:t>
      </w:r>
      <w:r w:rsidR="004B08D2" w:rsidRPr="003F3C5A">
        <w:rPr>
          <w:sz w:val="20"/>
        </w:rPr>
        <w:t>’</w:t>
      </w:r>
      <w:r w:rsidRPr="003F3C5A">
        <w:rPr>
          <w:sz w:val="20"/>
        </w:rPr>
        <w:t>information, et éléments attestant de la communication avec les coordonnateurs habilités à fournir directement des informations sur les dépenses publiques, les services et les programmes</w:t>
      </w:r>
    </w:p>
    <w:p w14:paraId="421BB2A7" w14:textId="77777777" w:rsidR="007C7D92" w:rsidRPr="003F3C5A" w:rsidRDefault="007C7D92" w:rsidP="00D916E6">
      <w:pPr>
        <w:spacing w:line="240" w:lineRule="auto"/>
        <w:rPr>
          <w:sz w:val="20"/>
          <w:szCs w:val="20"/>
        </w:rPr>
      </w:pPr>
    </w:p>
    <w:p w14:paraId="3BA199DE" w14:textId="75C631DD" w:rsidR="007C7D92" w:rsidRPr="003F3C5A" w:rsidRDefault="006E4B30" w:rsidP="00D916E6">
      <w:pPr>
        <w:spacing w:line="240" w:lineRule="auto"/>
        <w:rPr>
          <w:sz w:val="20"/>
          <w:szCs w:val="20"/>
        </w:rPr>
      </w:pPr>
      <w:r w:rsidRPr="003F3C5A">
        <w:rPr>
          <w:sz w:val="20"/>
        </w:rPr>
        <w:t>Le cas échéant, merci de bien vouloir communiquer des observations ou exemples supplémentaires pour étayer l</w:t>
      </w:r>
      <w:r w:rsidR="004B08D2" w:rsidRPr="003F3C5A">
        <w:rPr>
          <w:sz w:val="20"/>
        </w:rPr>
        <w:t>’</w:t>
      </w:r>
      <w:r w:rsidRPr="003F3C5A">
        <w:rPr>
          <w:sz w:val="20"/>
        </w:rPr>
        <w:t>évaluation.</w:t>
      </w:r>
    </w:p>
    <w:p w14:paraId="4198B463" w14:textId="77777777" w:rsidR="007C7D92" w:rsidRPr="003F3C5A" w:rsidRDefault="007C7D92" w:rsidP="00D916E6">
      <w:pPr>
        <w:spacing w:line="240" w:lineRule="auto"/>
        <w:rPr>
          <w:sz w:val="20"/>
          <w:szCs w:val="20"/>
        </w:rPr>
      </w:pPr>
    </w:p>
    <w:p w14:paraId="1A4D1288" w14:textId="2CC1F04C" w:rsidR="007C7D92" w:rsidRPr="003F3C5A" w:rsidRDefault="006E4B30" w:rsidP="00E31493">
      <w:pPr>
        <w:pStyle w:val="Titre4"/>
      </w:pPr>
      <w:bookmarkStart w:id="1" w:name="_2iq8gzs"/>
      <w:bookmarkEnd w:id="1"/>
      <w:r w:rsidRPr="003F3C5A">
        <w:t>Critère d</w:t>
      </w:r>
      <w:r w:rsidR="004B08D2" w:rsidRPr="003F3C5A">
        <w:t>’</w:t>
      </w:r>
      <w:r w:rsidRPr="003F3C5A">
        <w:t>évaluation n° 1</w:t>
      </w:r>
      <w:r w:rsidR="00F0304F" w:rsidRPr="003F3C5A">
        <w:t> </w:t>
      </w:r>
      <w:r w:rsidRPr="003F3C5A">
        <w:t>: Constitution</w:t>
      </w:r>
    </w:p>
    <w:p w14:paraId="19CCB9B5" w14:textId="7B8FBF2A" w:rsidR="007C7D92" w:rsidRPr="003F3C5A" w:rsidRDefault="006E4B30" w:rsidP="00D916E6">
      <w:pPr>
        <w:spacing w:line="240" w:lineRule="auto"/>
        <w:rPr>
          <w:sz w:val="20"/>
          <w:szCs w:val="20"/>
        </w:rPr>
      </w:pPr>
      <w:r w:rsidRPr="003F3C5A">
        <w:rPr>
          <w:sz w:val="20"/>
        </w:rPr>
        <w:t>La Constitution établit la séparation des pouvoirs entre le parlement et l</w:t>
      </w:r>
      <w:r w:rsidR="004B08D2" w:rsidRPr="003F3C5A">
        <w:rPr>
          <w:sz w:val="20"/>
        </w:rPr>
        <w:t>’</w:t>
      </w:r>
      <w:r w:rsidRPr="003F3C5A">
        <w:rPr>
          <w:sz w:val="20"/>
        </w:rPr>
        <w:t xml:space="preserve">exécutif, et fixe un cadre pour les relations </w:t>
      </w:r>
      <w:r w:rsidR="00025D05" w:rsidRPr="003F3C5A">
        <w:rPr>
          <w:sz w:val="20"/>
        </w:rPr>
        <w:t>ces deux branches du pouvoir</w:t>
      </w:r>
      <w:r w:rsidRPr="003F3C5A">
        <w:rPr>
          <w:sz w:val="20"/>
        </w:rPr>
        <w:t>. Dans les pays où le chef de l</w:t>
      </w:r>
      <w:r w:rsidR="004B08D2" w:rsidRPr="003F3C5A">
        <w:rPr>
          <w:sz w:val="20"/>
        </w:rPr>
        <w:t>’</w:t>
      </w:r>
      <w:r w:rsidRPr="003F3C5A">
        <w:rPr>
          <w:sz w:val="20"/>
        </w:rPr>
        <w:t xml:space="preserve">État fait partie du pouvoir exécutif, il existe des dispositions constitutionnelles et </w:t>
      </w:r>
      <w:r w:rsidR="00846AD1" w:rsidRPr="003F3C5A">
        <w:rPr>
          <w:sz w:val="20"/>
        </w:rPr>
        <w:t xml:space="preserve">législatives </w:t>
      </w:r>
      <w:r w:rsidRPr="003F3C5A">
        <w:rPr>
          <w:sz w:val="20"/>
        </w:rPr>
        <w:t>concernant l</w:t>
      </w:r>
      <w:r w:rsidR="004B08D2" w:rsidRPr="003F3C5A">
        <w:rPr>
          <w:sz w:val="20"/>
        </w:rPr>
        <w:t>’</w:t>
      </w:r>
      <w:r w:rsidRPr="003F3C5A">
        <w:rPr>
          <w:sz w:val="20"/>
        </w:rPr>
        <w:t>élection, le mandat et le rôle du chef de l</w:t>
      </w:r>
      <w:r w:rsidR="004B08D2" w:rsidRPr="003F3C5A">
        <w:rPr>
          <w:sz w:val="20"/>
        </w:rPr>
        <w:t>’</w:t>
      </w:r>
      <w:r w:rsidRPr="003F3C5A">
        <w:rPr>
          <w:sz w:val="20"/>
        </w:rPr>
        <w:t xml:space="preserve">État, ainsi que sur les conditions et les procédures de destitution. </w:t>
      </w:r>
    </w:p>
    <w:p w14:paraId="5DFD2779"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4077B6B1"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E03B2D" w14:textId="77777777" w:rsidR="007C7D92" w:rsidRPr="003F3C5A" w:rsidRDefault="006E4B30">
            <w:pPr>
              <w:jc w:val="center"/>
              <w:rPr>
                <w:rFonts w:eastAsia="Calibri"/>
                <w:sz w:val="20"/>
                <w:szCs w:val="20"/>
              </w:rPr>
            </w:pPr>
            <w:r w:rsidRPr="003F3C5A">
              <w:rPr>
                <w:sz w:val="20"/>
              </w:rPr>
              <w:t>Néant</w:t>
            </w:r>
          </w:p>
          <w:p w14:paraId="5C4B0E9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C214E" w14:textId="77777777" w:rsidR="007C7D92" w:rsidRPr="003F3C5A" w:rsidRDefault="006E4B30">
            <w:pPr>
              <w:jc w:val="center"/>
              <w:rPr>
                <w:rFonts w:eastAsia="Calibri"/>
                <w:sz w:val="20"/>
                <w:szCs w:val="20"/>
              </w:rPr>
            </w:pPr>
            <w:r w:rsidRPr="003F3C5A">
              <w:rPr>
                <w:sz w:val="20"/>
              </w:rPr>
              <w:t xml:space="preserve">Médiocre </w:t>
            </w:r>
          </w:p>
          <w:p w14:paraId="231694BD"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54E39D" w14:textId="77777777" w:rsidR="007C7D92" w:rsidRPr="003F3C5A" w:rsidRDefault="006E4B30">
            <w:pPr>
              <w:jc w:val="center"/>
              <w:rPr>
                <w:rFonts w:eastAsia="Calibri"/>
                <w:sz w:val="20"/>
                <w:szCs w:val="20"/>
              </w:rPr>
            </w:pPr>
            <w:r w:rsidRPr="003F3C5A">
              <w:rPr>
                <w:sz w:val="20"/>
              </w:rPr>
              <w:t>Moyen</w:t>
            </w:r>
          </w:p>
          <w:p w14:paraId="37ACC66B"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44BC2D" w14:textId="77777777" w:rsidR="007C7D92" w:rsidRPr="003F3C5A" w:rsidRDefault="006E4B30">
            <w:pPr>
              <w:jc w:val="center"/>
              <w:rPr>
                <w:rFonts w:eastAsia="Calibri"/>
                <w:sz w:val="20"/>
                <w:szCs w:val="20"/>
              </w:rPr>
            </w:pPr>
            <w:r w:rsidRPr="003F3C5A">
              <w:rPr>
                <w:sz w:val="20"/>
              </w:rPr>
              <w:t>Bon</w:t>
            </w:r>
          </w:p>
          <w:p w14:paraId="39F40B3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5F73BB" w14:textId="77777777" w:rsidR="007C7D92" w:rsidRPr="003F3C5A" w:rsidRDefault="006E4B30">
            <w:pPr>
              <w:jc w:val="center"/>
              <w:rPr>
                <w:rFonts w:eastAsia="Calibri"/>
                <w:sz w:val="20"/>
                <w:szCs w:val="20"/>
              </w:rPr>
            </w:pPr>
            <w:r w:rsidRPr="003F3C5A">
              <w:rPr>
                <w:sz w:val="20"/>
              </w:rPr>
              <w:t>Très bon</w:t>
            </w:r>
          </w:p>
          <w:p w14:paraId="02E7A79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C156A2F" w14:textId="77777777" w:rsidR="007C7D92" w:rsidRPr="003F3C5A" w:rsidRDefault="006E4B30">
            <w:pPr>
              <w:jc w:val="center"/>
              <w:rPr>
                <w:rFonts w:eastAsia="Calibri"/>
                <w:sz w:val="20"/>
                <w:szCs w:val="20"/>
              </w:rPr>
            </w:pPr>
            <w:r w:rsidRPr="003F3C5A">
              <w:rPr>
                <w:sz w:val="20"/>
              </w:rPr>
              <w:t>Excellent</w:t>
            </w:r>
          </w:p>
          <w:p w14:paraId="2C973923"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1168E43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87DBA" w14:textId="62C2D139"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w:t>
            </w:r>
            <w:r w:rsidR="00F0304F" w:rsidRPr="003F3C5A">
              <w:rPr>
                <w:color w:val="005F9A"/>
                <w:sz w:val="20"/>
              </w:rPr>
              <w:t> </w:t>
            </w:r>
            <w:r w:rsidRPr="003F3C5A">
              <w:rPr>
                <w:color w:val="005F9A"/>
                <w:sz w:val="20"/>
              </w:rPr>
              <w:t>:</w:t>
            </w:r>
          </w:p>
          <w:p w14:paraId="19EC2D6D" w14:textId="77777777" w:rsidR="007C7D92" w:rsidRPr="003F3C5A" w:rsidRDefault="007C7D92">
            <w:pPr>
              <w:rPr>
                <w:rFonts w:eastAsia="Calibri"/>
                <w:color w:val="0000FF"/>
                <w:sz w:val="20"/>
                <w:szCs w:val="20"/>
              </w:rPr>
            </w:pPr>
          </w:p>
          <w:p w14:paraId="149774CF" w14:textId="77777777" w:rsidR="007C7D92" w:rsidRPr="003F3C5A" w:rsidRDefault="007C7D92">
            <w:pPr>
              <w:rPr>
                <w:rFonts w:eastAsia="Calibri"/>
                <w:color w:val="0000FF"/>
                <w:sz w:val="20"/>
                <w:szCs w:val="20"/>
              </w:rPr>
            </w:pPr>
          </w:p>
        </w:tc>
      </w:tr>
    </w:tbl>
    <w:p w14:paraId="0008FD76" w14:textId="6EEDC36A" w:rsidR="007C7D92" w:rsidRPr="003F3C5A" w:rsidRDefault="006E4B30" w:rsidP="00E31493">
      <w:pPr>
        <w:pStyle w:val="Titre4"/>
      </w:pPr>
      <w:bookmarkStart w:id="2" w:name="_xvir7l"/>
      <w:bookmarkEnd w:id="2"/>
      <w:r w:rsidRPr="003F3C5A">
        <w:t>Critère d</w:t>
      </w:r>
      <w:r w:rsidR="004B08D2" w:rsidRPr="003F3C5A">
        <w:t>’</w:t>
      </w:r>
      <w:r w:rsidRPr="003F3C5A">
        <w:t>évaluation n° 2</w:t>
      </w:r>
      <w:r w:rsidR="00F0304F" w:rsidRPr="003F3C5A">
        <w:t> </w:t>
      </w:r>
      <w:r w:rsidRPr="003F3C5A">
        <w:t xml:space="preserve">: Cadre juridique </w:t>
      </w:r>
    </w:p>
    <w:p w14:paraId="73F050A9" w14:textId="341BC896" w:rsidR="007C7D92" w:rsidRPr="003F3C5A" w:rsidRDefault="006E4B30" w:rsidP="00D916E6">
      <w:pPr>
        <w:spacing w:line="240" w:lineRule="auto"/>
        <w:rPr>
          <w:sz w:val="20"/>
          <w:szCs w:val="20"/>
        </w:rPr>
      </w:pPr>
      <w:r w:rsidRPr="003F3C5A">
        <w:rPr>
          <w:sz w:val="20"/>
        </w:rPr>
        <w:t>Le cadre juridique définit les pouvoirs et les devoirs de l</w:t>
      </w:r>
      <w:r w:rsidR="004B08D2" w:rsidRPr="003F3C5A">
        <w:rPr>
          <w:sz w:val="20"/>
        </w:rPr>
        <w:t>’</w:t>
      </w:r>
      <w:r w:rsidRPr="003F3C5A">
        <w:rPr>
          <w:sz w:val="20"/>
        </w:rPr>
        <w:t>exécutif et du parlement, ainsi que les mécanismes permettant d</w:t>
      </w:r>
      <w:r w:rsidR="004B08D2" w:rsidRPr="003F3C5A">
        <w:rPr>
          <w:sz w:val="20"/>
        </w:rPr>
        <w:t>’</w:t>
      </w:r>
      <w:r w:rsidRPr="003F3C5A">
        <w:rPr>
          <w:sz w:val="20"/>
        </w:rPr>
        <w:t>assurer le bon fonctionnement de leurs relations. Le cadre juridique exige que l</w:t>
      </w:r>
      <w:r w:rsidR="004B08D2" w:rsidRPr="003F3C5A">
        <w:rPr>
          <w:sz w:val="20"/>
        </w:rPr>
        <w:t>’</w:t>
      </w:r>
      <w:r w:rsidRPr="003F3C5A">
        <w:rPr>
          <w:sz w:val="20"/>
        </w:rPr>
        <w:t>exécutif rende régulièrement compte de son action au parlement et établit une approche systématique pour l</w:t>
      </w:r>
      <w:r w:rsidR="004B08D2" w:rsidRPr="003F3C5A">
        <w:rPr>
          <w:sz w:val="20"/>
        </w:rPr>
        <w:t>’</w:t>
      </w:r>
      <w:r w:rsidRPr="003F3C5A">
        <w:rPr>
          <w:sz w:val="20"/>
        </w:rPr>
        <w:t>examen et le contrôle de l</w:t>
      </w:r>
      <w:r w:rsidR="004B08D2" w:rsidRPr="003F3C5A">
        <w:rPr>
          <w:sz w:val="20"/>
        </w:rPr>
        <w:t>’</w:t>
      </w:r>
      <w:r w:rsidRPr="003F3C5A">
        <w:rPr>
          <w:sz w:val="20"/>
        </w:rPr>
        <w:t>action de l</w:t>
      </w:r>
      <w:r w:rsidR="004B08D2" w:rsidRPr="003F3C5A">
        <w:rPr>
          <w:sz w:val="20"/>
        </w:rPr>
        <w:t>’</w:t>
      </w:r>
      <w:r w:rsidRPr="003F3C5A">
        <w:rPr>
          <w:sz w:val="20"/>
        </w:rPr>
        <w:t>exécutif.</w:t>
      </w:r>
    </w:p>
    <w:p w14:paraId="65535775" w14:textId="77777777" w:rsidR="007C7D92" w:rsidRPr="003F3C5A" w:rsidRDefault="006E4B30" w:rsidP="00D916E6">
      <w:pPr>
        <w:spacing w:line="240" w:lineRule="auto"/>
        <w:rPr>
          <w:sz w:val="20"/>
          <w:szCs w:val="20"/>
        </w:rPr>
      </w:pPr>
      <w:r w:rsidRPr="003F3C5A">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423743AB"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4F18EB" w14:textId="77777777" w:rsidR="007C7D92" w:rsidRPr="003F3C5A" w:rsidRDefault="006E4B30">
            <w:pPr>
              <w:jc w:val="center"/>
              <w:rPr>
                <w:rFonts w:eastAsia="Calibri"/>
                <w:sz w:val="20"/>
                <w:szCs w:val="20"/>
              </w:rPr>
            </w:pPr>
            <w:r w:rsidRPr="003F3C5A">
              <w:rPr>
                <w:sz w:val="20"/>
              </w:rPr>
              <w:t>Néant</w:t>
            </w:r>
          </w:p>
          <w:p w14:paraId="7A7BBB0C"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C3A6BB" w14:textId="77777777" w:rsidR="007C7D92" w:rsidRPr="003F3C5A" w:rsidRDefault="006E4B30">
            <w:pPr>
              <w:jc w:val="center"/>
              <w:rPr>
                <w:rFonts w:eastAsia="Calibri"/>
                <w:sz w:val="20"/>
                <w:szCs w:val="20"/>
              </w:rPr>
            </w:pPr>
            <w:r w:rsidRPr="003F3C5A">
              <w:rPr>
                <w:sz w:val="20"/>
              </w:rPr>
              <w:t xml:space="preserve">Médiocre </w:t>
            </w:r>
          </w:p>
          <w:p w14:paraId="27E03903"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F80347" w14:textId="77777777" w:rsidR="007C7D92" w:rsidRPr="003F3C5A" w:rsidRDefault="006E4B30">
            <w:pPr>
              <w:jc w:val="center"/>
              <w:rPr>
                <w:rFonts w:eastAsia="Calibri"/>
                <w:sz w:val="20"/>
                <w:szCs w:val="20"/>
              </w:rPr>
            </w:pPr>
            <w:r w:rsidRPr="003F3C5A">
              <w:rPr>
                <w:sz w:val="20"/>
              </w:rPr>
              <w:t>Moyen</w:t>
            </w:r>
          </w:p>
          <w:p w14:paraId="48A296CE"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8038C6" w14:textId="77777777" w:rsidR="007C7D92" w:rsidRPr="003F3C5A" w:rsidRDefault="006E4B30">
            <w:pPr>
              <w:jc w:val="center"/>
              <w:rPr>
                <w:rFonts w:eastAsia="Calibri"/>
                <w:sz w:val="20"/>
                <w:szCs w:val="20"/>
              </w:rPr>
            </w:pPr>
            <w:r w:rsidRPr="003F3C5A">
              <w:rPr>
                <w:sz w:val="20"/>
              </w:rPr>
              <w:t>Bon</w:t>
            </w:r>
          </w:p>
          <w:p w14:paraId="720ED8E5"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A3C8A5" w14:textId="77777777" w:rsidR="007C7D92" w:rsidRPr="003F3C5A" w:rsidRDefault="006E4B30">
            <w:pPr>
              <w:jc w:val="center"/>
              <w:rPr>
                <w:rFonts w:eastAsia="Calibri"/>
                <w:sz w:val="20"/>
                <w:szCs w:val="20"/>
              </w:rPr>
            </w:pPr>
            <w:r w:rsidRPr="003F3C5A">
              <w:rPr>
                <w:sz w:val="20"/>
              </w:rPr>
              <w:t>Très bon</w:t>
            </w:r>
          </w:p>
          <w:p w14:paraId="2C553ABC"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BAFB23" w14:textId="77777777" w:rsidR="007C7D92" w:rsidRPr="003F3C5A" w:rsidRDefault="006E4B30">
            <w:pPr>
              <w:jc w:val="center"/>
              <w:rPr>
                <w:rFonts w:eastAsia="Calibri"/>
                <w:sz w:val="20"/>
                <w:szCs w:val="20"/>
              </w:rPr>
            </w:pPr>
            <w:r w:rsidRPr="003F3C5A">
              <w:rPr>
                <w:sz w:val="20"/>
              </w:rPr>
              <w:t>Excellent</w:t>
            </w:r>
          </w:p>
          <w:p w14:paraId="0C415A70"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1B8557F7"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BCDD0" w14:textId="53A8ABF8"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w:t>
            </w:r>
            <w:r w:rsidR="00F0304F" w:rsidRPr="003F3C5A">
              <w:rPr>
                <w:color w:val="005F9A"/>
                <w:sz w:val="20"/>
              </w:rPr>
              <w:t> </w:t>
            </w:r>
            <w:r w:rsidRPr="003F3C5A">
              <w:rPr>
                <w:color w:val="005F9A"/>
                <w:sz w:val="20"/>
              </w:rPr>
              <w:t>:</w:t>
            </w:r>
          </w:p>
          <w:p w14:paraId="74838478" w14:textId="77777777" w:rsidR="007C7D92" w:rsidRPr="003F3C5A" w:rsidRDefault="007C7D92">
            <w:pPr>
              <w:rPr>
                <w:rFonts w:eastAsia="Calibri"/>
                <w:color w:val="0000FF"/>
                <w:sz w:val="20"/>
                <w:szCs w:val="20"/>
              </w:rPr>
            </w:pPr>
          </w:p>
          <w:p w14:paraId="747DDC9D" w14:textId="77777777" w:rsidR="007C7D92" w:rsidRPr="003F3C5A" w:rsidRDefault="007C7D92">
            <w:pPr>
              <w:rPr>
                <w:rFonts w:eastAsia="Calibri"/>
                <w:color w:val="0000FF"/>
                <w:sz w:val="20"/>
                <w:szCs w:val="20"/>
              </w:rPr>
            </w:pPr>
          </w:p>
        </w:tc>
      </w:tr>
    </w:tbl>
    <w:p w14:paraId="658C6BFB" w14:textId="37272E74" w:rsidR="007C7D92" w:rsidRPr="003F3C5A" w:rsidRDefault="006E4B30" w:rsidP="00F0304F">
      <w:pPr>
        <w:pStyle w:val="Titre4"/>
      </w:pPr>
      <w:bookmarkStart w:id="3" w:name="_3hv69ve"/>
      <w:bookmarkEnd w:id="3"/>
      <w:r w:rsidRPr="003F3C5A">
        <w:t>Critère d</w:t>
      </w:r>
      <w:r w:rsidR="004B08D2" w:rsidRPr="003F3C5A">
        <w:t>’</w:t>
      </w:r>
      <w:r w:rsidRPr="003F3C5A">
        <w:t>évaluation n° 3</w:t>
      </w:r>
      <w:r w:rsidR="00F0304F" w:rsidRPr="003F3C5A">
        <w:t> </w:t>
      </w:r>
      <w:r w:rsidRPr="003F3C5A">
        <w:t>: Partage de l</w:t>
      </w:r>
      <w:r w:rsidR="004B08D2" w:rsidRPr="003F3C5A">
        <w:t>’</w:t>
      </w:r>
      <w:r w:rsidRPr="003F3C5A">
        <w:t>information</w:t>
      </w:r>
    </w:p>
    <w:p w14:paraId="57176070" w14:textId="0C875FAF" w:rsidR="007C7D92" w:rsidRPr="003F3C5A" w:rsidRDefault="006E4B30" w:rsidP="00D916E6">
      <w:pPr>
        <w:spacing w:line="240" w:lineRule="auto"/>
        <w:rPr>
          <w:sz w:val="20"/>
          <w:szCs w:val="20"/>
        </w:rPr>
      </w:pPr>
      <w:r w:rsidRPr="003F3C5A">
        <w:rPr>
          <w:sz w:val="20"/>
        </w:rPr>
        <w:t>Des mécanismes sont en place pour l</w:t>
      </w:r>
      <w:r w:rsidR="004B08D2" w:rsidRPr="003F3C5A">
        <w:rPr>
          <w:sz w:val="20"/>
        </w:rPr>
        <w:t>’</w:t>
      </w:r>
      <w:r w:rsidRPr="003F3C5A">
        <w:rPr>
          <w:sz w:val="20"/>
        </w:rPr>
        <w:t>échange régulier d</w:t>
      </w:r>
      <w:r w:rsidR="004B08D2" w:rsidRPr="003F3C5A">
        <w:rPr>
          <w:sz w:val="20"/>
        </w:rPr>
        <w:t>’</w:t>
      </w:r>
      <w:r w:rsidRPr="003F3C5A">
        <w:rPr>
          <w:sz w:val="20"/>
        </w:rPr>
        <w:t>informations, ainsi que pour la consultation et le contrôle des dépenses, des programmes, des services et de la performance de l</w:t>
      </w:r>
      <w:r w:rsidR="004B08D2" w:rsidRPr="003F3C5A">
        <w:rPr>
          <w:sz w:val="20"/>
        </w:rPr>
        <w:t>’</w:t>
      </w:r>
      <w:r w:rsidRPr="003F3C5A">
        <w:rPr>
          <w:sz w:val="20"/>
        </w:rPr>
        <w:t xml:space="preserve">exécutif. Les </w:t>
      </w:r>
      <w:r w:rsidRPr="003F3C5A">
        <w:rPr>
          <w:sz w:val="20"/>
        </w:rPr>
        <w:lastRenderedPageBreak/>
        <w:t>bureaux ou commissions créés à cet effet sont de nature apartisane et permettent une communication et un accès à l</w:t>
      </w:r>
      <w:r w:rsidR="004B08D2" w:rsidRPr="003F3C5A">
        <w:rPr>
          <w:sz w:val="20"/>
        </w:rPr>
        <w:t>’</w:t>
      </w:r>
      <w:r w:rsidRPr="003F3C5A">
        <w:rPr>
          <w:sz w:val="20"/>
        </w:rPr>
        <w:t>information fluides entre l</w:t>
      </w:r>
      <w:r w:rsidR="004B08D2" w:rsidRPr="003F3C5A">
        <w:rPr>
          <w:sz w:val="20"/>
        </w:rPr>
        <w:t>’</w:t>
      </w:r>
      <w:r w:rsidRPr="003F3C5A">
        <w:rPr>
          <w:sz w:val="20"/>
        </w:rPr>
        <w:t>exécutif et le parlement.</w:t>
      </w:r>
    </w:p>
    <w:p w14:paraId="36DB83E0"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0AF65212"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5F0464" w14:textId="77777777" w:rsidR="007C7D92" w:rsidRPr="003F3C5A" w:rsidRDefault="006E4B30">
            <w:pPr>
              <w:jc w:val="center"/>
              <w:rPr>
                <w:rFonts w:eastAsia="Calibri"/>
                <w:sz w:val="20"/>
                <w:szCs w:val="20"/>
              </w:rPr>
            </w:pPr>
            <w:r w:rsidRPr="003F3C5A">
              <w:rPr>
                <w:sz w:val="20"/>
              </w:rPr>
              <w:t>Néant</w:t>
            </w:r>
          </w:p>
          <w:p w14:paraId="3E3825E7"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12E3E4" w14:textId="77777777" w:rsidR="007C7D92" w:rsidRPr="003F3C5A" w:rsidRDefault="006E4B30">
            <w:pPr>
              <w:jc w:val="center"/>
              <w:rPr>
                <w:rFonts w:eastAsia="Calibri"/>
                <w:sz w:val="20"/>
                <w:szCs w:val="20"/>
              </w:rPr>
            </w:pPr>
            <w:r w:rsidRPr="003F3C5A">
              <w:rPr>
                <w:sz w:val="20"/>
              </w:rPr>
              <w:t xml:space="preserve">Médiocre </w:t>
            </w:r>
          </w:p>
          <w:p w14:paraId="6EBD548D"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61A44C" w14:textId="77777777" w:rsidR="007C7D92" w:rsidRPr="003F3C5A" w:rsidRDefault="006E4B30">
            <w:pPr>
              <w:jc w:val="center"/>
              <w:rPr>
                <w:rFonts w:eastAsia="Calibri"/>
                <w:sz w:val="20"/>
                <w:szCs w:val="20"/>
              </w:rPr>
            </w:pPr>
            <w:r w:rsidRPr="003F3C5A">
              <w:rPr>
                <w:sz w:val="20"/>
              </w:rPr>
              <w:t>Moyen</w:t>
            </w:r>
          </w:p>
          <w:p w14:paraId="6CE8FA35"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D3B42C" w14:textId="77777777" w:rsidR="007C7D92" w:rsidRPr="003F3C5A" w:rsidRDefault="006E4B30">
            <w:pPr>
              <w:jc w:val="center"/>
              <w:rPr>
                <w:rFonts w:eastAsia="Calibri"/>
                <w:sz w:val="20"/>
                <w:szCs w:val="20"/>
              </w:rPr>
            </w:pPr>
            <w:r w:rsidRPr="003F3C5A">
              <w:rPr>
                <w:sz w:val="20"/>
              </w:rPr>
              <w:t>Bon</w:t>
            </w:r>
          </w:p>
          <w:p w14:paraId="14B3CBA3"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97E2E9" w14:textId="77777777" w:rsidR="007C7D92" w:rsidRPr="003F3C5A" w:rsidRDefault="006E4B30">
            <w:pPr>
              <w:jc w:val="center"/>
              <w:rPr>
                <w:rFonts w:eastAsia="Calibri"/>
                <w:sz w:val="20"/>
                <w:szCs w:val="20"/>
              </w:rPr>
            </w:pPr>
            <w:r w:rsidRPr="003F3C5A">
              <w:rPr>
                <w:sz w:val="20"/>
              </w:rPr>
              <w:t>Très bon</w:t>
            </w:r>
          </w:p>
          <w:p w14:paraId="6DE8F569"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1BA526" w14:textId="77777777" w:rsidR="007C7D92" w:rsidRPr="003F3C5A" w:rsidRDefault="006E4B30">
            <w:pPr>
              <w:jc w:val="center"/>
              <w:rPr>
                <w:rFonts w:eastAsia="Calibri"/>
                <w:sz w:val="20"/>
                <w:szCs w:val="20"/>
              </w:rPr>
            </w:pPr>
            <w:r w:rsidRPr="003F3C5A">
              <w:rPr>
                <w:sz w:val="20"/>
              </w:rPr>
              <w:t>Excellent</w:t>
            </w:r>
          </w:p>
          <w:p w14:paraId="489B5AC7"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0D6F640D"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744D9" w14:textId="73A52DC5"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w:t>
            </w:r>
            <w:r w:rsidR="00F0304F" w:rsidRPr="003F3C5A">
              <w:rPr>
                <w:color w:val="005F9A"/>
                <w:sz w:val="20"/>
              </w:rPr>
              <w:t> </w:t>
            </w:r>
            <w:r w:rsidRPr="003F3C5A">
              <w:rPr>
                <w:color w:val="005F9A"/>
                <w:sz w:val="20"/>
              </w:rPr>
              <w:t>:</w:t>
            </w:r>
          </w:p>
          <w:p w14:paraId="5FD8F72C" w14:textId="77777777" w:rsidR="007C7D92" w:rsidRPr="003F3C5A" w:rsidRDefault="007C7D92">
            <w:pPr>
              <w:rPr>
                <w:rFonts w:eastAsia="Calibri"/>
                <w:color w:val="0000FF"/>
                <w:sz w:val="20"/>
                <w:szCs w:val="20"/>
              </w:rPr>
            </w:pPr>
          </w:p>
          <w:p w14:paraId="218F319F" w14:textId="77777777" w:rsidR="007C7D92" w:rsidRPr="003F3C5A" w:rsidRDefault="007C7D92">
            <w:pPr>
              <w:rPr>
                <w:rFonts w:eastAsia="Calibri"/>
                <w:color w:val="0000FF"/>
                <w:sz w:val="20"/>
                <w:szCs w:val="20"/>
              </w:rPr>
            </w:pPr>
          </w:p>
        </w:tc>
      </w:tr>
    </w:tbl>
    <w:p w14:paraId="055DFE8C" w14:textId="17BD65ED" w:rsidR="007C7D92" w:rsidRPr="003F3C5A" w:rsidRDefault="006E4B30" w:rsidP="00E31493">
      <w:pPr>
        <w:pStyle w:val="Titre4"/>
      </w:pPr>
      <w:bookmarkStart w:id="4" w:name="_1x0gk37"/>
      <w:bookmarkEnd w:id="4"/>
      <w:r w:rsidRPr="003F3C5A">
        <w:t>Critère d</w:t>
      </w:r>
      <w:r w:rsidR="004B08D2" w:rsidRPr="003F3C5A">
        <w:t>’</w:t>
      </w:r>
      <w:r w:rsidRPr="003F3C5A">
        <w:t>évaluation n°4</w:t>
      </w:r>
      <w:r w:rsidR="00F0304F" w:rsidRPr="003F3C5A">
        <w:t> </w:t>
      </w:r>
      <w:r w:rsidRPr="003F3C5A">
        <w:t>: Coordination</w:t>
      </w:r>
    </w:p>
    <w:p w14:paraId="01FB00B4" w14:textId="2F26F084" w:rsidR="007C7D92" w:rsidRPr="003F3C5A" w:rsidRDefault="006E4B30" w:rsidP="00D916E6">
      <w:pPr>
        <w:spacing w:line="240" w:lineRule="auto"/>
        <w:rPr>
          <w:sz w:val="20"/>
          <w:szCs w:val="20"/>
        </w:rPr>
      </w:pPr>
      <w:bookmarkStart w:id="5" w:name="_oi5y3opiu994"/>
      <w:bookmarkEnd w:id="5"/>
      <w:r w:rsidRPr="003F3C5A">
        <w:rPr>
          <w:sz w:val="20"/>
        </w:rPr>
        <w:t>Le parlement et l</w:t>
      </w:r>
      <w:r w:rsidR="004B08D2" w:rsidRPr="003F3C5A">
        <w:rPr>
          <w:sz w:val="20"/>
        </w:rPr>
        <w:t>’</w:t>
      </w:r>
      <w:r w:rsidRPr="003F3C5A">
        <w:rPr>
          <w:sz w:val="20"/>
        </w:rPr>
        <w:t>exécutif disposent tous deux de bureaux ou de personnel dédiés à la gestion et à la coordination de questions telles que l</w:t>
      </w:r>
      <w:r w:rsidR="004B08D2" w:rsidRPr="003F3C5A">
        <w:rPr>
          <w:sz w:val="20"/>
        </w:rPr>
        <w:t>’</w:t>
      </w:r>
      <w:r w:rsidRPr="003F3C5A">
        <w:rPr>
          <w:sz w:val="20"/>
        </w:rPr>
        <w:t>établissement de l</w:t>
      </w:r>
      <w:r w:rsidR="004B08D2" w:rsidRPr="003F3C5A">
        <w:rPr>
          <w:sz w:val="20"/>
        </w:rPr>
        <w:t>’</w:t>
      </w:r>
      <w:r w:rsidRPr="003F3C5A">
        <w:rPr>
          <w:sz w:val="20"/>
        </w:rPr>
        <w:t>ordre du jour parlementaire, les questions au premier ministre, la participation des ministres aux réunions parlementaires, la convocation des responsables de l</w:t>
      </w:r>
      <w:r w:rsidR="004B08D2" w:rsidRPr="003F3C5A">
        <w:rPr>
          <w:sz w:val="20"/>
        </w:rPr>
        <w:t>’</w:t>
      </w:r>
      <w:r w:rsidRPr="003F3C5A">
        <w:rPr>
          <w:sz w:val="20"/>
        </w:rPr>
        <w:t>exécutif au parlement, les réponses aux questions des parlementaires, et d</w:t>
      </w:r>
      <w:r w:rsidR="004B08D2" w:rsidRPr="003F3C5A">
        <w:rPr>
          <w:sz w:val="20"/>
        </w:rPr>
        <w:t>’</w:t>
      </w:r>
      <w:r w:rsidRPr="003F3C5A">
        <w:rPr>
          <w:sz w:val="20"/>
        </w:rPr>
        <w:t>autres sujets similaires.</w:t>
      </w:r>
    </w:p>
    <w:p w14:paraId="1556A394" w14:textId="77777777" w:rsidR="007C7D92" w:rsidRPr="003F3C5A" w:rsidRDefault="007C7D92" w:rsidP="00D916E6">
      <w:pPr>
        <w:spacing w:line="240" w:lineRule="auto"/>
        <w:rPr>
          <w:sz w:val="20"/>
          <w:szCs w:val="20"/>
        </w:rPr>
      </w:pPr>
      <w:bookmarkStart w:id="6" w:name="_6rmp55hobtu3"/>
      <w:bookmarkEnd w:id="6"/>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0DCC9F5D"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CE225C" w14:textId="77777777" w:rsidR="007C7D92" w:rsidRPr="003F3C5A" w:rsidRDefault="006E4B30">
            <w:pPr>
              <w:jc w:val="center"/>
              <w:rPr>
                <w:rFonts w:eastAsia="Calibri"/>
                <w:sz w:val="20"/>
                <w:szCs w:val="20"/>
              </w:rPr>
            </w:pPr>
            <w:r w:rsidRPr="003F3C5A">
              <w:rPr>
                <w:sz w:val="20"/>
              </w:rPr>
              <w:t>Néant</w:t>
            </w:r>
          </w:p>
          <w:p w14:paraId="7A08F9BC"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61AB17" w14:textId="77777777" w:rsidR="007C7D92" w:rsidRPr="003F3C5A" w:rsidRDefault="006E4B30">
            <w:pPr>
              <w:jc w:val="center"/>
              <w:rPr>
                <w:rFonts w:eastAsia="Calibri"/>
                <w:sz w:val="20"/>
                <w:szCs w:val="20"/>
              </w:rPr>
            </w:pPr>
            <w:r w:rsidRPr="003F3C5A">
              <w:rPr>
                <w:sz w:val="20"/>
              </w:rPr>
              <w:t xml:space="preserve">Médiocre </w:t>
            </w:r>
          </w:p>
          <w:p w14:paraId="4EED6CB1"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6FAC41" w14:textId="77777777" w:rsidR="007C7D92" w:rsidRPr="003F3C5A" w:rsidRDefault="006E4B30">
            <w:pPr>
              <w:jc w:val="center"/>
              <w:rPr>
                <w:rFonts w:eastAsia="Calibri"/>
                <w:sz w:val="20"/>
                <w:szCs w:val="20"/>
              </w:rPr>
            </w:pPr>
            <w:r w:rsidRPr="003F3C5A">
              <w:rPr>
                <w:sz w:val="20"/>
              </w:rPr>
              <w:t>Moyen</w:t>
            </w:r>
          </w:p>
          <w:p w14:paraId="282FE6F2"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BBA7A2" w14:textId="77777777" w:rsidR="007C7D92" w:rsidRPr="003F3C5A" w:rsidRDefault="006E4B30">
            <w:pPr>
              <w:jc w:val="center"/>
              <w:rPr>
                <w:rFonts w:eastAsia="Calibri"/>
                <w:sz w:val="20"/>
                <w:szCs w:val="20"/>
              </w:rPr>
            </w:pPr>
            <w:r w:rsidRPr="003F3C5A">
              <w:rPr>
                <w:sz w:val="20"/>
              </w:rPr>
              <w:t>Bon</w:t>
            </w:r>
          </w:p>
          <w:p w14:paraId="4A1AC3E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DA246B" w14:textId="77777777" w:rsidR="007C7D92" w:rsidRPr="003F3C5A" w:rsidRDefault="006E4B30">
            <w:pPr>
              <w:jc w:val="center"/>
              <w:rPr>
                <w:rFonts w:eastAsia="Calibri"/>
                <w:sz w:val="20"/>
                <w:szCs w:val="20"/>
              </w:rPr>
            </w:pPr>
            <w:r w:rsidRPr="003F3C5A">
              <w:rPr>
                <w:sz w:val="20"/>
              </w:rPr>
              <w:t>Très bon</w:t>
            </w:r>
          </w:p>
          <w:p w14:paraId="6EB42337"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B7E90C" w14:textId="77777777" w:rsidR="007C7D92" w:rsidRPr="003F3C5A" w:rsidRDefault="006E4B30">
            <w:pPr>
              <w:jc w:val="center"/>
              <w:rPr>
                <w:rFonts w:eastAsia="Calibri"/>
                <w:sz w:val="20"/>
                <w:szCs w:val="20"/>
              </w:rPr>
            </w:pPr>
            <w:r w:rsidRPr="003F3C5A">
              <w:rPr>
                <w:sz w:val="20"/>
              </w:rPr>
              <w:t>Excellent</w:t>
            </w:r>
          </w:p>
          <w:p w14:paraId="1D7432C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66B5938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A668F" w14:textId="3A4249BF"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w:t>
            </w:r>
            <w:r w:rsidR="00F0304F" w:rsidRPr="003F3C5A">
              <w:rPr>
                <w:color w:val="005F9A"/>
                <w:sz w:val="20"/>
              </w:rPr>
              <w:t> </w:t>
            </w:r>
            <w:r w:rsidRPr="003F3C5A">
              <w:rPr>
                <w:color w:val="005F9A"/>
                <w:sz w:val="20"/>
              </w:rPr>
              <w:t>:</w:t>
            </w:r>
          </w:p>
          <w:p w14:paraId="700D697E" w14:textId="77777777" w:rsidR="007C7D92" w:rsidRPr="003F3C5A" w:rsidRDefault="007C7D92">
            <w:pPr>
              <w:rPr>
                <w:rFonts w:eastAsia="Calibri"/>
                <w:color w:val="0000FF"/>
                <w:sz w:val="20"/>
                <w:szCs w:val="20"/>
              </w:rPr>
            </w:pPr>
          </w:p>
          <w:p w14:paraId="4D94F631" w14:textId="77777777" w:rsidR="007C7D92" w:rsidRPr="003F3C5A" w:rsidRDefault="007C7D92">
            <w:pPr>
              <w:rPr>
                <w:rFonts w:eastAsia="Calibri"/>
                <w:color w:val="0000FF"/>
                <w:sz w:val="20"/>
                <w:szCs w:val="20"/>
              </w:rPr>
            </w:pPr>
          </w:p>
        </w:tc>
      </w:tr>
    </w:tbl>
    <w:p w14:paraId="5EE9D186" w14:textId="44213EDB" w:rsidR="007C7D92" w:rsidRPr="003F3C5A" w:rsidRDefault="006E4B30" w:rsidP="00E31493">
      <w:pPr>
        <w:pStyle w:val="Titre4"/>
      </w:pPr>
      <w:bookmarkStart w:id="7" w:name="_4h042r0"/>
      <w:bookmarkEnd w:id="7"/>
      <w:r w:rsidRPr="003F3C5A">
        <w:t>Critère d</w:t>
      </w:r>
      <w:r w:rsidR="004B08D2" w:rsidRPr="003F3C5A">
        <w:t>’</w:t>
      </w:r>
      <w:r w:rsidRPr="003F3C5A">
        <w:t>évaluation n° 5</w:t>
      </w:r>
      <w:r w:rsidR="00F0304F" w:rsidRPr="003F3C5A">
        <w:t> </w:t>
      </w:r>
      <w:r w:rsidRPr="003F3C5A">
        <w:t>: Pratique</w:t>
      </w:r>
    </w:p>
    <w:p w14:paraId="4B17EAF4" w14:textId="16924C30" w:rsidR="007C7D92" w:rsidRPr="003F3C5A" w:rsidRDefault="006E4B30" w:rsidP="00D916E6">
      <w:pPr>
        <w:spacing w:line="240" w:lineRule="auto"/>
        <w:rPr>
          <w:sz w:val="20"/>
          <w:szCs w:val="20"/>
        </w:rPr>
      </w:pPr>
      <w:r w:rsidRPr="003F3C5A">
        <w:rPr>
          <w:sz w:val="20"/>
        </w:rPr>
        <w:t>Dans la pratique, les relations de travail entre l</w:t>
      </w:r>
      <w:r w:rsidR="004B08D2" w:rsidRPr="003F3C5A">
        <w:rPr>
          <w:sz w:val="20"/>
        </w:rPr>
        <w:t>’</w:t>
      </w:r>
      <w:r w:rsidRPr="003F3C5A">
        <w:rPr>
          <w:sz w:val="20"/>
        </w:rPr>
        <w:t>exécutif et le parlement fonctionnent bien et reposent sur une compréhension et un respect mutuels de leurs rôles respectifs. L</w:t>
      </w:r>
      <w:r w:rsidR="004B08D2" w:rsidRPr="003F3C5A">
        <w:rPr>
          <w:sz w:val="20"/>
        </w:rPr>
        <w:t>’</w:t>
      </w:r>
      <w:r w:rsidRPr="003F3C5A">
        <w:rPr>
          <w:sz w:val="20"/>
        </w:rPr>
        <w:t>information est partagée efficacement entre l</w:t>
      </w:r>
      <w:r w:rsidR="004B08D2" w:rsidRPr="003F3C5A">
        <w:rPr>
          <w:sz w:val="20"/>
        </w:rPr>
        <w:t>’</w:t>
      </w:r>
      <w:r w:rsidRPr="003F3C5A">
        <w:rPr>
          <w:sz w:val="20"/>
        </w:rPr>
        <w:t>exécutif et le parlement.</w:t>
      </w:r>
    </w:p>
    <w:p w14:paraId="6F9D7458"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0B7E4578"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854EC8" w14:textId="77777777" w:rsidR="007C7D92" w:rsidRPr="003F3C5A" w:rsidRDefault="006E4B30">
            <w:pPr>
              <w:jc w:val="center"/>
              <w:rPr>
                <w:rFonts w:eastAsia="Calibri"/>
                <w:sz w:val="20"/>
                <w:szCs w:val="20"/>
              </w:rPr>
            </w:pPr>
            <w:r w:rsidRPr="003F3C5A">
              <w:rPr>
                <w:sz w:val="20"/>
              </w:rPr>
              <w:t>Néant</w:t>
            </w:r>
          </w:p>
          <w:p w14:paraId="432BF70B"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B1372B" w14:textId="77777777" w:rsidR="007C7D92" w:rsidRPr="003F3C5A" w:rsidRDefault="006E4B30">
            <w:pPr>
              <w:jc w:val="center"/>
              <w:rPr>
                <w:rFonts w:eastAsia="Calibri"/>
                <w:sz w:val="20"/>
                <w:szCs w:val="20"/>
              </w:rPr>
            </w:pPr>
            <w:r w:rsidRPr="003F3C5A">
              <w:rPr>
                <w:sz w:val="20"/>
              </w:rPr>
              <w:t xml:space="preserve">Médiocre </w:t>
            </w:r>
          </w:p>
          <w:p w14:paraId="119E1BC1"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9B7840" w14:textId="77777777" w:rsidR="007C7D92" w:rsidRPr="003F3C5A" w:rsidRDefault="006E4B30">
            <w:pPr>
              <w:jc w:val="center"/>
              <w:rPr>
                <w:rFonts w:eastAsia="Calibri"/>
                <w:sz w:val="20"/>
                <w:szCs w:val="20"/>
              </w:rPr>
            </w:pPr>
            <w:r w:rsidRPr="003F3C5A">
              <w:rPr>
                <w:sz w:val="20"/>
              </w:rPr>
              <w:t>Moyen</w:t>
            </w:r>
          </w:p>
          <w:p w14:paraId="5C6137D8"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A83868" w14:textId="77777777" w:rsidR="007C7D92" w:rsidRPr="003F3C5A" w:rsidRDefault="006E4B30">
            <w:pPr>
              <w:jc w:val="center"/>
              <w:rPr>
                <w:rFonts w:eastAsia="Calibri"/>
                <w:sz w:val="20"/>
                <w:szCs w:val="20"/>
              </w:rPr>
            </w:pPr>
            <w:r w:rsidRPr="003F3C5A">
              <w:rPr>
                <w:sz w:val="20"/>
              </w:rPr>
              <w:t>Bon</w:t>
            </w:r>
          </w:p>
          <w:p w14:paraId="0888A695"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6B4976" w14:textId="77777777" w:rsidR="007C7D92" w:rsidRPr="003F3C5A" w:rsidRDefault="006E4B30">
            <w:pPr>
              <w:jc w:val="center"/>
              <w:rPr>
                <w:rFonts w:eastAsia="Calibri"/>
                <w:sz w:val="20"/>
                <w:szCs w:val="20"/>
              </w:rPr>
            </w:pPr>
            <w:r w:rsidRPr="003F3C5A">
              <w:rPr>
                <w:sz w:val="20"/>
              </w:rPr>
              <w:t>Très bon</w:t>
            </w:r>
          </w:p>
          <w:p w14:paraId="17EE41EF"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64304A" w14:textId="77777777" w:rsidR="007C7D92" w:rsidRPr="003F3C5A" w:rsidRDefault="006E4B30">
            <w:pPr>
              <w:jc w:val="center"/>
              <w:rPr>
                <w:rFonts w:eastAsia="Calibri"/>
                <w:sz w:val="20"/>
                <w:szCs w:val="20"/>
              </w:rPr>
            </w:pPr>
            <w:r w:rsidRPr="003F3C5A">
              <w:rPr>
                <w:sz w:val="20"/>
              </w:rPr>
              <w:t>Excellent</w:t>
            </w:r>
          </w:p>
          <w:p w14:paraId="609D3EC7"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7BDFF7A7"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BB2A9" w14:textId="6B137162"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w:t>
            </w:r>
            <w:r w:rsidR="00F0304F" w:rsidRPr="003F3C5A">
              <w:rPr>
                <w:color w:val="005F9A"/>
                <w:sz w:val="20"/>
              </w:rPr>
              <w:t> </w:t>
            </w:r>
            <w:r w:rsidRPr="003F3C5A">
              <w:rPr>
                <w:color w:val="005F9A"/>
                <w:sz w:val="20"/>
              </w:rPr>
              <w:t>:</w:t>
            </w:r>
          </w:p>
          <w:p w14:paraId="3B41BB5C" w14:textId="77777777" w:rsidR="007C7D92" w:rsidRPr="003F3C5A" w:rsidRDefault="007C7D92">
            <w:pPr>
              <w:rPr>
                <w:rFonts w:eastAsia="Calibri"/>
                <w:color w:val="0000FF"/>
                <w:sz w:val="20"/>
                <w:szCs w:val="20"/>
              </w:rPr>
            </w:pPr>
          </w:p>
          <w:p w14:paraId="63BD9A93" w14:textId="77777777" w:rsidR="007C7D92" w:rsidRPr="003F3C5A" w:rsidRDefault="007C7D92">
            <w:pPr>
              <w:rPr>
                <w:rFonts w:eastAsia="Calibri"/>
                <w:color w:val="0000FF"/>
                <w:sz w:val="20"/>
                <w:szCs w:val="20"/>
              </w:rPr>
            </w:pPr>
          </w:p>
        </w:tc>
      </w:tr>
    </w:tbl>
    <w:p w14:paraId="5A2CC457" w14:textId="77777777" w:rsidR="007C7D92" w:rsidRPr="003F3C5A" w:rsidRDefault="006E4B30" w:rsidP="00494816">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D916E6" w:rsidRPr="003F3C5A" w14:paraId="658F0E5B"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275356B" w14:textId="77777777" w:rsidR="007C7D92" w:rsidRPr="003F3C5A" w:rsidRDefault="006E4B30" w:rsidP="005070FB">
            <w:pPr>
              <w:keepNext/>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3C2693A6" w14:textId="77777777" w:rsidR="007C7D92" w:rsidRPr="003F3C5A" w:rsidRDefault="007C7D92" w:rsidP="00D916E6">
      <w:pPr>
        <w:spacing w:line="240" w:lineRule="auto"/>
        <w:rPr>
          <w:sz w:val="18"/>
          <w:szCs w:val="18"/>
        </w:rPr>
      </w:pPr>
    </w:p>
    <w:p w14:paraId="2EFB28F0" w14:textId="7D8FCCEF" w:rsidR="007C7D92" w:rsidRPr="003F3C5A" w:rsidRDefault="006E4B30" w:rsidP="00494816">
      <w:pPr>
        <w:pStyle w:val="Dimension"/>
      </w:pPr>
      <w:bookmarkStart w:id="8" w:name="_2w5ecyt"/>
      <w:bookmarkEnd w:id="8"/>
      <w:r w:rsidRPr="003F3C5A">
        <w:lastRenderedPageBreak/>
        <w:t>Aspect 1.10.2</w:t>
      </w:r>
      <w:r w:rsidR="00F0304F" w:rsidRPr="003F3C5A">
        <w:t> </w:t>
      </w:r>
      <w:r w:rsidRPr="003F3C5A">
        <w:t xml:space="preserve">: Relations avec le pouvoir judiciaire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916E6" w:rsidRPr="003F3C5A" w14:paraId="0C28686C" w14:textId="77777777" w:rsidTr="005070FB">
        <w:tc>
          <w:tcPr>
            <w:tcW w:w="9350" w:type="dxa"/>
            <w:shd w:val="clear" w:color="auto" w:fill="EEEEEE"/>
          </w:tcPr>
          <w:p w14:paraId="745E4CA9" w14:textId="4C5DB727" w:rsidR="007C7D92" w:rsidRPr="003F3C5A" w:rsidRDefault="006E4B30" w:rsidP="005070FB">
            <w:pPr>
              <w:spacing w:line="240" w:lineRule="auto"/>
              <w:rPr>
                <w:rFonts w:eastAsia="Calibri" w:cs="Calibri"/>
                <w:sz w:val="20"/>
                <w:szCs w:val="20"/>
              </w:rPr>
            </w:pPr>
            <w:r w:rsidRPr="003F3C5A">
              <w:rPr>
                <w:sz w:val="20"/>
              </w:rPr>
              <w:t>Cet aspect s</w:t>
            </w:r>
            <w:r w:rsidR="004B08D2" w:rsidRPr="003F3C5A">
              <w:rPr>
                <w:sz w:val="20"/>
              </w:rPr>
              <w:t>’</w:t>
            </w:r>
            <w:r w:rsidRPr="003F3C5A">
              <w:rPr>
                <w:sz w:val="20"/>
              </w:rPr>
              <w:t>applique aux éléments suivants</w:t>
            </w:r>
            <w:r w:rsidR="00F0304F" w:rsidRPr="003F3C5A">
              <w:rPr>
                <w:sz w:val="20"/>
              </w:rPr>
              <w:t> </w:t>
            </w:r>
            <w:r w:rsidRPr="003F3C5A">
              <w:rPr>
                <w:sz w:val="20"/>
              </w:rPr>
              <w:t>:</w:t>
            </w:r>
          </w:p>
          <w:p w14:paraId="60AFE88D" w14:textId="20E5F061" w:rsidR="007C7D92" w:rsidRPr="003F3C5A" w:rsidRDefault="006E4B30" w:rsidP="005070FB">
            <w:pPr>
              <w:pStyle w:val="Paragraphedeliste"/>
              <w:numPr>
                <w:ilvl w:val="0"/>
                <w:numId w:val="45"/>
              </w:numPr>
              <w:spacing w:line="240" w:lineRule="auto"/>
              <w:rPr>
                <w:rFonts w:eastAsia="Calibri" w:cs="Calibri"/>
                <w:sz w:val="20"/>
                <w:szCs w:val="20"/>
              </w:rPr>
            </w:pPr>
            <w:r w:rsidRPr="003F3C5A">
              <w:rPr>
                <w:sz w:val="20"/>
              </w:rPr>
              <w:t>Indicateur 1.10</w:t>
            </w:r>
            <w:r w:rsidR="00F0304F" w:rsidRPr="003F3C5A">
              <w:rPr>
                <w:sz w:val="20"/>
              </w:rPr>
              <w:t> </w:t>
            </w:r>
            <w:r w:rsidRPr="003F3C5A">
              <w:rPr>
                <w:sz w:val="20"/>
              </w:rPr>
              <w:t xml:space="preserve">: Relations avec </w:t>
            </w:r>
            <w:r w:rsidR="00040DF2" w:rsidRPr="003F3C5A">
              <w:rPr>
                <w:sz w:val="20"/>
              </w:rPr>
              <w:t>d’</w:t>
            </w:r>
            <w:r w:rsidRPr="003F3C5A">
              <w:rPr>
                <w:sz w:val="20"/>
              </w:rPr>
              <w:t>autres branches du pouvoir et niveaux de gouvernement</w:t>
            </w:r>
          </w:p>
          <w:p w14:paraId="662A9F26" w14:textId="4426C61D" w:rsidR="007C7D92" w:rsidRPr="003F3C5A" w:rsidRDefault="006E4B30" w:rsidP="000B07A2">
            <w:pPr>
              <w:numPr>
                <w:ilvl w:val="0"/>
                <w:numId w:val="46"/>
              </w:numPr>
              <w:spacing w:line="240" w:lineRule="auto"/>
              <w:rPr>
                <w:rFonts w:eastAsia="Calibri" w:cs="Calibri"/>
                <w:sz w:val="24"/>
                <w:szCs w:val="24"/>
              </w:rPr>
            </w:pPr>
            <w:r w:rsidRPr="003F3C5A">
              <w:rPr>
                <w:sz w:val="20"/>
              </w:rPr>
              <w:t>Cible 1</w:t>
            </w:r>
            <w:r w:rsidR="007A2C31" w:rsidRPr="003F3C5A">
              <w:rPr>
                <w:sz w:val="20"/>
              </w:rPr>
              <w:t> </w:t>
            </w:r>
            <w:r w:rsidRPr="003F3C5A">
              <w:rPr>
                <w:sz w:val="20"/>
              </w:rPr>
              <w:t>: Des parlements efficaces</w:t>
            </w:r>
          </w:p>
        </w:tc>
      </w:tr>
    </w:tbl>
    <w:p w14:paraId="053AB521" w14:textId="63FC6E07" w:rsidR="007C7D92" w:rsidRPr="003F3C5A" w:rsidRDefault="006E4B30" w:rsidP="00494816">
      <w:pPr>
        <w:pStyle w:val="section-title"/>
      </w:pPr>
      <w:r w:rsidRPr="003F3C5A">
        <w:t>À propos de l</w:t>
      </w:r>
      <w:r w:rsidR="004B08D2" w:rsidRPr="003F3C5A">
        <w:t>’</w:t>
      </w:r>
      <w:r w:rsidRPr="003F3C5A">
        <w:t>aspect</w:t>
      </w:r>
    </w:p>
    <w:p w14:paraId="384367D0" w14:textId="13084708" w:rsidR="007C7D92" w:rsidRPr="003F3C5A" w:rsidRDefault="006E4B30" w:rsidP="00D916E6">
      <w:pPr>
        <w:spacing w:line="240" w:lineRule="auto"/>
        <w:rPr>
          <w:sz w:val="20"/>
          <w:szCs w:val="20"/>
        </w:rPr>
      </w:pPr>
      <w:r w:rsidRPr="003F3C5A">
        <w:rPr>
          <w:sz w:val="20"/>
        </w:rPr>
        <w:t>Cet aspect porte sur les relations entre le parlement et le pouvoir judiciaire, lesquels, en raison de la nature politique du premier et de l</w:t>
      </w:r>
      <w:r w:rsidR="004B08D2" w:rsidRPr="003F3C5A">
        <w:rPr>
          <w:sz w:val="20"/>
        </w:rPr>
        <w:t>’</w:t>
      </w:r>
      <w:r w:rsidRPr="003F3C5A">
        <w:rPr>
          <w:sz w:val="20"/>
        </w:rPr>
        <w:t>impartialité politique du second, doivent être strictement séparés en vertu de la Constitution. Les relations entre le parlement et le pouvoir judiciaire portent à la fois sur la responsabilité du parlement de légiférer et la responsabilité du pouvoir judiciaire d</w:t>
      </w:r>
      <w:r w:rsidR="004B08D2" w:rsidRPr="003F3C5A">
        <w:rPr>
          <w:sz w:val="20"/>
        </w:rPr>
        <w:t>’</w:t>
      </w:r>
      <w:r w:rsidRPr="003F3C5A">
        <w:rPr>
          <w:sz w:val="20"/>
        </w:rPr>
        <w:t>interpréter et d</w:t>
      </w:r>
      <w:r w:rsidR="004B08D2" w:rsidRPr="003F3C5A">
        <w:rPr>
          <w:sz w:val="20"/>
        </w:rPr>
        <w:t>’</w:t>
      </w:r>
      <w:r w:rsidRPr="003F3C5A">
        <w:rPr>
          <w:sz w:val="20"/>
        </w:rPr>
        <w:t xml:space="preserve">appliquer la loi. </w:t>
      </w:r>
    </w:p>
    <w:p w14:paraId="0CF27294" w14:textId="77777777" w:rsidR="007C7D92" w:rsidRPr="003F3C5A" w:rsidRDefault="007C7D92" w:rsidP="00D916E6">
      <w:pPr>
        <w:spacing w:line="240" w:lineRule="auto"/>
        <w:rPr>
          <w:sz w:val="20"/>
          <w:szCs w:val="20"/>
        </w:rPr>
      </w:pPr>
    </w:p>
    <w:p w14:paraId="4C224D57" w14:textId="7B28965F" w:rsidR="007C7D92" w:rsidRPr="003F3C5A" w:rsidRDefault="006E4B30" w:rsidP="00D916E6">
      <w:pPr>
        <w:spacing w:line="240" w:lineRule="auto"/>
        <w:rPr>
          <w:sz w:val="20"/>
          <w:szCs w:val="20"/>
        </w:rPr>
      </w:pPr>
      <w:r w:rsidRPr="003F3C5A">
        <w:rPr>
          <w:sz w:val="20"/>
        </w:rPr>
        <w:t>Il incombe au parlement d</w:t>
      </w:r>
      <w:r w:rsidR="004B08D2" w:rsidRPr="003F3C5A">
        <w:rPr>
          <w:sz w:val="20"/>
        </w:rPr>
        <w:t>’</w:t>
      </w:r>
      <w:r w:rsidRPr="003F3C5A">
        <w:rPr>
          <w:sz w:val="20"/>
        </w:rPr>
        <w:t>établir un cadre juridique qui fixe des critères clairs concernant la nomination des juges, des règles claires et équitables pour la suspension ou la révocation des juges, ainsi qu</w:t>
      </w:r>
      <w:r w:rsidR="004B08D2" w:rsidRPr="003F3C5A">
        <w:rPr>
          <w:sz w:val="20"/>
        </w:rPr>
        <w:t>’</w:t>
      </w:r>
      <w:r w:rsidRPr="003F3C5A">
        <w:rPr>
          <w:sz w:val="20"/>
        </w:rPr>
        <w:t>une inamovibilité et des garanties d</w:t>
      </w:r>
      <w:r w:rsidR="004B08D2" w:rsidRPr="003F3C5A">
        <w:rPr>
          <w:sz w:val="20"/>
        </w:rPr>
        <w:t>’</w:t>
      </w:r>
      <w:r w:rsidRPr="003F3C5A">
        <w:rPr>
          <w:sz w:val="20"/>
        </w:rPr>
        <w:t>indépendance appropriées pour les juges, et de veiller à ce que le système judiciaire dispose de ressources budgétaires suffisantes.</w:t>
      </w:r>
    </w:p>
    <w:p w14:paraId="5AFDD793" w14:textId="77777777" w:rsidR="007C7D92" w:rsidRPr="003F3C5A" w:rsidRDefault="007C7D92" w:rsidP="00D916E6">
      <w:pPr>
        <w:spacing w:line="240" w:lineRule="auto"/>
        <w:rPr>
          <w:sz w:val="20"/>
          <w:szCs w:val="20"/>
        </w:rPr>
      </w:pPr>
    </w:p>
    <w:p w14:paraId="5743FB7E" w14:textId="70C785E0" w:rsidR="007C7D92" w:rsidRPr="003F3C5A" w:rsidRDefault="006E4B30" w:rsidP="00D916E6">
      <w:pPr>
        <w:spacing w:line="240" w:lineRule="auto"/>
        <w:rPr>
          <w:sz w:val="20"/>
          <w:szCs w:val="20"/>
        </w:rPr>
      </w:pPr>
      <w:r w:rsidRPr="003F3C5A">
        <w:rPr>
          <w:sz w:val="20"/>
        </w:rPr>
        <w:t>Dans de nombreux pays, le système de contrôle et d</w:t>
      </w:r>
      <w:r w:rsidR="004B08D2" w:rsidRPr="003F3C5A">
        <w:rPr>
          <w:sz w:val="20"/>
        </w:rPr>
        <w:t>’</w:t>
      </w:r>
      <w:r w:rsidRPr="003F3C5A">
        <w:rPr>
          <w:sz w:val="20"/>
        </w:rPr>
        <w:t>équilibre des pouvoirs exige l</w:t>
      </w:r>
      <w:r w:rsidR="004B08D2" w:rsidRPr="003F3C5A">
        <w:rPr>
          <w:sz w:val="20"/>
        </w:rPr>
        <w:t>’</w:t>
      </w:r>
      <w:r w:rsidRPr="003F3C5A">
        <w:rPr>
          <w:sz w:val="20"/>
        </w:rPr>
        <w:t xml:space="preserve">accord du parlement pour la </w:t>
      </w:r>
      <w:r w:rsidR="00025D05" w:rsidRPr="003F3C5A">
        <w:rPr>
          <w:sz w:val="20"/>
        </w:rPr>
        <w:t xml:space="preserve">nomination </w:t>
      </w:r>
      <w:r w:rsidRPr="003F3C5A">
        <w:rPr>
          <w:sz w:val="20"/>
        </w:rPr>
        <w:t xml:space="preserve">des hauts magistrats, et le parlement est habilité à </w:t>
      </w:r>
      <w:r w:rsidR="00025D05" w:rsidRPr="003F3C5A">
        <w:rPr>
          <w:sz w:val="20"/>
        </w:rPr>
        <w:t>révoquer</w:t>
      </w:r>
      <w:r w:rsidRPr="003F3C5A">
        <w:rPr>
          <w:sz w:val="20"/>
        </w:rPr>
        <w:t xml:space="preserve"> ces magistrats pour des infractions ou des fautes professionnelles graves. Les relations entre le parlement et le pouvoir judiciaire impliquent également que l</w:t>
      </w:r>
      <w:r w:rsidR="004B08D2" w:rsidRPr="003F3C5A">
        <w:rPr>
          <w:sz w:val="20"/>
        </w:rPr>
        <w:t>’</w:t>
      </w:r>
      <w:r w:rsidRPr="003F3C5A">
        <w:rPr>
          <w:sz w:val="20"/>
        </w:rPr>
        <w:t>interprétation et l</w:t>
      </w:r>
      <w:r w:rsidR="004B08D2" w:rsidRPr="003F3C5A">
        <w:rPr>
          <w:sz w:val="20"/>
        </w:rPr>
        <w:t>’</w:t>
      </w:r>
      <w:r w:rsidRPr="003F3C5A">
        <w:rPr>
          <w:sz w:val="20"/>
        </w:rPr>
        <w:t xml:space="preserve">application de la loi relèvent de la responsabilité du pouvoir judiciaire et non du parlement. Dans la plupart des systèmes juridiques, le pouvoir judiciaire est chargé de statuer sur la constitutionnalité des lois adoptées par le parlement et, dans certains cas, de les abroger. </w:t>
      </w:r>
    </w:p>
    <w:p w14:paraId="6613E97D" w14:textId="77777777" w:rsidR="007C7D92" w:rsidRPr="003F3C5A" w:rsidRDefault="007C7D92" w:rsidP="00D916E6">
      <w:pPr>
        <w:spacing w:line="240" w:lineRule="auto"/>
        <w:rPr>
          <w:sz w:val="20"/>
          <w:szCs w:val="20"/>
        </w:rPr>
      </w:pPr>
    </w:p>
    <w:p w14:paraId="24F13CA6" w14:textId="75D722B1" w:rsidR="007C7D92" w:rsidRPr="003F3C5A" w:rsidRDefault="006E4B30" w:rsidP="00D916E6">
      <w:pPr>
        <w:spacing w:line="240" w:lineRule="auto"/>
        <w:rPr>
          <w:sz w:val="20"/>
          <w:szCs w:val="20"/>
        </w:rPr>
      </w:pPr>
      <w:r w:rsidRPr="003F3C5A">
        <w:rPr>
          <w:sz w:val="20"/>
        </w:rPr>
        <w:t xml:space="preserve">Outre ces relations institutionnelles entre le parlement et le pouvoir judiciaire, la séparation des pouvoirs exige également que les deux branches jouent leur rôle </w:t>
      </w:r>
      <w:r w:rsidR="00784B08" w:rsidRPr="003F3C5A">
        <w:rPr>
          <w:sz w:val="20"/>
        </w:rPr>
        <w:t xml:space="preserve">dans un esprit </w:t>
      </w:r>
      <w:r w:rsidR="00025D05" w:rsidRPr="003F3C5A">
        <w:rPr>
          <w:sz w:val="20"/>
        </w:rPr>
        <w:t>de</w:t>
      </w:r>
      <w:r w:rsidRPr="003F3C5A">
        <w:rPr>
          <w:sz w:val="20"/>
        </w:rPr>
        <w:t xml:space="preserve"> respect mutuel et </w:t>
      </w:r>
      <w:r w:rsidR="00025D05" w:rsidRPr="003F3C5A">
        <w:rPr>
          <w:sz w:val="20"/>
        </w:rPr>
        <w:t>de</w:t>
      </w:r>
      <w:r w:rsidRPr="003F3C5A">
        <w:rPr>
          <w:sz w:val="20"/>
        </w:rPr>
        <w:t xml:space="preserve"> modération. Par exemple, le règlement du parlement peut interdire aux parlementaires de critiquer les juges ou d</w:t>
      </w:r>
      <w:r w:rsidR="004B08D2" w:rsidRPr="003F3C5A">
        <w:rPr>
          <w:sz w:val="20"/>
        </w:rPr>
        <w:t>’</w:t>
      </w:r>
      <w:r w:rsidRPr="003F3C5A">
        <w:rPr>
          <w:sz w:val="20"/>
        </w:rPr>
        <w:t>aborder lors des débats des affaires en cours d</w:t>
      </w:r>
      <w:r w:rsidR="004B08D2" w:rsidRPr="003F3C5A">
        <w:rPr>
          <w:sz w:val="20"/>
        </w:rPr>
        <w:t>’</w:t>
      </w:r>
      <w:r w:rsidRPr="003F3C5A">
        <w:rPr>
          <w:sz w:val="20"/>
        </w:rPr>
        <w:t xml:space="preserve">instruction. De son côté, le pouvoir judiciaire peut se voir interdire </w:t>
      </w:r>
      <w:r w:rsidR="00784B08" w:rsidRPr="003F3C5A">
        <w:rPr>
          <w:sz w:val="20"/>
        </w:rPr>
        <w:t>de s</w:t>
      </w:r>
      <w:r w:rsidR="004B08D2" w:rsidRPr="003F3C5A">
        <w:rPr>
          <w:sz w:val="20"/>
        </w:rPr>
        <w:t>’</w:t>
      </w:r>
      <w:r w:rsidR="00784B08" w:rsidRPr="003F3C5A">
        <w:rPr>
          <w:sz w:val="20"/>
        </w:rPr>
        <w:t xml:space="preserve">ingérer dans </w:t>
      </w:r>
      <w:r w:rsidRPr="003F3C5A">
        <w:rPr>
          <w:sz w:val="20"/>
        </w:rPr>
        <w:t>des questions qui relèvent exclusivement de la compétence du parlement.</w:t>
      </w:r>
    </w:p>
    <w:p w14:paraId="55B076C8" w14:textId="77777777" w:rsidR="007C7D92" w:rsidRPr="003F3C5A" w:rsidRDefault="006E4B30" w:rsidP="00494816">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16E6" w:rsidRPr="003F3C5A" w14:paraId="70F6D315" w14:textId="77777777" w:rsidTr="00D916E6">
        <w:tc>
          <w:tcPr>
            <w:tcW w:w="5000" w:type="pct"/>
            <w:shd w:val="clear" w:color="auto" w:fill="EEEEEE"/>
          </w:tcPr>
          <w:p w14:paraId="6DC9C59F" w14:textId="77777777" w:rsidR="007C7D92" w:rsidRPr="003F3C5A" w:rsidRDefault="006E4B30">
            <w:pPr>
              <w:spacing w:line="240" w:lineRule="auto"/>
              <w:rPr>
                <w:i/>
                <w:sz w:val="20"/>
                <w:szCs w:val="20"/>
              </w:rPr>
            </w:pPr>
            <w:r w:rsidRPr="003F3C5A">
              <w:rPr>
                <w:i/>
                <w:sz w:val="20"/>
              </w:rPr>
              <w:t>Après une analyse comparative, les parlements pourraient par exemple viser les objectifs suivants en ce qui concerne les relations avec le pouvoir judiciaire :</w:t>
            </w:r>
          </w:p>
          <w:p w14:paraId="70AF6556" w14:textId="77777777" w:rsidR="007C7D92" w:rsidRPr="003F3C5A" w:rsidRDefault="007C7D92">
            <w:pPr>
              <w:spacing w:line="240" w:lineRule="auto"/>
              <w:rPr>
                <w:i/>
                <w:sz w:val="20"/>
                <w:szCs w:val="20"/>
              </w:rPr>
            </w:pPr>
          </w:p>
          <w:p w14:paraId="13CF88C2" w14:textId="77777777" w:rsidR="007C7D92" w:rsidRPr="003F3C5A" w:rsidRDefault="006E4B30">
            <w:pPr>
              <w:spacing w:line="240" w:lineRule="auto"/>
              <w:rPr>
                <w:sz w:val="20"/>
                <w:szCs w:val="20"/>
              </w:rPr>
            </w:pPr>
            <w:r w:rsidRPr="003F3C5A">
              <w:rPr>
                <w:sz w:val="20"/>
              </w:rPr>
              <w:t>La Constitution établit la séparation des pouvoirs entre le parlement et le pouvoir judiciaire. Toutes les relations et interactions entre le pouvoir judiciaire et le parlement se déroulent dans le strict respect de la Constitution et de la loi, et dans un esprit de respect mutuel de leur indépendance respective.</w:t>
            </w:r>
          </w:p>
          <w:p w14:paraId="1BBE3F57" w14:textId="77777777" w:rsidR="007C7D92" w:rsidRPr="003F3C5A" w:rsidRDefault="007C7D92">
            <w:pPr>
              <w:spacing w:line="240" w:lineRule="auto"/>
              <w:rPr>
                <w:sz w:val="20"/>
                <w:szCs w:val="20"/>
              </w:rPr>
            </w:pPr>
          </w:p>
          <w:p w14:paraId="6C909D4E" w14:textId="3E03C05C" w:rsidR="007C7D92" w:rsidRPr="003F3C5A" w:rsidRDefault="006E4B30">
            <w:pPr>
              <w:spacing w:line="240" w:lineRule="auto"/>
              <w:rPr>
                <w:sz w:val="20"/>
                <w:szCs w:val="20"/>
              </w:rPr>
            </w:pPr>
            <w:r w:rsidRPr="003F3C5A">
              <w:rPr>
                <w:sz w:val="20"/>
              </w:rPr>
              <w:t>Le parlement a établi un cadre juridique qui fixe des critères clairs concernant la nomination des juges, des règles claires et équitables pour la suspension ou la révocation des juges, ainsi qu</w:t>
            </w:r>
            <w:r w:rsidR="004B08D2" w:rsidRPr="003F3C5A">
              <w:rPr>
                <w:sz w:val="20"/>
              </w:rPr>
              <w:t>’</w:t>
            </w:r>
            <w:r w:rsidRPr="003F3C5A">
              <w:rPr>
                <w:sz w:val="20"/>
              </w:rPr>
              <w:t>une inamovibilité et des garanties d</w:t>
            </w:r>
            <w:r w:rsidR="004B08D2" w:rsidRPr="003F3C5A">
              <w:rPr>
                <w:sz w:val="20"/>
              </w:rPr>
              <w:t>’</w:t>
            </w:r>
            <w:r w:rsidRPr="003F3C5A">
              <w:rPr>
                <w:sz w:val="20"/>
              </w:rPr>
              <w:t>indépendance appropriées pour les juges.</w:t>
            </w:r>
            <w:r w:rsidRPr="003F3C5A">
              <w:t xml:space="preserve"> </w:t>
            </w:r>
            <w:r w:rsidRPr="003F3C5A">
              <w:rPr>
                <w:sz w:val="20"/>
              </w:rPr>
              <w:t>Les juges ne peuvent être suspendus ou révoqués que pour des raisons d</w:t>
            </w:r>
            <w:r w:rsidR="004B08D2" w:rsidRPr="003F3C5A">
              <w:rPr>
                <w:sz w:val="20"/>
              </w:rPr>
              <w:t>’</w:t>
            </w:r>
            <w:r w:rsidRPr="003F3C5A">
              <w:rPr>
                <w:sz w:val="20"/>
              </w:rPr>
              <w:t>incapacité ou de faute professionnelle les rendant inaptes à exercer leurs fonctions.</w:t>
            </w:r>
          </w:p>
          <w:p w14:paraId="02EFBC17" w14:textId="77777777" w:rsidR="007C7D92" w:rsidRPr="003F3C5A" w:rsidRDefault="007C7D92">
            <w:pPr>
              <w:spacing w:line="240" w:lineRule="auto"/>
              <w:rPr>
                <w:sz w:val="20"/>
                <w:szCs w:val="20"/>
              </w:rPr>
            </w:pPr>
          </w:p>
          <w:p w14:paraId="420F707C" w14:textId="77777777" w:rsidR="007C7D92" w:rsidRPr="003F3C5A" w:rsidRDefault="006E4B30">
            <w:pPr>
              <w:spacing w:line="240" w:lineRule="auto"/>
              <w:rPr>
                <w:sz w:val="20"/>
                <w:szCs w:val="20"/>
              </w:rPr>
            </w:pPr>
            <w:r w:rsidRPr="003F3C5A">
              <w:rPr>
                <w:sz w:val="20"/>
              </w:rPr>
              <w:t>Le parlement alloue des ressources budgétaires suffisantes pour que le système judiciaire puisse fonctionner efficacement sans aucune contrainte.</w:t>
            </w:r>
          </w:p>
          <w:p w14:paraId="655B0C61" w14:textId="77777777" w:rsidR="007C7D92" w:rsidRPr="003F3C5A" w:rsidRDefault="007C7D92">
            <w:pPr>
              <w:spacing w:line="240" w:lineRule="auto"/>
              <w:rPr>
                <w:sz w:val="20"/>
                <w:szCs w:val="20"/>
              </w:rPr>
            </w:pPr>
          </w:p>
        </w:tc>
      </w:tr>
    </w:tbl>
    <w:p w14:paraId="480CB168" w14:textId="77777777" w:rsidR="007C7D92" w:rsidRPr="003F3C5A" w:rsidRDefault="006E4B30" w:rsidP="00494816">
      <w:pPr>
        <w:pStyle w:val="section-title"/>
      </w:pPr>
      <w:bookmarkStart w:id="9" w:name="_webcww6grqy9"/>
      <w:bookmarkEnd w:id="9"/>
      <w:r w:rsidRPr="003F3C5A">
        <w:lastRenderedPageBreak/>
        <w:t>Évaluation</w:t>
      </w:r>
    </w:p>
    <w:p w14:paraId="29FEC876" w14:textId="4AAA5013" w:rsidR="007C7D92" w:rsidRPr="003F3C5A" w:rsidRDefault="006E4B30" w:rsidP="00D916E6">
      <w:pPr>
        <w:spacing w:line="240" w:lineRule="auto"/>
        <w:rPr>
          <w:sz w:val="20"/>
          <w:szCs w:val="20"/>
        </w:rPr>
      </w:pPr>
      <w:r w:rsidRPr="003F3C5A">
        <w:rPr>
          <w:sz w:val="20"/>
        </w:rPr>
        <w:t>L</w:t>
      </w:r>
      <w:r w:rsidR="004B08D2" w:rsidRPr="003F3C5A">
        <w:rPr>
          <w:sz w:val="20"/>
        </w:rPr>
        <w:t>’</w:t>
      </w:r>
      <w:r w:rsidRPr="003F3C5A">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4B08D2" w:rsidRPr="003F3C5A">
        <w:rPr>
          <w:sz w:val="20"/>
        </w:rPr>
        <w:t>’</w:t>
      </w:r>
      <w:r w:rsidRPr="003F3C5A">
        <w:rPr>
          <w:sz w:val="20"/>
        </w:rPr>
        <w:t xml:space="preserve">appui de votre appréciation. </w:t>
      </w:r>
    </w:p>
    <w:p w14:paraId="2E5D1D00" w14:textId="77777777" w:rsidR="007C7D92" w:rsidRPr="003F3C5A" w:rsidRDefault="007C7D92" w:rsidP="00D916E6">
      <w:pPr>
        <w:spacing w:line="240" w:lineRule="auto"/>
        <w:rPr>
          <w:sz w:val="20"/>
          <w:szCs w:val="20"/>
        </w:rPr>
      </w:pPr>
    </w:p>
    <w:p w14:paraId="452E6370" w14:textId="40EF7D59" w:rsidR="007C7D92" w:rsidRPr="003F3C5A" w:rsidRDefault="006E4B30" w:rsidP="00D916E6">
      <w:pPr>
        <w:spacing w:line="240" w:lineRule="auto"/>
        <w:rPr>
          <w:sz w:val="20"/>
          <w:szCs w:val="20"/>
        </w:rPr>
      </w:pPr>
      <w:r w:rsidRPr="003F3C5A">
        <w:rPr>
          <w:sz w:val="20"/>
        </w:rPr>
        <w:t>Exemples d</w:t>
      </w:r>
      <w:r w:rsidR="004B08D2" w:rsidRPr="003F3C5A">
        <w:rPr>
          <w:sz w:val="20"/>
        </w:rPr>
        <w:t>’</w:t>
      </w:r>
      <w:r w:rsidRPr="003F3C5A">
        <w:rPr>
          <w:sz w:val="20"/>
        </w:rPr>
        <w:t>éléments permettant d</w:t>
      </w:r>
      <w:r w:rsidR="004B08D2" w:rsidRPr="003F3C5A">
        <w:rPr>
          <w:sz w:val="20"/>
        </w:rPr>
        <w:t>’</w:t>
      </w:r>
      <w:r w:rsidRPr="003F3C5A">
        <w:rPr>
          <w:sz w:val="20"/>
        </w:rPr>
        <w:t>étayer l</w:t>
      </w:r>
      <w:r w:rsidR="004B08D2" w:rsidRPr="003F3C5A">
        <w:rPr>
          <w:sz w:val="20"/>
        </w:rPr>
        <w:t>’</w:t>
      </w:r>
      <w:r w:rsidRPr="003F3C5A">
        <w:rPr>
          <w:sz w:val="20"/>
        </w:rPr>
        <w:t>évaluation :</w:t>
      </w:r>
    </w:p>
    <w:p w14:paraId="1FA9A2BF" w14:textId="77777777" w:rsidR="007C7D92" w:rsidRPr="003F3C5A" w:rsidRDefault="007C7D92" w:rsidP="00D916E6">
      <w:pPr>
        <w:spacing w:line="240" w:lineRule="auto"/>
        <w:rPr>
          <w:sz w:val="20"/>
          <w:szCs w:val="20"/>
        </w:rPr>
      </w:pPr>
    </w:p>
    <w:p w14:paraId="49D531CF" w14:textId="77777777" w:rsidR="007C7D92" w:rsidRPr="003F3C5A" w:rsidRDefault="006E4B30" w:rsidP="00D916E6">
      <w:pPr>
        <w:numPr>
          <w:ilvl w:val="0"/>
          <w:numId w:val="44"/>
        </w:numPr>
        <w:spacing w:line="240" w:lineRule="auto"/>
        <w:ind w:left="562" w:hanging="562"/>
        <w:rPr>
          <w:sz w:val="20"/>
          <w:szCs w:val="20"/>
        </w:rPr>
      </w:pPr>
      <w:r w:rsidRPr="003F3C5A">
        <w:rPr>
          <w:sz w:val="20"/>
        </w:rPr>
        <w:t>Dispositions de la Constitution, ou règles équivalentes, sur la séparation des pouvoirs entre le parlement et le pouvoir judiciaire, ainsi que procédures et pratiques qui rendent comptent du respect mutuel de leur indépendance respective</w:t>
      </w:r>
    </w:p>
    <w:p w14:paraId="12E4A36D" w14:textId="66CC4A5A" w:rsidR="007C7D92" w:rsidRPr="003F3C5A" w:rsidRDefault="006E4B30" w:rsidP="00D916E6">
      <w:pPr>
        <w:numPr>
          <w:ilvl w:val="0"/>
          <w:numId w:val="44"/>
        </w:numPr>
        <w:spacing w:line="240" w:lineRule="auto"/>
        <w:ind w:left="562" w:hanging="562"/>
        <w:rPr>
          <w:sz w:val="20"/>
          <w:szCs w:val="20"/>
        </w:rPr>
      </w:pPr>
      <w:r w:rsidRPr="003F3C5A">
        <w:rPr>
          <w:sz w:val="20"/>
        </w:rPr>
        <w:t>Dispositions du cadre juridique qui fixent des critères clairs concernant la nomination des juges, des règles claires et équitables pour la suspension ou la révocation des juges et des garanties d</w:t>
      </w:r>
      <w:r w:rsidR="004B08D2" w:rsidRPr="003F3C5A">
        <w:rPr>
          <w:sz w:val="20"/>
        </w:rPr>
        <w:t>’</w:t>
      </w:r>
      <w:r w:rsidRPr="003F3C5A">
        <w:rPr>
          <w:sz w:val="20"/>
        </w:rPr>
        <w:t>indépendance</w:t>
      </w:r>
    </w:p>
    <w:p w14:paraId="685E3C2D" w14:textId="1C33C94C" w:rsidR="007C7D92" w:rsidRPr="003F3C5A" w:rsidRDefault="006E4B30" w:rsidP="00D916E6">
      <w:pPr>
        <w:numPr>
          <w:ilvl w:val="0"/>
          <w:numId w:val="44"/>
        </w:numPr>
        <w:spacing w:line="240" w:lineRule="auto"/>
        <w:ind w:left="562" w:hanging="562"/>
        <w:rPr>
          <w:sz w:val="20"/>
          <w:szCs w:val="20"/>
        </w:rPr>
      </w:pPr>
      <w:r w:rsidRPr="003F3C5A">
        <w:rPr>
          <w:sz w:val="20"/>
        </w:rPr>
        <w:t>Crédits budgétaires fournissant des ressources adéquates au pouvoir judiciaire afin qu</w:t>
      </w:r>
      <w:r w:rsidR="004B08D2" w:rsidRPr="003F3C5A">
        <w:rPr>
          <w:sz w:val="20"/>
        </w:rPr>
        <w:t>’</w:t>
      </w:r>
      <w:r w:rsidRPr="003F3C5A">
        <w:rPr>
          <w:sz w:val="20"/>
        </w:rPr>
        <w:t>il puisse fonctionner efficacement</w:t>
      </w:r>
    </w:p>
    <w:p w14:paraId="0237714E" w14:textId="77777777" w:rsidR="007C7D92" w:rsidRPr="003F3C5A" w:rsidRDefault="006E4B30" w:rsidP="00D916E6">
      <w:pPr>
        <w:numPr>
          <w:ilvl w:val="0"/>
          <w:numId w:val="44"/>
        </w:numPr>
        <w:spacing w:line="240" w:lineRule="auto"/>
        <w:ind w:left="562" w:hanging="562"/>
        <w:rPr>
          <w:sz w:val="20"/>
          <w:szCs w:val="20"/>
        </w:rPr>
      </w:pPr>
      <w:r w:rsidRPr="003F3C5A">
        <w:rPr>
          <w:sz w:val="20"/>
        </w:rPr>
        <w:t>Dispositions du cadre juridique établissant des procédures explicites et détaillées pour la nomination et la destitution des hauts magistrats</w:t>
      </w:r>
    </w:p>
    <w:p w14:paraId="2402607B" w14:textId="77777777" w:rsidR="007C7D92" w:rsidRPr="003F3C5A" w:rsidRDefault="006E4B30" w:rsidP="00D916E6">
      <w:pPr>
        <w:numPr>
          <w:ilvl w:val="0"/>
          <w:numId w:val="44"/>
        </w:numPr>
        <w:spacing w:line="240" w:lineRule="auto"/>
        <w:ind w:left="562" w:hanging="562"/>
        <w:rPr>
          <w:sz w:val="20"/>
          <w:szCs w:val="20"/>
        </w:rPr>
      </w:pPr>
      <w:r w:rsidRPr="003F3C5A">
        <w:rPr>
          <w:sz w:val="20"/>
        </w:rPr>
        <w:t>Rapports sur les nominations et les destitutions de juges émis par le parlement</w:t>
      </w:r>
    </w:p>
    <w:p w14:paraId="0A3C096F" w14:textId="77777777" w:rsidR="007C7D92" w:rsidRPr="003F3C5A" w:rsidRDefault="007C7D92" w:rsidP="00D916E6">
      <w:pPr>
        <w:spacing w:line="240" w:lineRule="auto"/>
        <w:rPr>
          <w:sz w:val="20"/>
          <w:szCs w:val="20"/>
        </w:rPr>
      </w:pPr>
    </w:p>
    <w:p w14:paraId="3C429B06" w14:textId="5E8D1B0C" w:rsidR="007C7D92" w:rsidRPr="003F3C5A" w:rsidRDefault="006E4B30" w:rsidP="00D916E6">
      <w:pPr>
        <w:spacing w:line="240" w:lineRule="auto"/>
        <w:rPr>
          <w:sz w:val="20"/>
          <w:szCs w:val="20"/>
        </w:rPr>
      </w:pPr>
      <w:r w:rsidRPr="003F3C5A">
        <w:rPr>
          <w:sz w:val="20"/>
        </w:rPr>
        <w:t>Le cas échéant, merci de bien vouloir communiquer des observations ou exemples supplémentaires pour étayer l</w:t>
      </w:r>
      <w:r w:rsidR="004B08D2" w:rsidRPr="003F3C5A">
        <w:rPr>
          <w:sz w:val="20"/>
        </w:rPr>
        <w:t>’</w:t>
      </w:r>
      <w:r w:rsidRPr="003F3C5A">
        <w:rPr>
          <w:sz w:val="20"/>
        </w:rPr>
        <w:t>évaluation.</w:t>
      </w:r>
    </w:p>
    <w:p w14:paraId="62421BC1" w14:textId="77777777" w:rsidR="007C7D92" w:rsidRPr="003F3C5A" w:rsidRDefault="007C7D92" w:rsidP="00D916E6">
      <w:pPr>
        <w:spacing w:line="240" w:lineRule="auto"/>
        <w:rPr>
          <w:sz w:val="20"/>
          <w:szCs w:val="20"/>
        </w:rPr>
      </w:pPr>
    </w:p>
    <w:p w14:paraId="1D2FAE81" w14:textId="2FA65EF2" w:rsidR="007C7D92" w:rsidRPr="003F3C5A" w:rsidRDefault="006E4B30" w:rsidP="00E31493">
      <w:pPr>
        <w:pStyle w:val="Titre4"/>
      </w:pPr>
      <w:bookmarkStart w:id="10" w:name="_bgyn8vr17q48"/>
      <w:bookmarkEnd w:id="10"/>
      <w:r w:rsidRPr="003F3C5A">
        <w:t>Critère d</w:t>
      </w:r>
      <w:r w:rsidR="004B08D2" w:rsidRPr="003F3C5A">
        <w:t>’</w:t>
      </w:r>
      <w:r w:rsidRPr="003F3C5A">
        <w:t>évaluation n° 1 : Constitution</w:t>
      </w:r>
    </w:p>
    <w:p w14:paraId="49465A36" w14:textId="77777777" w:rsidR="007C7D92" w:rsidRPr="003F3C5A" w:rsidRDefault="006E4B30" w:rsidP="00D916E6">
      <w:pPr>
        <w:spacing w:line="240" w:lineRule="auto"/>
        <w:rPr>
          <w:sz w:val="20"/>
          <w:szCs w:val="20"/>
        </w:rPr>
      </w:pPr>
      <w:r w:rsidRPr="003F3C5A">
        <w:rPr>
          <w:sz w:val="20"/>
        </w:rPr>
        <w:t xml:space="preserve">La Constitution établit clairement la séparation des pouvoirs entre le parlement et le pouvoir judiciaire. Les relations entre le parlement et le pouvoir judiciaire sont fondées sur le respect mutuel et la modération. </w:t>
      </w:r>
    </w:p>
    <w:p w14:paraId="2AFFB12B"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10AFE1F9"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3C9983" w14:textId="77777777" w:rsidR="007C7D92" w:rsidRPr="003F3C5A" w:rsidRDefault="006E4B30">
            <w:pPr>
              <w:jc w:val="center"/>
              <w:rPr>
                <w:rFonts w:eastAsia="Calibri"/>
                <w:sz w:val="20"/>
                <w:szCs w:val="20"/>
              </w:rPr>
            </w:pPr>
            <w:r w:rsidRPr="003F3C5A">
              <w:rPr>
                <w:sz w:val="20"/>
              </w:rPr>
              <w:t>Néant</w:t>
            </w:r>
          </w:p>
          <w:p w14:paraId="65D9F6B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DB29FD" w14:textId="77777777" w:rsidR="007C7D92" w:rsidRPr="003F3C5A" w:rsidRDefault="006E4B30">
            <w:pPr>
              <w:jc w:val="center"/>
              <w:rPr>
                <w:rFonts w:eastAsia="Calibri"/>
                <w:sz w:val="20"/>
                <w:szCs w:val="20"/>
              </w:rPr>
            </w:pPr>
            <w:r w:rsidRPr="003F3C5A">
              <w:rPr>
                <w:sz w:val="20"/>
              </w:rPr>
              <w:t xml:space="preserve">Médiocre </w:t>
            </w:r>
          </w:p>
          <w:p w14:paraId="73E6C8BE"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B00859" w14:textId="77777777" w:rsidR="007C7D92" w:rsidRPr="003F3C5A" w:rsidRDefault="006E4B30">
            <w:pPr>
              <w:jc w:val="center"/>
              <w:rPr>
                <w:rFonts w:eastAsia="Calibri"/>
                <w:sz w:val="20"/>
                <w:szCs w:val="20"/>
              </w:rPr>
            </w:pPr>
            <w:r w:rsidRPr="003F3C5A">
              <w:rPr>
                <w:sz w:val="20"/>
              </w:rPr>
              <w:t>Moyen</w:t>
            </w:r>
          </w:p>
          <w:p w14:paraId="373D2AC1"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9E01A9" w14:textId="77777777" w:rsidR="007C7D92" w:rsidRPr="003F3C5A" w:rsidRDefault="006E4B30">
            <w:pPr>
              <w:jc w:val="center"/>
              <w:rPr>
                <w:rFonts w:eastAsia="Calibri"/>
                <w:sz w:val="20"/>
                <w:szCs w:val="20"/>
              </w:rPr>
            </w:pPr>
            <w:r w:rsidRPr="003F3C5A">
              <w:rPr>
                <w:sz w:val="20"/>
              </w:rPr>
              <w:t>Bon</w:t>
            </w:r>
          </w:p>
          <w:p w14:paraId="08B2782E"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B930A3" w14:textId="77777777" w:rsidR="007C7D92" w:rsidRPr="003F3C5A" w:rsidRDefault="006E4B30">
            <w:pPr>
              <w:jc w:val="center"/>
              <w:rPr>
                <w:rFonts w:eastAsia="Calibri"/>
                <w:sz w:val="20"/>
                <w:szCs w:val="20"/>
              </w:rPr>
            </w:pPr>
            <w:r w:rsidRPr="003F3C5A">
              <w:rPr>
                <w:sz w:val="20"/>
              </w:rPr>
              <w:t>Très bon</w:t>
            </w:r>
          </w:p>
          <w:p w14:paraId="788BB255"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454DE8" w14:textId="77777777" w:rsidR="007C7D92" w:rsidRPr="003F3C5A" w:rsidRDefault="006E4B30">
            <w:pPr>
              <w:jc w:val="center"/>
              <w:rPr>
                <w:rFonts w:eastAsia="Calibri"/>
                <w:sz w:val="20"/>
                <w:szCs w:val="20"/>
              </w:rPr>
            </w:pPr>
            <w:r w:rsidRPr="003F3C5A">
              <w:rPr>
                <w:sz w:val="20"/>
              </w:rPr>
              <w:t>Excellent</w:t>
            </w:r>
          </w:p>
          <w:p w14:paraId="57CA8DD4"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6F6E384D"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CCCC5" w14:textId="041E9986"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 :</w:t>
            </w:r>
          </w:p>
          <w:p w14:paraId="3CC88E10" w14:textId="77777777" w:rsidR="007C7D92" w:rsidRPr="003F3C5A" w:rsidRDefault="007C7D92">
            <w:pPr>
              <w:rPr>
                <w:rFonts w:eastAsia="Calibri"/>
                <w:color w:val="0000FF"/>
                <w:sz w:val="20"/>
                <w:szCs w:val="20"/>
              </w:rPr>
            </w:pPr>
          </w:p>
          <w:p w14:paraId="74FED63F" w14:textId="77777777" w:rsidR="007C7D92" w:rsidRPr="003F3C5A" w:rsidRDefault="007C7D92">
            <w:pPr>
              <w:rPr>
                <w:rFonts w:eastAsia="Calibri"/>
                <w:color w:val="0000FF"/>
                <w:sz w:val="20"/>
                <w:szCs w:val="20"/>
              </w:rPr>
            </w:pPr>
          </w:p>
        </w:tc>
      </w:tr>
    </w:tbl>
    <w:p w14:paraId="7272E744" w14:textId="50165D24" w:rsidR="007C7D92" w:rsidRPr="003F3C5A" w:rsidRDefault="006E4B30" w:rsidP="00E31493">
      <w:pPr>
        <w:pStyle w:val="Titre4"/>
      </w:pPr>
      <w:bookmarkStart w:id="11" w:name="_jp0eg34xzugx"/>
      <w:bookmarkEnd w:id="11"/>
      <w:r w:rsidRPr="003F3C5A">
        <w:t>Critère d</w:t>
      </w:r>
      <w:r w:rsidR="004B08D2" w:rsidRPr="003F3C5A">
        <w:t>’</w:t>
      </w:r>
      <w:r w:rsidRPr="003F3C5A">
        <w:t xml:space="preserve">évaluation n° 2 : Cadre juridique </w:t>
      </w:r>
    </w:p>
    <w:p w14:paraId="3D1F214D" w14:textId="27F8F3FB" w:rsidR="007C7D92" w:rsidRPr="003F3C5A" w:rsidRDefault="006E4B30" w:rsidP="00D916E6">
      <w:pPr>
        <w:spacing w:line="240" w:lineRule="auto"/>
        <w:rPr>
          <w:sz w:val="20"/>
          <w:szCs w:val="20"/>
        </w:rPr>
      </w:pPr>
      <w:r w:rsidRPr="003F3C5A">
        <w:rPr>
          <w:sz w:val="20"/>
        </w:rPr>
        <w:t>Le cadre juridique, tel qu</w:t>
      </w:r>
      <w:r w:rsidR="004B08D2" w:rsidRPr="003F3C5A">
        <w:rPr>
          <w:sz w:val="20"/>
        </w:rPr>
        <w:t>’</w:t>
      </w:r>
      <w:r w:rsidRPr="003F3C5A">
        <w:rPr>
          <w:sz w:val="20"/>
        </w:rPr>
        <w:t>établi par le parlement, fixe des critères clairs concernant la nomination des juges et prévoit une inamovibilité et des garanties d</w:t>
      </w:r>
      <w:r w:rsidR="004B08D2" w:rsidRPr="003F3C5A">
        <w:rPr>
          <w:sz w:val="20"/>
        </w:rPr>
        <w:t>’</w:t>
      </w:r>
      <w:r w:rsidRPr="003F3C5A">
        <w:rPr>
          <w:sz w:val="20"/>
        </w:rPr>
        <w:t xml:space="preserve">indépendance appropriées pour les juges. Dans les pays où le parlement confirme ou destitue des magistrats de haut rang, il le fait conformément </w:t>
      </w:r>
      <w:r w:rsidR="00BF63ED" w:rsidRPr="003F3C5A">
        <w:rPr>
          <w:sz w:val="20"/>
        </w:rPr>
        <w:t xml:space="preserve">au </w:t>
      </w:r>
      <w:r w:rsidRPr="003F3C5A">
        <w:rPr>
          <w:sz w:val="20"/>
        </w:rPr>
        <w:t>cadre juridique, en appliquant des procédures claires et transparentes, et par le biais d</w:t>
      </w:r>
      <w:r w:rsidR="004B08D2" w:rsidRPr="003F3C5A">
        <w:rPr>
          <w:sz w:val="20"/>
        </w:rPr>
        <w:t>’</w:t>
      </w:r>
      <w:r w:rsidRPr="003F3C5A">
        <w:rPr>
          <w:sz w:val="20"/>
        </w:rPr>
        <w:t>un vote à la majorité ou à la majorité qualifiée. Les règles relatives à la suspension ou à la révocation des juges sont claires et équitables, et les juges ne peuvent être suspendus ou révoqués que pour des raisons d</w:t>
      </w:r>
      <w:r w:rsidR="004B08D2" w:rsidRPr="003F3C5A">
        <w:rPr>
          <w:sz w:val="20"/>
        </w:rPr>
        <w:t>’</w:t>
      </w:r>
      <w:r w:rsidRPr="003F3C5A">
        <w:rPr>
          <w:sz w:val="20"/>
        </w:rPr>
        <w:t>incapacité ou de faute professionnelle les rendant inaptes à exercer leurs fonctions.</w:t>
      </w:r>
    </w:p>
    <w:p w14:paraId="6E4D5BB7"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4525537B"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C46608" w14:textId="77777777" w:rsidR="007C7D92" w:rsidRPr="003F3C5A" w:rsidRDefault="006E4B30">
            <w:pPr>
              <w:jc w:val="center"/>
              <w:rPr>
                <w:rFonts w:eastAsia="Calibri"/>
                <w:sz w:val="20"/>
                <w:szCs w:val="20"/>
              </w:rPr>
            </w:pPr>
            <w:r w:rsidRPr="003F3C5A">
              <w:rPr>
                <w:sz w:val="20"/>
              </w:rPr>
              <w:t>Néant</w:t>
            </w:r>
          </w:p>
          <w:p w14:paraId="118AFFC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83119E" w14:textId="77777777" w:rsidR="007C7D92" w:rsidRPr="003F3C5A" w:rsidRDefault="006E4B30">
            <w:pPr>
              <w:jc w:val="center"/>
              <w:rPr>
                <w:rFonts w:eastAsia="Calibri"/>
                <w:sz w:val="20"/>
                <w:szCs w:val="20"/>
              </w:rPr>
            </w:pPr>
            <w:r w:rsidRPr="003F3C5A">
              <w:rPr>
                <w:sz w:val="20"/>
              </w:rPr>
              <w:t xml:space="preserve">Médiocre </w:t>
            </w:r>
          </w:p>
          <w:p w14:paraId="6B47A733"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E63056" w14:textId="77777777" w:rsidR="007C7D92" w:rsidRPr="003F3C5A" w:rsidRDefault="006E4B30">
            <w:pPr>
              <w:jc w:val="center"/>
              <w:rPr>
                <w:rFonts w:eastAsia="Calibri"/>
                <w:sz w:val="20"/>
                <w:szCs w:val="20"/>
              </w:rPr>
            </w:pPr>
            <w:r w:rsidRPr="003F3C5A">
              <w:rPr>
                <w:sz w:val="20"/>
              </w:rPr>
              <w:t>Moyen</w:t>
            </w:r>
          </w:p>
          <w:p w14:paraId="37D920CB"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CBE583" w14:textId="77777777" w:rsidR="007C7D92" w:rsidRPr="003F3C5A" w:rsidRDefault="006E4B30">
            <w:pPr>
              <w:jc w:val="center"/>
              <w:rPr>
                <w:rFonts w:eastAsia="Calibri"/>
                <w:sz w:val="20"/>
                <w:szCs w:val="20"/>
              </w:rPr>
            </w:pPr>
            <w:r w:rsidRPr="003F3C5A">
              <w:rPr>
                <w:sz w:val="20"/>
              </w:rPr>
              <w:t>Bon</w:t>
            </w:r>
          </w:p>
          <w:p w14:paraId="6C309D4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0F23C2" w14:textId="77777777" w:rsidR="007C7D92" w:rsidRPr="003F3C5A" w:rsidRDefault="006E4B30">
            <w:pPr>
              <w:jc w:val="center"/>
              <w:rPr>
                <w:rFonts w:eastAsia="Calibri"/>
                <w:sz w:val="20"/>
                <w:szCs w:val="20"/>
              </w:rPr>
            </w:pPr>
            <w:r w:rsidRPr="003F3C5A">
              <w:rPr>
                <w:sz w:val="20"/>
              </w:rPr>
              <w:t>Très bon</w:t>
            </w:r>
          </w:p>
          <w:p w14:paraId="7FDB9753"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4940CB" w14:textId="77777777" w:rsidR="007C7D92" w:rsidRPr="003F3C5A" w:rsidRDefault="006E4B30">
            <w:pPr>
              <w:jc w:val="center"/>
              <w:rPr>
                <w:rFonts w:eastAsia="Calibri"/>
                <w:sz w:val="20"/>
                <w:szCs w:val="20"/>
              </w:rPr>
            </w:pPr>
            <w:r w:rsidRPr="003F3C5A">
              <w:rPr>
                <w:sz w:val="20"/>
              </w:rPr>
              <w:t>Excellent</w:t>
            </w:r>
          </w:p>
          <w:p w14:paraId="6347661D"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66DB042A"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07392" w14:textId="37D7BCC4"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 :</w:t>
            </w:r>
          </w:p>
          <w:p w14:paraId="605E725E" w14:textId="77777777" w:rsidR="007C7D92" w:rsidRPr="003F3C5A" w:rsidRDefault="007C7D92">
            <w:pPr>
              <w:rPr>
                <w:rFonts w:eastAsia="Calibri"/>
                <w:color w:val="0000FF"/>
                <w:sz w:val="20"/>
                <w:szCs w:val="20"/>
              </w:rPr>
            </w:pPr>
          </w:p>
          <w:p w14:paraId="2256612F" w14:textId="77777777" w:rsidR="007C7D92" w:rsidRPr="003F3C5A" w:rsidRDefault="007C7D92">
            <w:pPr>
              <w:rPr>
                <w:rFonts w:eastAsia="Calibri"/>
                <w:color w:val="0000FF"/>
                <w:sz w:val="20"/>
                <w:szCs w:val="20"/>
              </w:rPr>
            </w:pPr>
          </w:p>
        </w:tc>
      </w:tr>
    </w:tbl>
    <w:p w14:paraId="7B3BB305" w14:textId="1CAE4F57" w:rsidR="007C7D92" w:rsidRPr="003F3C5A" w:rsidRDefault="006E4B30" w:rsidP="00E31493">
      <w:pPr>
        <w:pStyle w:val="Titre4"/>
      </w:pPr>
      <w:bookmarkStart w:id="12" w:name="_1dmbtiqm6bqg"/>
      <w:bookmarkEnd w:id="12"/>
      <w:r w:rsidRPr="003F3C5A">
        <w:t>Critère d</w:t>
      </w:r>
      <w:r w:rsidR="004B08D2" w:rsidRPr="003F3C5A">
        <w:t>’</w:t>
      </w:r>
      <w:r w:rsidRPr="003F3C5A">
        <w:t xml:space="preserve">évaluation n° 3 : Ressources </w:t>
      </w:r>
    </w:p>
    <w:p w14:paraId="3C4FB902" w14:textId="77777777" w:rsidR="007C7D92" w:rsidRPr="003F3C5A" w:rsidRDefault="006E4B30" w:rsidP="00D916E6">
      <w:pPr>
        <w:spacing w:line="240" w:lineRule="auto"/>
        <w:rPr>
          <w:sz w:val="20"/>
          <w:szCs w:val="20"/>
        </w:rPr>
      </w:pPr>
      <w:r w:rsidRPr="003F3C5A">
        <w:rPr>
          <w:sz w:val="20"/>
        </w:rPr>
        <w:t>Le parlement alloue des ressources budgétaires suffisantes pour que le système judiciaire puisse fonctionner efficacement sans aucune contrainte.</w:t>
      </w:r>
    </w:p>
    <w:p w14:paraId="597954AC"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916E6" w:rsidRPr="003F3C5A" w14:paraId="15CF6AC7"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B2273F" w14:textId="77777777" w:rsidR="007C7D92" w:rsidRPr="003F3C5A" w:rsidRDefault="006E4B30">
            <w:pPr>
              <w:jc w:val="center"/>
              <w:rPr>
                <w:rFonts w:eastAsia="Calibri"/>
                <w:sz w:val="20"/>
                <w:szCs w:val="20"/>
              </w:rPr>
            </w:pPr>
            <w:r w:rsidRPr="003F3C5A">
              <w:rPr>
                <w:sz w:val="20"/>
              </w:rPr>
              <w:t>Néant</w:t>
            </w:r>
          </w:p>
          <w:p w14:paraId="339870C8"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2B7AC6" w14:textId="77777777" w:rsidR="007C7D92" w:rsidRPr="003F3C5A" w:rsidRDefault="006E4B30">
            <w:pPr>
              <w:jc w:val="center"/>
              <w:rPr>
                <w:rFonts w:eastAsia="Calibri"/>
                <w:sz w:val="20"/>
                <w:szCs w:val="20"/>
              </w:rPr>
            </w:pPr>
            <w:r w:rsidRPr="003F3C5A">
              <w:rPr>
                <w:sz w:val="20"/>
              </w:rPr>
              <w:t xml:space="preserve">Médiocre </w:t>
            </w:r>
          </w:p>
          <w:p w14:paraId="71120120"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C22AED" w14:textId="77777777" w:rsidR="007C7D92" w:rsidRPr="003F3C5A" w:rsidRDefault="006E4B30">
            <w:pPr>
              <w:jc w:val="center"/>
              <w:rPr>
                <w:rFonts w:eastAsia="Calibri"/>
                <w:sz w:val="20"/>
                <w:szCs w:val="20"/>
              </w:rPr>
            </w:pPr>
            <w:r w:rsidRPr="003F3C5A">
              <w:rPr>
                <w:sz w:val="20"/>
              </w:rPr>
              <w:t>Moyen</w:t>
            </w:r>
          </w:p>
          <w:p w14:paraId="65F59B24"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4D9424" w14:textId="77777777" w:rsidR="007C7D92" w:rsidRPr="003F3C5A" w:rsidRDefault="006E4B30">
            <w:pPr>
              <w:jc w:val="center"/>
              <w:rPr>
                <w:rFonts w:eastAsia="Calibri"/>
                <w:sz w:val="20"/>
                <w:szCs w:val="20"/>
              </w:rPr>
            </w:pPr>
            <w:r w:rsidRPr="003F3C5A">
              <w:rPr>
                <w:sz w:val="20"/>
              </w:rPr>
              <w:t>Bon</w:t>
            </w:r>
          </w:p>
          <w:p w14:paraId="2D38D74F"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A8CE4F" w14:textId="77777777" w:rsidR="007C7D92" w:rsidRPr="003F3C5A" w:rsidRDefault="006E4B30">
            <w:pPr>
              <w:jc w:val="center"/>
              <w:rPr>
                <w:rFonts w:eastAsia="Calibri"/>
                <w:sz w:val="20"/>
                <w:szCs w:val="20"/>
              </w:rPr>
            </w:pPr>
            <w:r w:rsidRPr="003F3C5A">
              <w:rPr>
                <w:sz w:val="20"/>
              </w:rPr>
              <w:t>Très bon</w:t>
            </w:r>
          </w:p>
          <w:p w14:paraId="7EFF9A04"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C48C42" w14:textId="77777777" w:rsidR="007C7D92" w:rsidRPr="003F3C5A" w:rsidRDefault="006E4B30">
            <w:pPr>
              <w:jc w:val="center"/>
              <w:rPr>
                <w:rFonts w:eastAsia="Calibri"/>
                <w:sz w:val="20"/>
                <w:szCs w:val="20"/>
              </w:rPr>
            </w:pPr>
            <w:r w:rsidRPr="003F3C5A">
              <w:rPr>
                <w:sz w:val="20"/>
              </w:rPr>
              <w:t>Excellent</w:t>
            </w:r>
          </w:p>
          <w:p w14:paraId="45457CBE"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D916E6" w:rsidRPr="003F3C5A" w14:paraId="7DD16FCA"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02165" w14:textId="6F320F29"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 :</w:t>
            </w:r>
          </w:p>
          <w:p w14:paraId="244DF603" w14:textId="77777777" w:rsidR="007C7D92" w:rsidRPr="003F3C5A" w:rsidRDefault="007C7D92">
            <w:pPr>
              <w:rPr>
                <w:rFonts w:eastAsia="Calibri"/>
                <w:color w:val="0000FF"/>
                <w:sz w:val="20"/>
                <w:szCs w:val="20"/>
              </w:rPr>
            </w:pPr>
          </w:p>
          <w:p w14:paraId="5DE38E28" w14:textId="77777777" w:rsidR="007C7D92" w:rsidRPr="003F3C5A" w:rsidRDefault="007C7D92">
            <w:pPr>
              <w:rPr>
                <w:rFonts w:eastAsia="Calibri"/>
                <w:color w:val="0000FF"/>
                <w:sz w:val="20"/>
                <w:szCs w:val="20"/>
              </w:rPr>
            </w:pPr>
          </w:p>
        </w:tc>
      </w:tr>
    </w:tbl>
    <w:p w14:paraId="66BAA1B9" w14:textId="77777777" w:rsidR="007C7D92" w:rsidRPr="003F3C5A" w:rsidRDefault="006E4B30" w:rsidP="00494816">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D916E6" w:rsidRPr="003F3C5A" w14:paraId="14786F2F"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0DB3477" w14:textId="77777777" w:rsidR="007C7D92" w:rsidRPr="003F3C5A" w:rsidRDefault="006E4B30" w:rsidP="005070FB">
            <w:pPr>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6B4E0928" w14:textId="77777777" w:rsidR="007C7D92" w:rsidRPr="003F3C5A" w:rsidRDefault="007C7D92" w:rsidP="00D916E6">
      <w:pPr>
        <w:spacing w:line="240" w:lineRule="auto"/>
        <w:rPr>
          <w:sz w:val="20"/>
          <w:szCs w:val="20"/>
        </w:rPr>
      </w:pPr>
    </w:p>
    <w:p w14:paraId="2BC22E61" w14:textId="77777777" w:rsidR="007C7D92" w:rsidRPr="003F3C5A" w:rsidRDefault="006E4B30" w:rsidP="00D916E6">
      <w:pPr>
        <w:spacing w:line="240" w:lineRule="auto"/>
        <w:rPr>
          <w:b/>
          <w:bCs/>
          <w:sz w:val="20"/>
          <w:szCs w:val="20"/>
        </w:rPr>
      </w:pPr>
      <w:r w:rsidRPr="003F3C5A">
        <w:rPr>
          <w:b/>
          <w:sz w:val="20"/>
        </w:rPr>
        <w:t>Sources et autre documentation</w:t>
      </w:r>
    </w:p>
    <w:p w14:paraId="537A19FA" w14:textId="77777777" w:rsidR="007C7D92" w:rsidRPr="003F3C5A" w:rsidRDefault="007C7D92" w:rsidP="00D916E6">
      <w:pPr>
        <w:spacing w:line="240" w:lineRule="auto"/>
        <w:rPr>
          <w:sz w:val="20"/>
          <w:szCs w:val="20"/>
        </w:rPr>
      </w:pPr>
    </w:p>
    <w:p w14:paraId="7C093BBA" w14:textId="77777777" w:rsidR="002975FB" w:rsidRPr="006E4B30" w:rsidRDefault="002975FB" w:rsidP="001A5899">
      <w:pPr>
        <w:pStyle w:val="Paragraphedeliste"/>
        <w:numPr>
          <w:ilvl w:val="0"/>
          <w:numId w:val="47"/>
        </w:numPr>
        <w:rPr>
          <w:sz w:val="20"/>
          <w:szCs w:val="20"/>
          <w:lang w:val="en-US"/>
        </w:rPr>
      </w:pPr>
      <w:r w:rsidRPr="006E4B30">
        <w:rPr>
          <w:sz w:val="20"/>
          <w:lang w:val="en-US"/>
        </w:rPr>
        <w:t xml:space="preserve">Institut national démocratique (NDI), </w:t>
      </w:r>
      <w:hyperlink r:id="rId10">
        <w:r w:rsidRPr="006E4B30">
          <w:rPr>
            <w:i/>
            <w:color w:val="1155CC"/>
            <w:sz w:val="20"/>
            <w:u w:val="single"/>
            <w:lang w:val="en-US"/>
          </w:rPr>
          <w:t>Toward the Development of International Standards for Democratic Legislatures</w:t>
        </w:r>
      </w:hyperlink>
      <w:r w:rsidRPr="006E4B30">
        <w:rPr>
          <w:sz w:val="20"/>
          <w:lang w:val="en-US"/>
        </w:rPr>
        <w:t xml:space="preserve"> (2007).</w:t>
      </w:r>
    </w:p>
    <w:p w14:paraId="4A6EF844" w14:textId="77264468" w:rsidR="007C7D92" w:rsidRPr="006E4B30" w:rsidRDefault="006E4B30" w:rsidP="002975FB">
      <w:pPr>
        <w:pStyle w:val="Paragraphedeliste"/>
        <w:numPr>
          <w:ilvl w:val="0"/>
          <w:numId w:val="47"/>
        </w:numPr>
        <w:rPr>
          <w:sz w:val="20"/>
          <w:szCs w:val="20"/>
          <w:lang w:val="en-US"/>
        </w:rPr>
      </w:pPr>
      <w:r w:rsidRPr="006E4B30">
        <w:rPr>
          <w:sz w:val="20"/>
          <w:lang w:val="en-US"/>
        </w:rPr>
        <w:t xml:space="preserve">The Commonwealth, </w:t>
      </w:r>
      <w:hyperlink r:id="rId11">
        <w:r w:rsidRPr="006E4B30">
          <w:rPr>
            <w:i/>
            <w:color w:val="1155CC"/>
            <w:sz w:val="20"/>
            <w:u w:val="single"/>
            <w:lang w:val="en-US"/>
          </w:rPr>
          <w:t>Commonwealth Principles of the Accountability of and the Relationship Between the Three Branches of Government</w:t>
        </w:r>
      </w:hyperlink>
      <w:r w:rsidRPr="006E4B30">
        <w:rPr>
          <w:i/>
          <w:sz w:val="20"/>
          <w:lang w:val="en-US"/>
        </w:rPr>
        <w:t xml:space="preserve"> </w:t>
      </w:r>
      <w:r w:rsidRPr="006E4B30">
        <w:rPr>
          <w:sz w:val="20"/>
          <w:lang w:val="en-US"/>
        </w:rPr>
        <w:t>(2004).</w:t>
      </w:r>
    </w:p>
    <w:p w14:paraId="1E371B6D" w14:textId="77777777" w:rsidR="007C7D92" w:rsidRPr="006E4B30" w:rsidRDefault="007C7D92" w:rsidP="00D916E6">
      <w:pPr>
        <w:spacing w:line="240" w:lineRule="auto"/>
        <w:rPr>
          <w:sz w:val="20"/>
          <w:szCs w:val="20"/>
          <w:lang w:val="en-US"/>
        </w:rPr>
      </w:pPr>
    </w:p>
    <w:p w14:paraId="4323EC74" w14:textId="77777777" w:rsidR="007C7D92" w:rsidRPr="006E4B30" w:rsidRDefault="007C7D92" w:rsidP="00D916E6">
      <w:pPr>
        <w:spacing w:line="240" w:lineRule="auto"/>
        <w:rPr>
          <w:sz w:val="20"/>
          <w:szCs w:val="20"/>
          <w:lang w:val="en-US"/>
        </w:rPr>
      </w:pPr>
    </w:p>
    <w:p w14:paraId="5432FF66" w14:textId="77777777" w:rsidR="007C7D92" w:rsidRPr="006E4B30" w:rsidRDefault="007C7D92" w:rsidP="00D916E6">
      <w:pPr>
        <w:spacing w:line="240" w:lineRule="auto"/>
        <w:rPr>
          <w:sz w:val="20"/>
          <w:szCs w:val="20"/>
          <w:lang w:val="en-US"/>
        </w:rPr>
      </w:pPr>
    </w:p>
    <w:p w14:paraId="437CBD0D" w14:textId="77777777" w:rsidR="007C7D92" w:rsidRPr="006E4B30" w:rsidRDefault="007C7D92" w:rsidP="00D916E6">
      <w:pPr>
        <w:spacing w:line="240" w:lineRule="auto"/>
        <w:rPr>
          <w:sz w:val="20"/>
          <w:szCs w:val="20"/>
          <w:lang w:val="en-US"/>
        </w:rPr>
      </w:pPr>
    </w:p>
    <w:p w14:paraId="236D8320" w14:textId="77777777" w:rsidR="007C7D92" w:rsidRPr="006E4B30" w:rsidRDefault="007C7D92" w:rsidP="00D916E6">
      <w:pPr>
        <w:spacing w:line="240" w:lineRule="auto"/>
        <w:rPr>
          <w:sz w:val="20"/>
          <w:szCs w:val="20"/>
          <w:lang w:val="en-US"/>
        </w:rPr>
      </w:pPr>
    </w:p>
    <w:p w14:paraId="3B4C2F94" w14:textId="77777777" w:rsidR="007C7D92" w:rsidRPr="006E4B30" w:rsidRDefault="007C7D92" w:rsidP="00D916E6">
      <w:pPr>
        <w:spacing w:line="240" w:lineRule="auto"/>
        <w:rPr>
          <w:sz w:val="20"/>
          <w:szCs w:val="20"/>
          <w:lang w:val="en-US"/>
        </w:rPr>
      </w:pPr>
    </w:p>
    <w:p w14:paraId="74CA0925" w14:textId="77777777" w:rsidR="007C7D92" w:rsidRPr="003F3C5A" w:rsidRDefault="006E4B30" w:rsidP="00494816">
      <w:pPr>
        <w:pStyle w:val="Dimension"/>
      </w:pPr>
      <w:bookmarkStart w:id="13" w:name="_1baon6m"/>
      <w:bookmarkEnd w:id="13"/>
      <w:r w:rsidRPr="003F3C5A">
        <w:t>Aspect 1.10.3 : Relations avec les structures politiques infranationales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916E6" w:rsidRPr="003F3C5A" w14:paraId="7693D580" w14:textId="77777777" w:rsidTr="005070FB">
        <w:tc>
          <w:tcPr>
            <w:tcW w:w="9350" w:type="dxa"/>
            <w:shd w:val="clear" w:color="auto" w:fill="EEEEEE"/>
          </w:tcPr>
          <w:p w14:paraId="05CDBC1E" w14:textId="3A7F8473" w:rsidR="007C7D92" w:rsidRPr="003F3C5A" w:rsidRDefault="006E4B30" w:rsidP="005070FB">
            <w:pPr>
              <w:spacing w:line="240" w:lineRule="auto"/>
              <w:rPr>
                <w:rFonts w:eastAsia="Calibri" w:cs="Calibri"/>
                <w:sz w:val="20"/>
                <w:szCs w:val="20"/>
              </w:rPr>
            </w:pPr>
            <w:r w:rsidRPr="003F3C5A">
              <w:rPr>
                <w:sz w:val="20"/>
              </w:rPr>
              <w:t>Cet aspect s</w:t>
            </w:r>
            <w:r w:rsidR="004B08D2" w:rsidRPr="003F3C5A">
              <w:rPr>
                <w:sz w:val="20"/>
              </w:rPr>
              <w:t>’</w:t>
            </w:r>
            <w:r w:rsidRPr="003F3C5A">
              <w:rPr>
                <w:sz w:val="20"/>
              </w:rPr>
              <w:t>applique aux éléments suivants :</w:t>
            </w:r>
          </w:p>
          <w:p w14:paraId="40B67F20" w14:textId="2485A107" w:rsidR="007C7D92" w:rsidRPr="003F3C5A" w:rsidRDefault="006E4B30" w:rsidP="007A2C31">
            <w:pPr>
              <w:pStyle w:val="Paragraphedeliste"/>
              <w:numPr>
                <w:ilvl w:val="0"/>
                <w:numId w:val="45"/>
              </w:numPr>
              <w:spacing w:line="240" w:lineRule="auto"/>
              <w:rPr>
                <w:rFonts w:eastAsia="Calibri" w:cs="Calibri"/>
                <w:sz w:val="20"/>
                <w:szCs w:val="20"/>
              </w:rPr>
            </w:pPr>
            <w:r w:rsidRPr="003F3C5A">
              <w:rPr>
                <w:sz w:val="20"/>
              </w:rPr>
              <w:t>Indicateur 1.10</w:t>
            </w:r>
            <w:r w:rsidR="007A2C31" w:rsidRPr="003F3C5A">
              <w:rPr>
                <w:sz w:val="20"/>
              </w:rPr>
              <w:t> </w:t>
            </w:r>
            <w:r w:rsidRPr="003F3C5A">
              <w:rPr>
                <w:sz w:val="20"/>
              </w:rPr>
              <w:t xml:space="preserve">: Relations avec </w:t>
            </w:r>
            <w:r w:rsidR="00040DF2" w:rsidRPr="003F3C5A">
              <w:rPr>
                <w:sz w:val="20"/>
              </w:rPr>
              <w:t>d’</w:t>
            </w:r>
            <w:r w:rsidRPr="003F3C5A">
              <w:rPr>
                <w:sz w:val="20"/>
              </w:rPr>
              <w:t>autres branches du pouvoir et niveaux de gouvernement</w:t>
            </w:r>
          </w:p>
          <w:p w14:paraId="58CAC927" w14:textId="0003606C" w:rsidR="007C7D92" w:rsidRPr="003F3C5A" w:rsidRDefault="006E4B30" w:rsidP="000B07A2">
            <w:pPr>
              <w:numPr>
                <w:ilvl w:val="0"/>
                <w:numId w:val="46"/>
              </w:numPr>
              <w:spacing w:line="240" w:lineRule="auto"/>
              <w:rPr>
                <w:rFonts w:eastAsia="Calibri" w:cs="Calibri"/>
                <w:sz w:val="24"/>
                <w:szCs w:val="24"/>
              </w:rPr>
            </w:pPr>
            <w:r w:rsidRPr="003F3C5A">
              <w:rPr>
                <w:sz w:val="20"/>
              </w:rPr>
              <w:t>Cible 1</w:t>
            </w:r>
            <w:r w:rsidR="007A2C31" w:rsidRPr="003F3C5A">
              <w:rPr>
                <w:sz w:val="20"/>
              </w:rPr>
              <w:t> </w:t>
            </w:r>
            <w:r w:rsidRPr="003F3C5A">
              <w:rPr>
                <w:sz w:val="20"/>
              </w:rPr>
              <w:t>: Des parlements efficaces</w:t>
            </w:r>
          </w:p>
        </w:tc>
      </w:tr>
    </w:tbl>
    <w:p w14:paraId="207284C4" w14:textId="7C1BB48C" w:rsidR="007C7D92" w:rsidRPr="003F3C5A" w:rsidRDefault="006E4B30" w:rsidP="00494816">
      <w:pPr>
        <w:pStyle w:val="section-title"/>
      </w:pPr>
      <w:r w:rsidRPr="003F3C5A">
        <w:t>À propos de l</w:t>
      </w:r>
      <w:r w:rsidR="004B08D2" w:rsidRPr="003F3C5A">
        <w:t>’</w:t>
      </w:r>
      <w:r w:rsidRPr="003F3C5A">
        <w:t>aspect</w:t>
      </w:r>
    </w:p>
    <w:p w14:paraId="645C1104" w14:textId="4DA47007" w:rsidR="007C7D92" w:rsidRPr="003F3C5A" w:rsidRDefault="006E4B30" w:rsidP="00D916E6">
      <w:pPr>
        <w:spacing w:line="240" w:lineRule="auto"/>
        <w:rPr>
          <w:sz w:val="20"/>
          <w:szCs w:val="20"/>
        </w:rPr>
      </w:pPr>
      <w:r w:rsidRPr="003F3C5A">
        <w:rPr>
          <w:sz w:val="20"/>
        </w:rPr>
        <w:t>Cet aspect porte sur les relations entre le parlement et les structures politiques infranationales, tel</w:t>
      </w:r>
      <w:r w:rsidR="00795023" w:rsidRPr="003F3C5A">
        <w:rPr>
          <w:sz w:val="20"/>
        </w:rPr>
        <w:t>le</w:t>
      </w:r>
      <w:r w:rsidRPr="003F3C5A">
        <w:rPr>
          <w:sz w:val="20"/>
        </w:rPr>
        <w:t>s que les États ou les provinces, ainsi que les gouvernements locaux et municipaux. La nature de ces relations peut varier considérablement en fonction du cadre juridique du pays et du statut de représentation du parlement. Cet aspect porte donc sur les principaux éléments que l</w:t>
      </w:r>
      <w:r w:rsidR="004B08D2" w:rsidRPr="003F3C5A">
        <w:rPr>
          <w:sz w:val="20"/>
        </w:rPr>
        <w:t>’</w:t>
      </w:r>
      <w:r w:rsidRPr="003F3C5A">
        <w:rPr>
          <w:sz w:val="20"/>
        </w:rPr>
        <w:t>on retrouve généralement dans les relations entre le parlement et les structures politiques infranationales dans tous les pays, qu</w:t>
      </w:r>
      <w:r w:rsidR="004B08D2" w:rsidRPr="003F3C5A">
        <w:rPr>
          <w:sz w:val="20"/>
        </w:rPr>
        <w:t>’</w:t>
      </w:r>
      <w:r w:rsidRPr="003F3C5A">
        <w:rPr>
          <w:sz w:val="20"/>
        </w:rPr>
        <w:t>il s</w:t>
      </w:r>
      <w:r w:rsidR="004B08D2" w:rsidRPr="003F3C5A">
        <w:rPr>
          <w:sz w:val="20"/>
        </w:rPr>
        <w:t>’</w:t>
      </w:r>
      <w:r w:rsidRPr="003F3C5A">
        <w:rPr>
          <w:sz w:val="20"/>
        </w:rPr>
        <w:t>agisse de fédérations, d</w:t>
      </w:r>
      <w:r w:rsidR="004B08D2" w:rsidRPr="003F3C5A">
        <w:rPr>
          <w:sz w:val="20"/>
        </w:rPr>
        <w:t>’</w:t>
      </w:r>
      <w:r w:rsidRPr="003F3C5A">
        <w:rPr>
          <w:sz w:val="20"/>
        </w:rPr>
        <w:t>États unitaires ou de systèmes intermédiaires.</w:t>
      </w:r>
    </w:p>
    <w:p w14:paraId="3B05C109" w14:textId="77777777" w:rsidR="007C7D92" w:rsidRPr="003F3C5A" w:rsidRDefault="007C7D92" w:rsidP="00D916E6">
      <w:pPr>
        <w:spacing w:line="240" w:lineRule="auto"/>
        <w:rPr>
          <w:sz w:val="20"/>
          <w:szCs w:val="20"/>
        </w:rPr>
      </w:pPr>
    </w:p>
    <w:p w14:paraId="66CB5667" w14:textId="4EA6AB36" w:rsidR="007C7D92" w:rsidRPr="003F3C5A" w:rsidRDefault="006E4B30" w:rsidP="004E6B1D">
      <w:pPr>
        <w:spacing w:line="240" w:lineRule="auto"/>
        <w:rPr>
          <w:sz w:val="20"/>
          <w:szCs w:val="20"/>
        </w:rPr>
      </w:pPr>
      <w:r w:rsidRPr="003F3C5A">
        <w:rPr>
          <w:sz w:val="20"/>
        </w:rPr>
        <w:t>La Constitution ou d</w:t>
      </w:r>
      <w:r w:rsidR="004B08D2" w:rsidRPr="003F3C5A">
        <w:rPr>
          <w:sz w:val="20"/>
        </w:rPr>
        <w:t>’</w:t>
      </w:r>
      <w:r w:rsidRPr="003F3C5A">
        <w:rPr>
          <w:sz w:val="20"/>
        </w:rPr>
        <w:t>autres éléments du cadre juridique doivent définir clairement les rôles, les responsabilités et les pouvoirs respectifs du parlement et des structures politiques infranationales. Des mécanismes et des pratiques de communication, de coordination, de coopération et d</w:t>
      </w:r>
      <w:r w:rsidR="004B08D2" w:rsidRPr="003F3C5A">
        <w:rPr>
          <w:sz w:val="20"/>
        </w:rPr>
        <w:t>’</w:t>
      </w:r>
      <w:r w:rsidRPr="003F3C5A">
        <w:rPr>
          <w:sz w:val="20"/>
        </w:rPr>
        <w:t>échange d</w:t>
      </w:r>
      <w:r w:rsidR="004B08D2" w:rsidRPr="003F3C5A">
        <w:rPr>
          <w:sz w:val="20"/>
        </w:rPr>
        <w:t>’</w:t>
      </w:r>
      <w:r w:rsidRPr="003F3C5A">
        <w:rPr>
          <w:sz w:val="20"/>
        </w:rPr>
        <w:t>informations doivent également être disponibles, notamment :</w:t>
      </w:r>
    </w:p>
    <w:p w14:paraId="21BE88FC" w14:textId="77777777" w:rsidR="007C7D92" w:rsidRPr="003F3C5A" w:rsidRDefault="007C7D92" w:rsidP="00D916E6">
      <w:pPr>
        <w:spacing w:line="240" w:lineRule="auto"/>
        <w:rPr>
          <w:sz w:val="20"/>
          <w:szCs w:val="20"/>
        </w:rPr>
      </w:pPr>
    </w:p>
    <w:p w14:paraId="2599DDAD" w14:textId="7311F91C" w:rsidR="007C7D92" w:rsidRPr="003F3C5A" w:rsidRDefault="00795023" w:rsidP="00D916E6">
      <w:pPr>
        <w:numPr>
          <w:ilvl w:val="0"/>
          <w:numId w:val="41"/>
        </w:numPr>
        <w:spacing w:line="240" w:lineRule="auto"/>
        <w:ind w:left="562" w:hanging="562"/>
        <w:rPr>
          <w:sz w:val="20"/>
          <w:szCs w:val="20"/>
        </w:rPr>
      </w:pPr>
      <w:r w:rsidRPr="003F3C5A">
        <w:rPr>
          <w:sz w:val="20"/>
        </w:rPr>
        <w:t>une commission parlementaire chargée de la coordination avec les structures politiques infranationales, en particulier dans les parlements bicaméraux</w:t>
      </w:r>
    </w:p>
    <w:p w14:paraId="1AD9FD2F" w14:textId="77777777" w:rsidR="007C7D92" w:rsidRPr="003F3C5A" w:rsidRDefault="006E4B30" w:rsidP="00D916E6">
      <w:pPr>
        <w:numPr>
          <w:ilvl w:val="0"/>
          <w:numId w:val="41"/>
        </w:numPr>
        <w:spacing w:line="240" w:lineRule="auto"/>
        <w:ind w:left="562" w:hanging="562"/>
        <w:rPr>
          <w:sz w:val="20"/>
          <w:szCs w:val="20"/>
        </w:rPr>
      </w:pPr>
      <w:r w:rsidRPr="003F3C5A">
        <w:rPr>
          <w:sz w:val="20"/>
        </w:rPr>
        <w:t>un bureau de la communication ou des politiques qui aide à suivre ou à partager des informations sur les affaires infranationales</w:t>
      </w:r>
    </w:p>
    <w:p w14:paraId="37D2A48E" w14:textId="6F396E92" w:rsidR="007C7D92" w:rsidRPr="003F3C5A" w:rsidRDefault="006E4B30" w:rsidP="00D916E6">
      <w:pPr>
        <w:numPr>
          <w:ilvl w:val="0"/>
          <w:numId w:val="41"/>
        </w:numPr>
        <w:spacing w:line="240" w:lineRule="auto"/>
        <w:ind w:left="562" w:hanging="562"/>
        <w:rPr>
          <w:sz w:val="20"/>
          <w:szCs w:val="20"/>
        </w:rPr>
      </w:pPr>
      <w:r w:rsidRPr="003F3C5A">
        <w:rPr>
          <w:sz w:val="20"/>
        </w:rPr>
        <w:t>des plateformes centralisées ou des associations organisées qui permettent aux structures politiques infranationales d</w:t>
      </w:r>
      <w:r w:rsidR="004B08D2" w:rsidRPr="003F3C5A">
        <w:rPr>
          <w:sz w:val="20"/>
        </w:rPr>
        <w:t>’</w:t>
      </w:r>
      <w:r w:rsidRPr="003F3C5A">
        <w:rPr>
          <w:sz w:val="20"/>
        </w:rPr>
        <w:t xml:space="preserve">échanger des informations avec le parlement </w:t>
      </w:r>
    </w:p>
    <w:p w14:paraId="26FFA312" w14:textId="6E644F10" w:rsidR="007C7D92" w:rsidRPr="003F3C5A" w:rsidRDefault="006E4B30" w:rsidP="00D916E6">
      <w:pPr>
        <w:numPr>
          <w:ilvl w:val="0"/>
          <w:numId w:val="41"/>
        </w:numPr>
        <w:spacing w:line="240" w:lineRule="auto"/>
        <w:ind w:left="562" w:hanging="562"/>
        <w:rPr>
          <w:sz w:val="20"/>
          <w:szCs w:val="20"/>
        </w:rPr>
      </w:pPr>
      <w:r w:rsidRPr="003F3C5A">
        <w:rPr>
          <w:sz w:val="20"/>
        </w:rPr>
        <w:t xml:space="preserve">un ministère national </w:t>
      </w:r>
      <w:r w:rsidR="00795023" w:rsidRPr="003F3C5A">
        <w:rPr>
          <w:sz w:val="20"/>
        </w:rPr>
        <w:t xml:space="preserve">de </w:t>
      </w:r>
      <w:r w:rsidRPr="003F3C5A">
        <w:rPr>
          <w:sz w:val="20"/>
        </w:rPr>
        <w:t xml:space="preserve">la gouvernance infranationale, chargé de </w:t>
      </w:r>
      <w:r w:rsidR="00795023" w:rsidRPr="003F3C5A">
        <w:rPr>
          <w:sz w:val="20"/>
        </w:rPr>
        <w:t>maintenir</w:t>
      </w:r>
      <w:r w:rsidRPr="003F3C5A">
        <w:rPr>
          <w:sz w:val="20"/>
        </w:rPr>
        <w:t xml:space="preserve"> le lien entre les affaires au niveau de l</w:t>
      </w:r>
      <w:r w:rsidR="004B08D2" w:rsidRPr="003F3C5A">
        <w:rPr>
          <w:sz w:val="20"/>
        </w:rPr>
        <w:t>’</w:t>
      </w:r>
      <w:r w:rsidRPr="003F3C5A">
        <w:rPr>
          <w:sz w:val="20"/>
        </w:rPr>
        <w:t>État et au niveau local.</w:t>
      </w:r>
    </w:p>
    <w:p w14:paraId="317B213F" w14:textId="77777777" w:rsidR="007C7D92" w:rsidRPr="003F3C5A" w:rsidRDefault="006E4B30" w:rsidP="00494816">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3492C" w:rsidRPr="003F3C5A" w14:paraId="5DC6F26C" w14:textId="77777777" w:rsidTr="00434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BB72D0D" w14:textId="77777777" w:rsidR="007C7D92" w:rsidRPr="003F3C5A" w:rsidRDefault="006E4B30" w:rsidP="0043492C">
            <w:pPr>
              <w:keepNext/>
              <w:spacing w:line="240" w:lineRule="auto"/>
              <w:rPr>
                <w:i/>
                <w:sz w:val="20"/>
                <w:szCs w:val="20"/>
              </w:rPr>
            </w:pPr>
            <w:r w:rsidRPr="003F3C5A">
              <w:rPr>
                <w:i/>
                <w:sz w:val="20"/>
              </w:rPr>
              <w:t>Après une analyse comparative, les parlements pourraient par exemple viser les objectifs suivants en ce qui concerne les relations avec les structures politiques infranationales :</w:t>
            </w:r>
          </w:p>
          <w:p w14:paraId="1D482A49" w14:textId="77777777" w:rsidR="007C7D92" w:rsidRPr="003F3C5A" w:rsidRDefault="007C7D92" w:rsidP="0043492C">
            <w:pPr>
              <w:keepNext/>
              <w:spacing w:line="240" w:lineRule="auto"/>
              <w:rPr>
                <w:sz w:val="20"/>
                <w:szCs w:val="20"/>
              </w:rPr>
            </w:pPr>
          </w:p>
          <w:p w14:paraId="748AEED5" w14:textId="647FA48A" w:rsidR="007C7D92" w:rsidRPr="003F3C5A" w:rsidRDefault="006E4B30" w:rsidP="0043492C">
            <w:pPr>
              <w:keepNext/>
              <w:spacing w:line="240" w:lineRule="auto"/>
              <w:rPr>
                <w:b/>
                <w:sz w:val="20"/>
                <w:szCs w:val="20"/>
              </w:rPr>
            </w:pPr>
            <w:r w:rsidRPr="003F3C5A">
              <w:rPr>
                <w:sz w:val="20"/>
              </w:rPr>
              <w:t>La Constitution ou d</w:t>
            </w:r>
            <w:r w:rsidR="004B08D2" w:rsidRPr="003F3C5A">
              <w:rPr>
                <w:sz w:val="20"/>
              </w:rPr>
              <w:t>’</w:t>
            </w:r>
            <w:r w:rsidRPr="003F3C5A">
              <w:rPr>
                <w:sz w:val="20"/>
              </w:rPr>
              <w:t xml:space="preserve">autres éléments du cadre juridique définissent clairement les rôles, les responsabilités et les pouvoirs respectifs du parlement et des structures politiques infranationales. </w:t>
            </w:r>
          </w:p>
          <w:p w14:paraId="10F96A0D" w14:textId="77777777" w:rsidR="007C7D92" w:rsidRPr="003F3C5A" w:rsidRDefault="007C7D92" w:rsidP="0043492C">
            <w:pPr>
              <w:keepNext/>
              <w:spacing w:line="240" w:lineRule="auto"/>
              <w:rPr>
                <w:sz w:val="20"/>
                <w:szCs w:val="20"/>
                <w:highlight w:val="yellow"/>
              </w:rPr>
            </w:pPr>
          </w:p>
          <w:p w14:paraId="4B663430" w14:textId="1F4F1C89" w:rsidR="007C7D92" w:rsidRPr="003F3C5A" w:rsidRDefault="006E4B30" w:rsidP="0043492C">
            <w:pPr>
              <w:keepNext/>
              <w:spacing w:line="240" w:lineRule="auto"/>
              <w:rPr>
                <w:sz w:val="20"/>
              </w:rPr>
            </w:pPr>
            <w:r w:rsidRPr="003F3C5A">
              <w:rPr>
                <w:sz w:val="20"/>
              </w:rPr>
              <w:t>Le parlement a mis en place des mécanismes et des pratiques de communication, de coordination, de coopération et d</w:t>
            </w:r>
            <w:r w:rsidR="004B08D2" w:rsidRPr="003F3C5A">
              <w:rPr>
                <w:sz w:val="20"/>
              </w:rPr>
              <w:t>’</w:t>
            </w:r>
            <w:r w:rsidRPr="003F3C5A">
              <w:rPr>
                <w:sz w:val="20"/>
              </w:rPr>
              <w:t>échange d</w:t>
            </w:r>
            <w:r w:rsidR="004B08D2" w:rsidRPr="003F3C5A">
              <w:rPr>
                <w:sz w:val="20"/>
              </w:rPr>
              <w:t>’</w:t>
            </w:r>
            <w:r w:rsidRPr="003F3C5A">
              <w:rPr>
                <w:sz w:val="20"/>
              </w:rPr>
              <w:t xml:space="preserve">informations, ainsi que de sensibilisation aux affaires infranationales. </w:t>
            </w:r>
          </w:p>
          <w:p w14:paraId="2AECE982" w14:textId="77777777" w:rsidR="007C7D92" w:rsidRPr="003F3C5A" w:rsidRDefault="007C7D92" w:rsidP="0043492C">
            <w:pPr>
              <w:keepNext/>
              <w:spacing w:line="240" w:lineRule="auto"/>
              <w:rPr>
                <w:sz w:val="20"/>
                <w:szCs w:val="20"/>
              </w:rPr>
            </w:pPr>
          </w:p>
        </w:tc>
      </w:tr>
    </w:tbl>
    <w:p w14:paraId="344EFD0A" w14:textId="77777777" w:rsidR="007C7D92" w:rsidRPr="003F3C5A" w:rsidRDefault="006E4B30" w:rsidP="00494816">
      <w:pPr>
        <w:pStyle w:val="section-title"/>
      </w:pPr>
      <w:r w:rsidRPr="003F3C5A">
        <w:t>Évaluation</w:t>
      </w:r>
    </w:p>
    <w:p w14:paraId="554E405F" w14:textId="49E75B89" w:rsidR="007C7D92" w:rsidRPr="003F3C5A" w:rsidRDefault="006E4B30" w:rsidP="00D916E6">
      <w:pPr>
        <w:spacing w:line="240" w:lineRule="auto"/>
        <w:rPr>
          <w:sz w:val="20"/>
          <w:szCs w:val="20"/>
        </w:rPr>
      </w:pPr>
      <w:r w:rsidRPr="003F3C5A">
        <w:rPr>
          <w:sz w:val="20"/>
        </w:rPr>
        <w:t>L</w:t>
      </w:r>
      <w:r w:rsidR="004B08D2" w:rsidRPr="003F3C5A">
        <w:rPr>
          <w:sz w:val="20"/>
        </w:rPr>
        <w:t>’</w:t>
      </w:r>
      <w:r w:rsidRPr="003F3C5A">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4B08D2" w:rsidRPr="003F3C5A">
        <w:rPr>
          <w:sz w:val="20"/>
        </w:rPr>
        <w:t>’</w:t>
      </w:r>
      <w:r w:rsidRPr="003F3C5A">
        <w:rPr>
          <w:sz w:val="20"/>
        </w:rPr>
        <w:t xml:space="preserve">appui de votre appréciation. </w:t>
      </w:r>
    </w:p>
    <w:p w14:paraId="36087140" w14:textId="77777777" w:rsidR="007C7D92" w:rsidRPr="003F3C5A" w:rsidRDefault="007C7D92" w:rsidP="00D916E6">
      <w:pPr>
        <w:spacing w:line="240" w:lineRule="auto"/>
        <w:rPr>
          <w:sz w:val="20"/>
          <w:szCs w:val="20"/>
        </w:rPr>
      </w:pPr>
    </w:p>
    <w:p w14:paraId="7CED7DF0" w14:textId="39D816A6" w:rsidR="007C7D92" w:rsidRPr="003F3C5A" w:rsidRDefault="006E4B30" w:rsidP="00D916E6">
      <w:pPr>
        <w:spacing w:line="240" w:lineRule="auto"/>
        <w:rPr>
          <w:sz w:val="20"/>
          <w:szCs w:val="20"/>
        </w:rPr>
      </w:pPr>
      <w:r w:rsidRPr="003F3C5A">
        <w:rPr>
          <w:sz w:val="20"/>
        </w:rPr>
        <w:t>Exemples d</w:t>
      </w:r>
      <w:r w:rsidR="004B08D2" w:rsidRPr="003F3C5A">
        <w:rPr>
          <w:sz w:val="20"/>
        </w:rPr>
        <w:t>’</w:t>
      </w:r>
      <w:r w:rsidRPr="003F3C5A">
        <w:rPr>
          <w:sz w:val="20"/>
        </w:rPr>
        <w:t>éléments permettant d</w:t>
      </w:r>
      <w:r w:rsidR="004B08D2" w:rsidRPr="003F3C5A">
        <w:rPr>
          <w:sz w:val="20"/>
        </w:rPr>
        <w:t>’</w:t>
      </w:r>
      <w:r w:rsidRPr="003F3C5A">
        <w:rPr>
          <w:sz w:val="20"/>
        </w:rPr>
        <w:t>étayer l</w:t>
      </w:r>
      <w:r w:rsidR="004B08D2" w:rsidRPr="003F3C5A">
        <w:rPr>
          <w:sz w:val="20"/>
        </w:rPr>
        <w:t>’</w:t>
      </w:r>
      <w:r w:rsidRPr="003F3C5A">
        <w:rPr>
          <w:sz w:val="20"/>
        </w:rPr>
        <w:t>évaluation :</w:t>
      </w:r>
    </w:p>
    <w:p w14:paraId="3E054A49" w14:textId="77777777" w:rsidR="007C7D92" w:rsidRPr="003F3C5A" w:rsidRDefault="007C7D92" w:rsidP="00D916E6">
      <w:pPr>
        <w:spacing w:line="240" w:lineRule="auto"/>
        <w:rPr>
          <w:sz w:val="20"/>
          <w:szCs w:val="20"/>
        </w:rPr>
      </w:pPr>
    </w:p>
    <w:p w14:paraId="6BFFB426" w14:textId="77777777" w:rsidR="007C7D92" w:rsidRPr="003F3C5A" w:rsidRDefault="006E4B30" w:rsidP="0043492C">
      <w:pPr>
        <w:numPr>
          <w:ilvl w:val="0"/>
          <w:numId w:val="43"/>
        </w:numPr>
        <w:tabs>
          <w:tab w:val="left" w:pos="9720"/>
        </w:tabs>
        <w:spacing w:line="240" w:lineRule="auto"/>
        <w:ind w:left="562" w:hanging="562"/>
        <w:rPr>
          <w:sz w:val="20"/>
          <w:szCs w:val="20"/>
        </w:rPr>
      </w:pPr>
      <w:r w:rsidRPr="003F3C5A">
        <w:rPr>
          <w:sz w:val="20"/>
        </w:rPr>
        <w:t>Dispositions de la Constitution ou autres éléments du cadre juridique définissant les rôles, les responsabilités et les pouvoirs respectifs du parlement et des structures politiques infranationales</w:t>
      </w:r>
    </w:p>
    <w:p w14:paraId="4BAF09A5" w14:textId="77777777" w:rsidR="007C7D92" w:rsidRPr="003F3C5A" w:rsidRDefault="006E4B30" w:rsidP="0043492C">
      <w:pPr>
        <w:numPr>
          <w:ilvl w:val="0"/>
          <w:numId w:val="43"/>
        </w:numPr>
        <w:tabs>
          <w:tab w:val="left" w:pos="9720"/>
        </w:tabs>
        <w:spacing w:line="240" w:lineRule="auto"/>
        <w:ind w:left="562" w:hanging="562"/>
        <w:rPr>
          <w:sz w:val="20"/>
          <w:szCs w:val="20"/>
        </w:rPr>
      </w:pPr>
      <w:r w:rsidRPr="003F3C5A">
        <w:rPr>
          <w:sz w:val="20"/>
        </w:rPr>
        <w:t>Dispositions du cadre juridique établissant le partage des responsabilités entre le parlement et les structures politiques infranationales</w:t>
      </w:r>
    </w:p>
    <w:p w14:paraId="1511D1E4" w14:textId="5A036BDF" w:rsidR="007C7D92" w:rsidRPr="003F3C5A" w:rsidRDefault="006E4B30" w:rsidP="0043492C">
      <w:pPr>
        <w:numPr>
          <w:ilvl w:val="0"/>
          <w:numId w:val="43"/>
        </w:numPr>
        <w:tabs>
          <w:tab w:val="left" w:pos="9720"/>
        </w:tabs>
        <w:spacing w:line="240" w:lineRule="auto"/>
        <w:ind w:left="562" w:hanging="562"/>
        <w:rPr>
          <w:sz w:val="20"/>
          <w:szCs w:val="20"/>
        </w:rPr>
      </w:pPr>
      <w:r w:rsidRPr="003F3C5A">
        <w:rPr>
          <w:sz w:val="20"/>
        </w:rPr>
        <w:t>Informations sur un mécanisme parlementaire centralisé destiné au suivi des affaires infranationales et sur les mécanismes et pratiques de communication, de coordination, de coopération et d</w:t>
      </w:r>
      <w:r w:rsidR="004B08D2" w:rsidRPr="003F3C5A">
        <w:rPr>
          <w:sz w:val="20"/>
        </w:rPr>
        <w:t>’</w:t>
      </w:r>
      <w:r w:rsidRPr="003F3C5A">
        <w:rPr>
          <w:sz w:val="20"/>
        </w:rPr>
        <w:t>échange d</w:t>
      </w:r>
      <w:r w:rsidR="004B08D2" w:rsidRPr="003F3C5A">
        <w:rPr>
          <w:sz w:val="20"/>
        </w:rPr>
        <w:t>’</w:t>
      </w:r>
      <w:r w:rsidRPr="003F3C5A">
        <w:rPr>
          <w:sz w:val="20"/>
        </w:rPr>
        <w:t>informations en vigueur</w:t>
      </w:r>
    </w:p>
    <w:p w14:paraId="67ADCE39" w14:textId="77777777" w:rsidR="007C7D92" w:rsidRPr="003F3C5A" w:rsidRDefault="007C7D92" w:rsidP="00D916E6">
      <w:pPr>
        <w:spacing w:line="240" w:lineRule="auto"/>
        <w:rPr>
          <w:sz w:val="20"/>
          <w:szCs w:val="20"/>
        </w:rPr>
      </w:pPr>
    </w:p>
    <w:p w14:paraId="11CD5BF8" w14:textId="63433707" w:rsidR="007C7D92" w:rsidRPr="003F3C5A" w:rsidRDefault="006E4B30" w:rsidP="00D916E6">
      <w:pPr>
        <w:spacing w:line="240" w:lineRule="auto"/>
        <w:rPr>
          <w:sz w:val="20"/>
          <w:szCs w:val="20"/>
        </w:rPr>
      </w:pPr>
      <w:r w:rsidRPr="003F3C5A">
        <w:rPr>
          <w:sz w:val="20"/>
        </w:rPr>
        <w:t>Le cas échéant, merci de bien vouloir communiquer des observations ou exemples supplémentaires pour étayer l</w:t>
      </w:r>
      <w:r w:rsidR="004B08D2" w:rsidRPr="003F3C5A">
        <w:rPr>
          <w:sz w:val="20"/>
        </w:rPr>
        <w:t>’</w:t>
      </w:r>
      <w:r w:rsidRPr="003F3C5A">
        <w:rPr>
          <w:sz w:val="20"/>
        </w:rPr>
        <w:t>évaluation.</w:t>
      </w:r>
    </w:p>
    <w:p w14:paraId="0E4DE4DB" w14:textId="77777777" w:rsidR="007C7D92" w:rsidRPr="003F3C5A" w:rsidRDefault="007C7D92" w:rsidP="00D916E6">
      <w:pPr>
        <w:spacing w:line="240" w:lineRule="auto"/>
        <w:rPr>
          <w:sz w:val="24"/>
          <w:szCs w:val="24"/>
        </w:rPr>
      </w:pPr>
    </w:p>
    <w:p w14:paraId="5D515C08" w14:textId="17DE1C14" w:rsidR="007C7D92" w:rsidRPr="003F3C5A" w:rsidRDefault="006E4B30" w:rsidP="00E31493">
      <w:pPr>
        <w:pStyle w:val="Titre4"/>
      </w:pPr>
      <w:bookmarkStart w:id="14" w:name="_cc0sy0utpwke"/>
      <w:bookmarkEnd w:id="14"/>
      <w:r w:rsidRPr="003F3C5A">
        <w:t>Critère d</w:t>
      </w:r>
      <w:r w:rsidR="004B08D2" w:rsidRPr="003F3C5A">
        <w:t>’</w:t>
      </w:r>
      <w:r w:rsidRPr="003F3C5A">
        <w:t>évaluation n° 1 : Constitution et cadre juridique</w:t>
      </w:r>
    </w:p>
    <w:p w14:paraId="15447AC5" w14:textId="614785F6" w:rsidR="007C7D92" w:rsidRPr="003F3C5A" w:rsidRDefault="006E4B30" w:rsidP="00D916E6">
      <w:pPr>
        <w:spacing w:line="240" w:lineRule="auto"/>
        <w:rPr>
          <w:sz w:val="20"/>
          <w:szCs w:val="20"/>
        </w:rPr>
      </w:pPr>
      <w:r w:rsidRPr="003F3C5A">
        <w:rPr>
          <w:sz w:val="20"/>
        </w:rPr>
        <w:t>La Constitution ou d</w:t>
      </w:r>
      <w:r w:rsidR="004B08D2" w:rsidRPr="003F3C5A">
        <w:rPr>
          <w:sz w:val="20"/>
        </w:rPr>
        <w:t>’</w:t>
      </w:r>
      <w:r w:rsidRPr="003F3C5A">
        <w:rPr>
          <w:sz w:val="20"/>
        </w:rPr>
        <w:t xml:space="preserve">autres éléments du cadre juridique définissent clairement les rôles, les responsabilités et les pouvoirs respectifs du parlement et des structures politiques infranationales. </w:t>
      </w:r>
    </w:p>
    <w:p w14:paraId="7F26A590" w14:textId="77777777" w:rsidR="007C7D92" w:rsidRPr="003F3C5A" w:rsidRDefault="007C7D92" w:rsidP="00D916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3492C" w:rsidRPr="003F3C5A" w14:paraId="1A64F62C"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AA88E4" w14:textId="77777777" w:rsidR="007C7D92" w:rsidRPr="003F3C5A" w:rsidRDefault="006E4B30">
            <w:pPr>
              <w:jc w:val="center"/>
              <w:rPr>
                <w:rFonts w:eastAsia="Calibri"/>
                <w:sz w:val="20"/>
                <w:szCs w:val="20"/>
              </w:rPr>
            </w:pPr>
            <w:r w:rsidRPr="003F3C5A">
              <w:rPr>
                <w:sz w:val="20"/>
              </w:rPr>
              <w:t>Néant</w:t>
            </w:r>
          </w:p>
          <w:p w14:paraId="115244CF"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267299" w14:textId="77777777" w:rsidR="007C7D92" w:rsidRPr="003F3C5A" w:rsidRDefault="006E4B30">
            <w:pPr>
              <w:jc w:val="center"/>
              <w:rPr>
                <w:rFonts w:eastAsia="Calibri"/>
                <w:sz w:val="20"/>
                <w:szCs w:val="20"/>
              </w:rPr>
            </w:pPr>
            <w:r w:rsidRPr="003F3C5A">
              <w:rPr>
                <w:sz w:val="20"/>
              </w:rPr>
              <w:t xml:space="preserve">Médiocre </w:t>
            </w:r>
          </w:p>
          <w:p w14:paraId="0A07104E"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094711" w14:textId="77777777" w:rsidR="007C7D92" w:rsidRPr="003F3C5A" w:rsidRDefault="006E4B30">
            <w:pPr>
              <w:jc w:val="center"/>
              <w:rPr>
                <w:rFonts w:eastAsia="Calibri"/>
                <w:sz w:val="20"/>
                <w:szCs w:val="20"/>
              </w:rPr>
            </w:pPr>
            <w:r w:rsidRPr="003F3C5A">
              <w:rPr>
                <w:sz w:val="20"/>
              </w:rPr>
              <w:t>Moyen</w:t>
            </w:r>
          </w:p>
          <w:p w14:paraId="1AF84300"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2F1916" w14:textId="77777777" w:rsidR="007C7D92" w:rsidRPr="003F3C5A" w:rsidRDefault="006E4B30">
            <w:pPr>
              <w:jc w:val="center"/>
              <w:rPr>
                <w:rFonts w:eastAsia="Calibri"/>
                <w:sz w:val="20"/>
                <w:szCs w:val="20"/>
              </w:rPr>
            </w:pPr>
            <w:r w:rsidRPr="003F3C5A">
              <w:rPr>
                <w:sz w:val="20"/>
              </w:rPr>
              <w:t>Bon</w:t>
            </w:r>
          </w:p>
          <w:p w14:paraId="46E242C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288157" w14:textId="77777777" w:rsidR="007C7D92" w:rsidRPr="003F3C5A" w:rsidRDefault="006E4B30">
            <w:pPr>
              <w:jc w:val="center"/>
              <w:rPr>
                <w:rFonts w:eastAsia="Calibri"/>
                <w:sz w:val="20"/>
                <w:szCs w:val="20"/>
              </w:rPr>
            </w:pPr>
            <w:r w:rsidRPr="003F3C5A">
              <w:rPr>
                <w:sz w:val="20"/>
              </w:rPr>
              <w:t>Très bon</w:t>
            </w:r>
          </w:p>
          <w:p w14:paraId="39F6D78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B6FF54" w14:textId="77777777" w:rsidR="007C7D92" w:rsidRPr="003F3C5A" w:rsidRDefault="006E4B30">
            <w:pPr>
              <w:jc w:val="center"/>
              <w:rPr>
                <w:rFonts w:eastAsia="Calibri"/>
                <w:sz w:val="20"/>
                <w:szCs w:val="20"/>
              </w:rPr>
            </w:pPr>
            <w:r w:rsidRPr="003F3C5A">
              <w:rPr>
                <w:sz w:val="20"/>
              </w:rPr>
              <w:t>Excellent</w:t>
            </w:r>
          </w:p>
          <w:p w14:paraId="006E1695"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43492C" w:rsidRPr="003F3C5A" w14:paraId="24BA6F72"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4B7A0" w14:textId="7DE46422"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 :</w:t>
            </w:r>
          </w:p>
          <w:p w14:paraId="1D45389A" w14:textId="77777777" w:rsidR="007C7D92" w:rsidRPr="003F3C5A" w:rsidRDefault="007C7D92">
            <w:pPr>
              <w:rPr>
                <w:rFonts w:eastAsia="Calibri"/>
                <w:color w:val="0000FF"/>
                <w:sz w:val="20"/>
                <w:szCs w:val="20"/>
              </w:rPr>
            </w:pPr>
          </w:p>
          <w:p w14:paraId="03992203" w14:textId="77777777" w:rsidR="007C7D92" w:rsidRPr="003F3C5A" w:rsidRDefault="007C7D92">
            <w:pPr>
              <w:rPr>
                <w:rFonts w:eastAsia="Calibri"/>
                <w:color w:val="0000FF"/>
                <w:sz w:val="20"/>
                <w:szCs w:val="20"/>
              </w:rPr>
            </w:pPr>
          </w:p>
        </w:tc>
      </w:tr>
    </w:tbl>
    <w:p w14:paraId="1F5239E7" w14:textId="33CA058E" w:rsidR="007C7D92" w:rsidRPr="003F3C5A" w:rsidRDefault="006E4B30" w:rsidP="00E31493">
      <w:pPr>
        <w:pStyle w:val="Titre4"/>
      </w:pPr>
      <w:bookmarkStart w:id="15" w:name="_3vac5uf"/>
      <w:bookmarkEnd w:id="15"/>
      <w:r w:rsidRPr="003F3C5A">
        <w:t>Critère d</w:t>
      </w:r>
      <w:r w:rsidR="004B08D2" w:rsidRPr="003F3C5A">
        <w:t>’</w:t>
      </w:r>
      <w:r w:rsidRPr="003F3C5A">
        <w:t>évaluation n° 2 : Mécanismes et pratiques</w:t>
      </w:r>
    </w:p>
    <w:p w14:paraId="308407B5" w14:textId="4D93766B" w:rsidR="007C7D92" w:rsidRPr="003F3C5A" w:rsidRDefault="006E4B30" w:rsidP="00D916E6">
      <w:pPr>
        <w:spacing w:line="240" w:lineRule="auto"/>
        <w:rPr>
          <w:color w:val="434343"/>
          <w:sz w:val="20"/>
          <w:szCs w:val="20"/>
        </w:rPr>
      </w:pPr>
      <w:r w:rsidRPr="003F3C5A">
        <w:rPr>
          <w:sz w:val="20"/>
        </w:rPr>
        <w:t>Le parlement a mis en place des mécanismes et des pratiques de communication, de coordination, de coopération et d</w:t>
      </w:r>
      <w:r w:rsidR="004B08D2" w:rsidRPr="003F3C5A">
        <w:rPr>
          <w:sz w:val="20"/>
        </w:rPr>
        <w:t>’</w:t>
      </w:r>
      <w:r w:rsidRPr="003F3C5A">
        <w:rPr>
          <w:sz w:val="20"/>
        </w:rPr>
        <w:t>échange d</w:t>
      </w:r>
      <w:r w:rsidR="004B08D2" w:rsidRPr="003F3C5A">
        <w:rPr>
          <w:sz w:val="20"/>
        </w:rPr>
        <w:t>’</w:t>
      </w:r>
      <w:r w:rsidRPr="003F3C5A">
        <w:rPr>
          <w:sz w:val="20"/>
        </w:rPr>
        <w:t>informations avec les structures politiques infranationales.</w:t>
      </w:r>
    </w:p>
    <w:p w14:paraId="54287019" w14:textId="77777777" w:rsidR="007C7D92" w:rsidRPr="003F3C5A" w:rsidRDefault="007C7D92" w:rsidP="00D916E6">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43492C" w:rsidRPr="003F3C5A" w14:paraId="3430AFBE"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616043" w14:textId="77777777" w:rsidR="007C7D92" w:rsidRPr="003F3C5A" w:rsidRDefault="006E4B30">
            <w:pPr>
              <w:jc w:val="center"/>
              <w:rPr>
                <w:rFonts w:eastAsia="Calibri"/>
                <w:sz w:val="20"/>
                <w:szCs w:val="20"/>
              </w:rPr>
            </w:pPr>
            <w:r w:rsidRPr="003F3C5A">
              <w:rPr>
                <w:sz w:val="20"/>
              </w:rPr>
              <w:t>Néant</w:t>
            </w:r>
          </w:p>
          <w:p w14:paraId="68B6BF28"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D0530C" w14:textId="77777777" w:rsidR="007C7D92" w:rsidRPr="003F3C5A" w:rsidRDefault="006E4B30">
            <w:pPr>
              <w:jc w:val="center"/>
              <w:rPr>
                <w:rFonts w:eastAsia="Calibri"/>
                <w:sz w:val="20"/>
                <w:szCs w:val="20"/>
              </w:rPr>
            </w:pPr>
            <w:r w:rsidRPr="003F3C5A">
              <w:rPr>
                <w:sz w:val="20"/>
              </w:rPr>
              <w:t xml:space="preserve">Médiocre </w:t>
            </w:r>
          </w:p>
          <w:p w14:paraId="640ED451"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F402EA" w14:textId="77777777" w:rsidR="007C7D92" w:rsidRPr="003F3C5A" w:rsidRDefault="006E4B30">
            <w:pPr>
              <w:jc w:val="center"/>
              <w:rPr>
                <w:rFonts w:eastAsia="Calibri"/>
                <w:sz w:val="20"/>
                <w:szCs w:val="20"/>
              </w:rPr>
            </w:pPr>
            <w:r w:rsidRPr="003F3C5A">
              <w:rPr>
                <w:sz w:val="20"/>
              </w:rPr>
              <w:t>Moyen</w:t>
            </w:r>
          </w:p>
          <w:p w14:paraId="57209C87"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21D8DD" w14:textId="77777777" w:rsidR="007C7D92" w:rsidRPr="003F3C5A" w:rsidRDefault="006E4B30">
            <w:pPr>
              <w:jc w:val="center"/>
              <w:rPr>
                <w:rFonts w:eastAsia="Calibri"/>
                <w:sz w:val="20"/>
                <w:szCs w:val="20"/>
              </w:rPr>
            </w:pPr>
            <w:r w:rsidRPr="003F3C5A">
              <w:rPr>
                <w:sz w:val="20"/>
              </w:rPr>
              <w:t>Bon</w:t>
            </w:r>
          </w:p>
          <w:p w14:paraId="42894664"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5E3555" w14:textId="77777777" w:rsidR="007C7D92" w:rsidRPr="003F3C5A" w:rsidRDefault="006E4B30">
            <w:pPr>
              <w:jc w:val="center"/>
              <w:rPr>
                <w:rFonts w:eastAsia="Calibri"/>
                <w:sz w:val="20"/>
                <w:szCs w:val="20"/>
              </w:rPr>
            </w:pPr>
            <w:r w:rsidRPr="003F3C5A">
              <w:rPr>
                <w:sz w:val="20"/>
              </w:rPr>
              <w:t>Très bon</w:t>
            </w:r>
          </w:p>
          <w:p w14:paraId="6430D0E6"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FCAEB49" w14:textId="77777777" w:rsidR="007C7D92" w:rsidRPr="003F3C5A" w:rsidRDefault="006E4B30">
            <w:pPr>
              <w:jc w:val="center"/>
              <w:rPr>
                <w:rFonts w:eastAsia="Calibri"/>
                <w:sz w:val="20"/>
                <w:szCs w:val="20"/>
              </w:rPr>
            </w:pPr>
            <w:r w:rsidRPr="003F3C5A">
              <w:rPr>
                <w:sz w:val="20"/>
              </w:rPr>
              <w:t>Excellent</w:t>
            </w:r>
          </w:p>
          <w:p w14:paraId="66B1204A" w14:textId="77777777" w:rsidR="007C7D92" w:rsidRPr="003F3C5A" w:rsidRDefault="006E4B30">
            <w:pPr>
              <w:jc w:val="center"/>
              <w:rPr>
                <w:rFonts w:eastAsia="Calibri"/>
                <w:sz w:val="20"/>
                <w:szCs w:val="20"/>
              </w:rPr>
            </w:pPr>
            <w:r w:rsidRPr="003F3C5A">
              <w:rPr>
                <w:rFonts w:ascii="Segoe UI Symbol" w:hAnsi="Segoe UI Symbol" w:cs="Segoe UI Symbol"/>
                <w:sz w:val="20"/>
                <w:cs/>
              </w:rPr>
              <w:t>☐</w:t>
            </w:r>
          </w:p>
        </w:tc>
      </w:tr>
      <w:tr w:rsidR="0043492C" w:rsidRPr="003F3C5A" w14:paraId="49F12F7F"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2E556" w14:textId="37D7FDCF" w:rsidR="007C7D92" w:rsidRPr="003F3C5A" w:rsidRDefault="006E4B30">
            <w:pPr>
              <w:rPr>
                <w:rFonts w:eastAsia="Calibri"/>
                <w:color w:val="005F9A"/>
                <w:sz w:val="20"/>
                <w:szCs w:val="20"/>
              </w:rPr>
            </w:pPr>
            <w:r w:rsidRPr="003F3C5A">
              <w:rPr>
                <w:color w:val="005F9A"/>
                <w:sz w:val="20"/>
              </w:rPr>
              <w:t>Éléments à l</w:t>
            </w:r>
            <w:r w:rsidR="004B08D2" w:rsidRPr="003F3C5A">
              <w:rPr>
                <w:color w:val="005F9A"/>
                <w:sz w:val="20"/>
              </w:rPr>
              <w:t>’</w:t>
            </w:r>
            <w:r w:rsidRPr="003F3C5A">
              <w:rPr>
                <w:color w:val="005F9A"/>
                <w:sz w:val="20"/>
              </w:rPr>
              <w:t>appui de l</w:t>
            </w:r>
            <w:r w:rsidR="004B08D2" w:rsidRPr="003F3C5A">
              <w:rPr>
                <w:color w:val="005F9A"/>
                <w:sz w:val="20"/>
              </w:rPr>
              <w:t>’</w:t>
            </w:r>
            <w:r w:rsidRPr="003F3C5A">
              <w:rPr>
                <w:color w:val="005F9A"/>
                <w:sz w:val="20"/>
              </w:rPr>
              <w:t>évaluation :</w:t>
            </w:r>
          </w:p>
          <w:p w14:paraId="17B501DD" w14:textId="77777777" w:rsidR="007C7D92" w:rsidRPr="003F3C5A" w:rsidRDefault="007C7D92">
            <w:pPr>
              <w:rPr>
                <w:rFonts w:eastAsia="Calibri"/>
                <w:color w:val="0000FF"/>
                <w:sz w:val="20"/>
                <w:szCs w:val="20"/>
              </w:rPr>
            </w:pPr>
          </w:p>
          <w:p w14:paraId="16154B29" w14:textId="77777777" w:rsidR="007C7D92" w:rsidRPr="003F3C5A" w:rsidRDefault="007C7D92">
            <w:pPr>
              <w:rPr>
                <w:rFonts w:eastAsia="Calibri"/>
                <w:color w:val="0000FF"/>
                <w:sz w:val="20"/>
                <w:szCs w:val="20"/>
              </w:rPr>
            </w:pPr>
          </w:p>
        </w:tc>
      </w:tr>
    </w:tbl>
    <w:p w14:paraId="44B7FF8A" w14:textId="77777777" w:rsidR="007C7D92" w:rsidRPr="003F3C5A" w:rsidRDefault="006E4B30" w:rsidP="00494816">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43492C" w:rsidRPr="003F3C5A" w14:paraId="7F6EC9BE"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1D33A41" w14:textId="77777777" w:rsidR="007C7D92" w:rsidRPr="003F3C5A" w:rsidRDefault="006E4B30" w:rsidP="005070FB">
            <w:pPr>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583E8112" w14:textId="77777777" w:rsidR="007C7D92" w:rsidRPr="003F3C5A" w:rsidRDefault="007C7D92" w:rsidP="00D916E6">
      <w:pPr>
        <w:tabs>
          <w:tab w:val="left" w:pos="9720"/>
        </w:tabs>
        <w:spacing w:line="240" w:lineRule="auto"/>
        <w:rPr>
          <w:sz w:val="20"/>
          <w:szCs w:val="20"/>
        </w:rPr>
      </w:pPr>
    </w:p>
    <w:sectPr w:rsidR="007C7D92" w:rsidRPr="003F3C5A" w:rsidSect="006E4B30">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9F67" w14:textId="77777777" w:rsidR="001C1C1B" w:rsidRDefault="001C1C1B">
      <w:pPr>
        <w:spacing w:line="240" w:lineRule="auto"/>
      </w:pPr>
      <w:r>
        <w:separator/>
      </w:r>
    </w:p>
  </w:endnote>
  <w:endnote w:type="continuationSeparator" w:id="0">
    <w:p w14:paraId="513B6589" w14:textId="77777777" w:rsidR="001C1C1B" w:rsidRDefault="001C1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32016"/>
      <w:docPartObj>
        <w:docPartGallery w:val="Page Numbers (Bottom of Page)"/>
        <w:docPartUnique/>
      </w:docPartObj>
    </w:sdtPr>
    <w:sdtEndPr>
      <w:rPr>
        <w:noProof/>
        <w:sz w:val="20"/>
        <w:szCs w:val="20"/>
      </w:rPr>
    </w:sdtEndPr>
    <w:sdtContent>
      <w:p w14:paraId="2E73338D" w14:textId="74348F8A" w:rsidR="007C7D92" w:rsidRPr="006E4B30" w:rsidRDefault="006E4B30" w:rsidP="006E4B30">
        <w:pPr>
          <w:pStyle w:val="Pieddepage"/>
          <w:jc w:val="right"/>
          <w:rPr>
            <w:sz w:val="20"/>
            <w:szCs w:val="20"/>
          </w:rPr>
        </w:pPr>
        <w:r w:rsidRPr="006E4B30">
          <w:rPr>
            <w:sz w:val="20"/>
            <w:szCs w:val="20"/>
          </w:rPr>
          <w:fldChar w:fldCharType="begin"/>
        </w:r>
        <w:r w:rsidRPr="006E4B30">
          <w:rPr>
            <w:sz w:val="20"/>
            <w:szCs w:val="20"/>
          </w:rPr>
          <w:instrText xml:space="preserve"> PAGE   \* MERGEFORMAT </w:instrText>
        </w:r>
        <w:r w:rsidRPr="006E4B30">
          <w:rPr>
            <w:sz w:val="20"/>
            <w:szCs w:val="20"/>
          </w:rPr>
          <w:fldChar w:fldCharType="separate"/>
        </w:r>
        <w:r w:rsidRPr="006E4B30">
          <w:rPr>
            <w:noProof/>
            <w:sz w:val="20"/>
            <w:szCs w:val="20"/>
          </w:rPr>
          <w:t>2</w:t>
        </w:r>
        <w:r w:rsidRPr="006E4B3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8B3C" w14:textId="77777777" w:rsidR="006E4B30" w:rsidRPr="007B30A2" w:rsidRDefault="006E4B30" w:rsidP="006E4B30">
    <w:pPr>
      <w:pStyle w:val="NormalWeb"/>
      <w:rPr>
        <w:rFonts w:ascii="Arial" w:hAnsi="Arial" w:cs="Arial"/>
        <w:sz w:val="20"/>
        <w:szCs w:val="20"/>
      </w:rPr>
    </w:pPr>
    <w:bookmarkStart w:id="45" w:name="_Hlk148252797"/>
    <w:bookmarkStart w:id="46" w:name="_Hlk148252798"/>
    <w:bookmarkStart w:id="47" w:name="_Hlk148252849"/>
    <w:bookmarkStart w:id="48" w:name="_Hlk148252850"/>
    <w:bookmarkStart w:id="49" w:name="_Hlk148253108"/>
    <w:bookmarkStart w:id="50" w:name="_Hlk148253109"/>
    <w:bookmarkStart w:id="51" w:name="_Hlk148253284"/>
    <w:bookmarkStart w:id="52" w:name="_Hlk148253285"/>
    <w:bookmarkStart w:id="53" w:name="_Hlk148253380"/>
    <w:bookmarkStart w:id="54" w:name="_Hlk148253381"/>
    <w:r w:rsidRPr="007B30A2">
      <w:rPr>
        <w:rFonts w:ascii="Arial" w:hAnsi="Arial" w:cs="Arial"/>
        <w:sz w:val="20"/>
        <w:szCs w:val="20"/>
      </w:rPr>
      <w:t>_______________</w:t>
    </w:r>
  </w:p>
  <w:p w14:paraId="6BF66758" w14:textId="77777777" w:rsidR="006E4B30" w:rsidRPr="001C645E" w:rsidRDefault="006E4B30" w:rsidP="006E4B30">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253DB904" w14:textId="3E48F434" w:rsidR="006E4B30" w:rsidRPr="006E4B30" w:rsidRDefault="006E4B30" w:rsidP="006E4B30">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lang w:val="fr-FR"/>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lang w:val="fr-FR"/>
        </w:rPr>
        <w:t>CC BY-NC-SA 4.0</w:t>
      </w:r>
    </w:hyperlink>
    <w:r w:rsidRPr="001C645E">
      <w:rPr>
        <w:rFonts w:ascii="Arial" w:hAnsi="Arial" w:cs="Arial"/>
        <w:sz w:val="20"/>
        <w:szCs w:val="20"/>
        <w:lang w:val="fr-FR"/>
      </w:rPr>
      <w:t>.</w:t>
    </w:r>
    <w:bookmarkEnd w:id="45"/>
    <w:bookmarkEnd w:id="46"/>
    <w:bookmarkEnd w:id="47"/>
    <w:bookmarkEnd w:id="48"/>
    <w:bookmarkEnd w:id="49"/>
    <w:bookmarkEnd w:id="50"/>
    <w:bookmarkEnd w:id="51"/>
    <w:bookmarkEnd w:id="52"/>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DD82" w14:textId="77777777" w:rsidR="001C1C1B" w:rsidRDefault="001C1C1B">
      <w:pPr>
        <w:spacing w:line="240" w:lineRule="auto"/>
      </w:pPr>
      <w:r>
        <w:separator/>
      </w:r>
    </w:p>
  </w:footnote>
  <w:footnote w:type="continuationSeparator" w:id="0">
    <w:p w14:paraId="00B0B257" w14:textId="77777777" w:rsidR="001C1C1B" w:rsidRDefault="001C1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2844" w14:textId="77777777" w:rsidR="006E4B30" w:rsidRPr="007B30A2" w:rsidRDefault="006E4B30" w:rsidP="006E4B30">
    <w:pPr>
      <w:pStyle w:val="En-tte"/>
      <w:rPr>
        <w:b/>
        <w:bCs/>
        <w:lang w:val="fr-CH"/>
      </w:rPr>
    </w:pPr>
    <w:bookmarkStart w:id="16" w:name="_Hlk146872618"/>
    <w:bookmarkStart w:id="17" w:name="_Hlk148252784"/>
    <w:bookmarkStart w:id="18" w:name="_Hlk148252785"/>
    <w:bookmarkStart w:id="19" w:name="_Hlk148252869"/>
    <w:bookmarkStart w:id="20" w:name="_Hlk148252870"/>
    <w:bookmarkStart w:id="21" w:name="_Hlk148252876"/>
    <w:bookmarkStart w:id="22" w:name="_Hlk148252877"/>
    <w:bookmarkStart w:id="23" w:name="_Hlk148252878"/>
    <w:bookmarkStart w:id="24" w:name="_Hlk148252879"/>
    <w:bookmarkStart w:id="25" w:name="_Hlk148252880"/>
    <w:bookmarkStart w:id="26" w:name="_Hlk148252881"/>
    <w:bookmarkStart w:id="27" w:name="_Hlk148252882"/>
    <w:bookmarkStart w:id="28" w:name="_Hlk148252883"/>
    <w:bookmarkStart w:id="29" w:name="_Hlk148252884"/>
    <w:bookmarkStart w:id="30" w:name="_Hlk148252885"/>
    <w:bookmarkStart w:id="31" w:name="_Hlk148252886"/>
    <w:bookmarkStart w:id="32" w:name="_Hlk148252887"/>
    <w:bookmarkStart w:id="33" w:name="_Hlk148252888"/>
    <w:bookmarkStart w:id="34" w:name="_Hlk148252889"/>
    <w:bookmarkStart w:id="35" w:name="_Hlk148252899"/>
    <w:bookmarkStart w:id="36" w:name="_Hlk148252900"/>
    <w:bookmarkStart w:id="37" w:name="_Hlk148252901"/>
    <w:bookmarkStart w:id="38" w:name="_Hlk148252902"/>
    <w:bookmarkStart w:id="39" w:name="_Hlk148253093"/>
    <w:bookmarkStart w:id="40" w:name="_Hlk148253094"/>
    <w:r w:rsidRPr="007B30A2">
      <w:rPr>
        <w:b/>
        <w:bCs/>
        <w:sz w:val="20"/>
        <w:szCs w:val="20"/>
      </w:rPr>
      <w:t>Indicateurs pour des parlements démocratiques</w:t>
    </w:r>
    <w:r w:rsidRPr="007B30A2">
      <w:rPr>
        <w:b/>
        <w:bCs/>
        <w:sz w:val="20"/>
        <w:szCs w:val="20"/>
        <w:lang w:val="fr-CH"/>
      </w:rPr>
      <w:tab/>
      <w:t>www.parliamentaryindicators.org</w:t>
    </w:r>
    <w:bookmarkEnd w:id="16"/>
  </w:p>
  <w:p w14:paraId="16BD6E81" w14:textId="77777777" w:rsidR="006E4B30" w:rsidRDefault="006E4B30" w:rsidP="006E4B30">
    <w:pPr>
      <w:pStyle w:val="En-tte"/>
      <w:rPr>
        <w:lang w:val="en-US"/>
      </w:rPr>
    </w:pPr>
    <w:r>
      <w:rPr>
        <w:sz w:val="20"/>
        <w:szCs w:val="20"/>
        <w:lang w:val="en-US"/>
      </w:rPr>
      <w:t>_________________________________________________________________________________</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4F5E9C5" w14:textId="4FD10C0D" w:rsidR="007C7D92" w:rsidRPr="006E4B30" w:rsidRDefault="007C7D92" w:rsidP="006E4B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3C7E" w14:textId="77777777" w:rsidR="006E4B30" w:rsidRDefault="006E4B30" w:rsidP="006E4B30">
    <w:pPr>
      <w:pStyle w:val="En-tte"/>
    </w:pPr>
    <w:bookmarkStart w:id="41" w:name="_Hlk148252769"/>
    <w:bookmarkStart w:id="42" w:name="_Hlk148252770"/>
    <w:bookmarkStart w:id="43" w:name="_Hlk148252862"/>
    <w:bookmarkStart w:id="44" w:name="_Hlk148252863"/>
    <w:r>
      <w:rPr>
        <w:noProof/>
      </w:rPr>
      <w:drawing>
        <wp:inline distT="0" distB="0" distL="0" distR="0" wp14:anchorId="698FEA60" wp14:editId="511F42D6">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42FC7136" w14:textId="77777777" w:rsidR="006E4B30" w:rsidRDefault="006E4B30" w:rsidP="006E4B30">
    <w:pPr>
      <w:pStyle w:val="En-tte"/>
    </w:pPr>
  </w:p>
  <w:bookmarkEnd w:id="41"/>
  <w:bookmarkEnd w:id="42"/>
  <w:bookmarkEnd w:id="43"/>
  <w:bookmarkEnd w:id="44"/>
  <w:p w14:paraId="6DD6956E" w14:textId="77777777" w:rsidR="006E4B30" w:rsidRDefault="006E4B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F5EA3"/>
    <w:multiLevelType w:val="multilevel"/>
    <w:tmpl w:val="A648A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83729"/>
    <w:multiLevelType w:val="multilevel"/>
    <w:tmpl w:val="98D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E3E94"/>
    <w:multiLevelType w:val="hybridMultilevel"/>
    <w:tmpl w:val="3C1E972E"/>
    <w:lvl w:ilvl="0" w:tplc="B3346D7E">
      <w:start w:val="1"/>
      <w:numFmt w:val="bullet"/>
      <w:lvlText w:val=""/>
      <w:lvlJc w:val="left"/>
      <w:pPr>
        <w:ind w:left="720" w:hanging="360"/>
      </w:pPr>
      <w:rPr>
        <w:rFonts w:ascii="Symbol" w:hAnsi="Symbol" w:hint="default"/>
      </w:rPr>
    </w:lvl>
    <w:lvl w:ilvl="1" w:tplc="FF5AB31A" w:tentative="1">
      <w:start w:val="1"/>
      <w:numFmt w:val="bullet"/>
      <w:lvlText w:val="o"/>
      <w:lvlJc w:val="left"/>
      <w:pPr>
        <w:ind w:left="1440" w:hanging="360"/>
      </w:pPr>
      <w:rPr>
        <w:rFonts w:ascii="Courier New" w:hAnsi="Courier New" w:cs="Courier New" w:hint="default"/>
      </w:rPr>
    </w:lvl>
    <w:lvl w:ilvl="2" w:tplc="707CA52C" w:tentative="1">
      <w:start w:val="1"/>
      <w:numFmt w:val="bullet"/>
      <w:lvlText w:val=""/>
      <w:lvlJc w:val="left"/>
      <w:pPr>
        <w:ind w:left="2160" w:hanging="360"/>
      </w:pPr>
      <w:rPr>
        <w:rFonts w:ascii="Wingdings" w:hAnsi="Wingdings" w:hint="default"/>
      </w:rPr>
    </w:lvl>
    <w:lvl w:ilvl="3" w:tplc="033A1732" w:tentative="1">
      <w:start w:val="1"/>
      <w:numFmt w:val="bullet"/>
      <w:lvlText w:val=""/>
      <w:lvlJc w:val="left"/>
      <w:pPr>
        <w:ind w:left="2880" w:hanging="360"/>
      </w:pPr>
      <w:rPr>
        <w:rFonts w:ascii="Symbol" w:hAnsi="Symbol" w:hint="default"/>
      </w:rPr>
    </w:lvl>
    <w:lvl w:ilvl="4" w:tplc="2F647776" w:tentative="1">
      <w:start w:val="1"/>
      <w:numFmt w:val="bullet"/>
      <w:lvlText w:val="o"/>
      <w:lvlJc w:val="left"/>
      <w:pPr>
        <w:ind w:left="3600" w:hanging="360"/>
      </w:pPr>
      <w:rPr>
        <w:rFonts w:ascii="Courier New" w:hAnsi="Courier New" w:cs="Courier New" w:hint="default"/>
      </w:rPr>
    </w:lvl>
    <w:lvl w:ilvl="5" w:tplc="45869010" w:tentative="1">
      <w:start w:val="1"/>
      <w:numFmt w:val="bullet"/>
      <w:lvlText w:val=""/>
      <w:lvlJc w:val="left"/>
      <w:pPr>
        <w:ind w:left="4320" w:hanging="360"/>
      </w:pPr>
      <w:rPr>
        <w:rFonts w:ascii="Wingdings" w:hAnsi="Wingdings" w:hint="default"/>
      </w:rPr>
    </w:lvl>
    <w:lvl w:ilvl="6" w:tplc="1D000D94" w:tentative="1">
      <w:start w:val="1"/>
      <w:numFmt w:val="bullet"/>
      <w:lvlText w:val=""/>
      <w:lvlJc w:val="left"/>
      <w:pPr>
        <w:ind w:left="5040" w:hanging="360"/>
      </w:pPr>
      <w:rPr>
        <w:rFonts w:ascii="Symbol" w:hAnsi="Symbol" w:hint="default"/>
      </w:rPr>
    </w:lvl>
    <w:lvl w:ilvl="7" w:tplc="3D00A388" w:tentative="1">
      <w:start w:val="1"/>
      <w:numFmt w:val="bullet"/>
      <w:lvlText w:val="o"/>
      <w:lvlJc w:val="left"/>
      <w:pPr>
        <w:ind w:left="5760" w:hanging="360"/>
      </w:pPr>
      <w:rPr>
        <w:rFonts w:ascii="Courier New" w:hAnsi="Courier New" w:cs="Courier New" w:hint="default"/>
      </w:rPr>
    </w:lvl>
    <w:lvl w:ilvl="8" w:tplc="0C3E0B20" w:tentative="1">
      <w:start w:val="1"/>
      <w:numFmt w:val="bullet"/>
      <w:lvlText w:val=""/>
      <w:lvlJc w:val="left"/>
      <w:pPr>
        <w:ind w:left="6480" w:hanging="360"/>
      </w:pPr>
      <w:rPr>
        <w:rFonts w:ascii="Wingdings" w:hAnsi="Wingdings" w:hint="default"/>
      </w:rPr>
    </w:lvl>
  </w:abstractNum>
  <w:abstractNum w:abstractNumId="5"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02E23"/>
    <w:multiLevelType w:val="multilevel"/>
    <w:tmpl w:val="67F46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71CC3"/>
    <w:multiLevelType w:val="multilevel"/>
    <w:tmpl w:val="3934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C805C2F"/>
    <w:multiLevelType w:val="hybridMultilevel"/>
    <w:tmpl w:val="A74EF128"/>
    <w:lvl w:ilvl="0" w:tplc="AA16AE3A">
      <w:start w:val="1"/>
      <w:numFmt w:val="bullet"/>
      <w:lvlText w:val=""/>
      <w:lvlJc w:val="left"/>
      <w:pPr>
        <w:ind w:left="360" w:hanging="360"/>
      </w:pPr>
      <w:rPr>
        <w:rFonts w:ascii="Symbol" w:hAnsi="Symbol" w:hint="default"/>
      </w:rPr>
    </w:lvl>
    <w:lvl w:ilvl="1" w:tplc="5538A7FC" w:tentative="1">
      <w:start w:val="1"/>
      <w:numFmt w:val="bullet"/>
      <w:lvlText w:val="o"/>
      <w:lvlJc w:val="left"/>
      <w:pPr>
        <w:ind w:left="1080" w:hanging="360"/>
      </w:pPr>
      <w:rPr>
        <w:rFonts w:ascii="Courier New" w:hAnsi="Courier New" w:cs="Courier New" w:hint="default"/>
      </w:rPr>
    </w:lvl>
    <w:lvl w:ilvl="2" w:tplc="09F41052" w:tentative="1">
      <w:start w:val="1"/>
      <w:numFmt w:val="bullet"/>
      <w:lvlText w:val=""/>
      <w:lvlJc w:val="left"/>
      <w:pPr>
        <w:ind w:left="1800" w:hanging="360"/>
      </w:pPr>
      <w:rPr>
        <w:rFonts w:ascii="Wingdings" w:hAnsi="Wingdings" w:hint="default"/>
      </w:rPr>
    </w:lvl>
    <w:lvl w:ilvl="3" w:tplc="65421D76" w:tentative="1">
      <w:start w:val="1"/>
      <w:numFmt w:val="bullet"/>
      <w:lvlText w:val=""/>
      <w:lvlJc w:val="left"/>
      <w:pPr>
        <w:ind w:left="2520" w:hanging="360"/>
      </w:pPr>
      <w:rPr>
        <w:rFonts w:ascii="Symbol" w:hAnsi="Symbol" w:hint="default"/>
      </w:rPr>
    </w:lvl>
    <w:lvl w:ilvl="4" w:tplc="A0C8997C" w:tentative="1">
      <w:start w:val="1"/>
      <w:numFmt w:val="bullet"/>
      <w:lvlText w:val="o"/>
      <w:lvlJc w:val="left"/>
      <w:pPr>
        <w:ind w:left="3240" w:hanging="360"/>
      </w:pPr>
      <w:rPr>
        <w:rFonts w:ascii="Courier New" w:hAnsi="Courier New" w:cs="Courier New" w:hint="default"/>
      </w:rPr>
    </w:lvl>
    <w:lvl w:ilvl="5" w:tplc="C4823890" w:tentative="1">
      <w:start w:val="1"/>
      <w:numFmt w:val="bullet"/>
      <w:lvlText w:val=""/>
      <w:lvlJc w:val="left"/>
      <w:pPr>
        <w:ind w:left="3960" w:hanging="360"/>
      </w:pPr>
      <w:rPr>
        <w:rFonts w:ascii="Wingdings" w:hAnsi="Wingdings" w:hint="default"/>
      </w:rPr>
    </w:lvl>
    <w:lvl w:ilvl="6" w:tplc="50CCF9FC" w:tentative="1">
      <w:start w:val="1"/>
      <w:numFmt w:val="bullet"/>
      <w:lvlText w:val=""/>
      <w:lvlJc w:val="left"/>
      <w:pPr>
        <w:ind w:left="4680" w:hanging="360"/>
      </w:pPr>
      <w:rPr>
        <w:rFonts w:ascii="Symbol" w:hAnsi="Symbol" w:hint="default"/>
      </w:rPr>
    </w:lvl>
    <w:lvl w:ilvl="7" w:tplc="D7A8D630" w:tentative="1">
      <w:start w:val="1"/>
      <w:numFmt w:val="bullet"/>
      <w:lvlText w:val="o"/>
      <w:lvlJc w:val="left"/>
      <w:pPr>
        <w:ind w:left="5400" w:hanging="360"/>
      </w:pPr>
      <w:rPr>
        <w:rFonts w:ascii="Courier New" w:hAnsi="Courier New" w:cs="Courier New" w:hint="default"/>
      </w:rPr>
    </w:lvl>
    <w:lvl w:ilvl="8" w:tplc="747E939E" w:tentative="1">
      <w:start w:val="1"/>
      <w:numFmt w:val="bullet"/>
      <w:lvlText w:val=""/>
      <w:lvlJc w:val="left"/>
      <w:pPr>
        <w:ind w:left="6120" w:hanging="360"/>
      </w:pPr>
      <w:rPr>
        <w:rFonts w:ascii="Wingdings" w:hAnsi="Wingdings" w:hint="default"/>
      </w:rPr>
    </w:lvl>
  </w:abstractNum>
  <w:abstractNum w:abstractNumId="14"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CA4B19"/>
    <w:multiLevelType w:val="multilevel"/>
    <w:tmpl w:val="744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F9272D"/>
    <w:multiLevelType w:val="multilevel"/>
    <w:tmpl w:val="67966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3C4EC9"/>
    <w:multiLevelType w:val="multilevel"/>
    <w:tmpl w:val="50E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587C38"/>
    <w:multiLevelType w:val="hybridMultilevel"/>
    <w:tmpl w:val="9CCA9308"/>
    <w:lvl w:ilvl="0" w:tplc="A8E85394">
      <w:start w:val="1"/>
      <w:numFmt w:val="bullet"/>
      <w:lvlText w:val=""/>
      <w:lvlJc w:val="left"/>
      <w:pPr>
        <w:ind w:left="720" w:hanging="360"/>
      </w:pPr>
      <w:rPr>
        <w:rFonts w:ascii="Symbol" w:hAnsi="Symbol" w:hint="default"/>
      </w:rPr>
    </w:lvl>
    <w:lvl w:ilvl="1" w:tplc="D12C4240" w:tentative="1">
      <w:start w:val="1"/>
      <w:numFmt w:val="bullet"/>
      <w:lvlText w:val="o"/>
      <w:lvlJc w:val="left"/>
      <w:pPr>
        <w:ind w:left="1440" w:hanging="360"/>
      </w:pPr>
      <w:rPr>
        <w:rFonts w:ascii="Courier New" w:hAnsi="Courier New" w:cs="Courier New" w:hint="default"/>
      </w:rPr>
    </w:lvl>
    <w:lvl w:ilvl="2" w:tplc="116A58EC" w:tentative="1">
      <w:start w:val="1"/>
      <w:numFmt w:val="bullet"/>
      <w:lvlText w:val=""/>
      <w:lvlJc w:val="left"/>
      <w:pPr>
        <w:ind w:left="2160" w:hanging="360"/>
      </w:pPr>
      <w:rPr>
        <w:rFonts w:ascii="Wingdings" w:hAnsi="Wingdings" w:hint="default"/>
      </w:rPr>
    </w:lvl>
    <w:lvl w:ilvl="3" w:tplc="E19495BE" w:tentative="1">
      <w:start w:val="1"/>
      <w:numFmt w:val="bullet"/>
      <w:lvlText w:val=""/>
      <w:lvlJc w:val="left"/>
      <w:pPr>
        <w:ind w:left="2880" w:hanging="360"/>
      </w:pPr>
      <w:rPr>
        <w:rFonts w:ascii="Symbol" w:hAnsi="Symbol" w:hint="default"/>
      </w:rPr>
    </w:lvl>
    <w:lvl w:ilvl="4" w:tplc="34A04AE0" w:tentative="1">
      <w:start w:val="1"/>
      <w:numFmt w:val="bullet"/>
      <w:lvlText w:val="o"/>
      <w:lvlJc w:val="left"/>
      <w:pPr>
        <w:ind w:left="3600" w:hanging="360"/>
      </w:pPr>
      <w:rPr>
        <w:rFonts w:ascii="Courier New" w:hAnsi="Courier New" w:cs="Courier New" w:hint="default"/>
      </w:rPr>
    </w:lvl>
    <w:lvl w:ilvl="5" w:tplc="F0CC4878" w:tentative="1">
      <w:start w:val="1"/>
      <w:numFmt w:val="bullet"/>
      <w:lvlText w:val=""/>
      <w:lvlJc w:val="left"/>
      <w:pPr>
        <w:ind w:left="4320" w:hanging="360"/>
      </w:pPr>
      <w:rPr>
        <w:rFonts w:ascii="Wingdings" w:hAnsi="Wingdings" w:hint="default"/>
      </w:rPr>
    </w:lvl>
    <w:lvl w:ilvl="6" w:tplc="8F182C3E" w:tentative="1">
      <w:start w:val="1"/>
      <w:numFmt w:val="bullet"/>
      <w:lvlText w:val=""/>
      <w:lvlJc w:val="left"/>
      <w:pPr>
        <w:ind w:left="5040" w:hanging="360"/>
      </w:pPr>
      <w:rPr>
        <w:rFonts w:ascii="Symbol" w:hAnsi="Symbol" w:hint="default"/>
      </w:rPr>
    </w:lvl>
    <w:lvl w:ilvl="7" w:tplc="CC78954E" w:tentative="1">
      <w:start w:val="1"/>
      <w:numFmt w:val="bullet"/>
      <w:lvlText w:val="o"/>
      <w:lvlJc w:val="left"/>
      <w:pPr>
        <w:ind w:left="5760" w:hanging="360"/>
      </w:pPr>
      <w:rPr>
        <w:rFonts w:ascii="Courier New" w:hAnsi="Courier New" w:cs="Courier New" w:hint="default"/>
      </w:rPr>
    </w:lvl>
    <w:lvl w:ilvl="8" w:tplc="5A46977E" w:tentative="1">
      <w:start w:val="1"/>
      <w:numFmt w:val="bullet"/>
      <w:lvlText w:val=""/>
      <w:lvlJc w:val="left"/>
      <w:pPr>
        <w:ind w:left="6480" w:hanging="360"/>
      </w:pPr>
      <w:rPr>
        <w:rFonts w:ascii="Wingdings" w:hAnsi="Wingdings" w:hint="default"/>
      </w:rPr>
    </w:lvl>
  </w:abstractNum>
  <w:abstractNum w:abstractNumId="38"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738895">
    <w:abstractNumId w:val="32"/>
  </w:num>
  <w:num w:numId="2" w16cid:durableId="2146846265">
    <w:abstractNumId w:val="31"/>
  </w:num>
  <w:num w:numId="3" w16cid:durableId="1084958398">
    <w:abstractNumId w:val="12"/>
  </w:num>
  <w:num w:numId="4" w16cid:durableId="1892765623">
    <w:abstractNumId w:val="6"/>
  </w:num>
  <w:num w:numId="5" w16cid:durableId="1415516209">
    <w:abstractNumId w:val="15"/>
  </w:num>
  <w:num w:numId="6" w16cid:durableId="1627352323">
    <w:abstractNumId w:val="34"/>
  </w:num>
  <w:num w:numId="7" w16cid:durableId="1421101126">
    <w:abstractNumId w:val="33"/>
  </w:num>
  <w:num w:numId="8" w16cid:durableId="1694260994">
    <w:abstractNumId w:val="4"/>
  </w:num>
  <w:num w:numId="9" w16cid:durableId="167520288">
    <w:abstractNumId w:val="10"/>
  </w:num>
  <w:num w:numId="10" w16cid:durableId="229074397">
    <w:abstractNumId w:val="22"/>
  </w:num>
  <w:num w:numId="11" w16cid:durableId="340280442">
    <w:abstractNumId w:val="0"/>
  </w:num>
  <w:num w:numId="12" w16cid:durableId="1372338499">
    <w:abstractNumId w:val="28"/>
  </w:num>
  <w:num w:numId="13" w16cid:durableId="94054410">
    <w:abstractNumId w:val="5"/>
  </w:num>
  <w:num w:numId="14" w16cid:durableId="1370910101">
    <w:abstractNumId w:val="23"/>
  </w:num>
  <w:num w:numId="15" w16cid:durableId="823812930">
    <w:abstractNumId w:val="26"/>
  </w:num>
  <w:num w:numId="16" w16cid:durableId="464542022">
    <w:abstractNumId w:val="27"/>
  </w:num>
  <w:num w:numId="17" w16cid:durableId="480386580">
    <w:abstractNumId w:val="20"/>
  </w:num>
  <w:num w:numId="18" w16cid:durableId="501237289">
    <w:abstractNumId w:val="8"/>
  </w:num>
  <w:num w:numId="19" w16cid:durableId="1657803586">
    <w:abstractNumId w:val="3"/>
  </w:num>
  <w:num w:numId="20" w16cid:durableId="2090535505">
    <w:abstractNumId w:val="37"/>
  </w:num>
  <w:num w:numId="21" w16cid:durableId="1710104333">
    <w:abstractNumId w:val="37"/>
  </w:num>
  <w:num w:numId="22" w16cid:durableId="1708752226">
    <w:abstractNumId w:val="4"/>
  </w:num>
  <w:num w:numId="23" w16cid:durableId="2067336575">
    <w:abstractNumId w:val="29"/>
  </w:num>
  <w:num w:numId="24" w16cid:durableId="1626546542">
    <w:abstractNumId w:val="19"/>
  </w:num>
  <w:num w:numId="25" w16cid:durableId="767234959">
    <w:abstractNumId w:val="35"/>
  </w:num>
  <w:num w:numId="26" w16cid:durableId="380908841">
    <w:abstractNumId w:val="14"/>
  </w:num>
  <w:num w:numId="27" w16cid:durableId="748964918">
    <w:abstractNumId w:val="37"/>
  </w:num>
  <w:num w:numId="28" w16cid:durableId="2039433188">
    <w:abstractNumId w:val="4"/>
  </w:num>
  <w:num w:numId="29" w16cid:durableId="675619016">
    <w:abstractNumId w:val="30"/>
  </w:num>
  <w:num w:numId="30" w16cid:durableId="1583947850">
    <w:abstractNumId w:val="16"/>
  </w:num>
  <w:num w:numId="31" w16cid:durableId="1827084477">
    <w:abstractNumId w:val="36"/>
  </w:num>
  <w:num w:numId="32" w16cid:durableId="1103648885">
    <w:abstractNumId w:val="21"/>
  </w:num>
  <w:num w:numId="33" w16cid:durableId="1313095085">
    <w:abstractNumId w:val="7"/>
  </w:num>
  <w:num w:numId="34" w16cid:durableId="1293631157">
    <w:abstractNumId w:val="24"/>
  </w:num>
  <w:num w:numId="35" w16cid:durableId="1610241068">
    <w:abstractNumId w:val="2"/>
  </w:num>
  <w:num w:numId="36" w16cid:durableId="1613321474">
    <w:abstractNumId w:val="18"/>
  </w:num>
  <w:num w:numId="37" w16cid:durableId="4596935">
    <w:abstractNumId w:val="38"/>
  </w:num>
  <w:num w:numId="38" w16cid:durableId="726613374">
    <w:abstractNumId w:val="37"/>
  </w:num>
  <w:num w:numId="39" w16cid:durableId="1463620192">
    <w:abstractNumId w:val="4"/>
  </w:num>
  <w:num w:numId="40" w16cid:durableId="773403399">
    <w:abstractNumId w:val="17"/>
  </w:num>
  <w:num w:numId="41" w16cid:durableId="1500272798">
    <w:abstractNumId w:val="1"/>
  </w:num>
  <w:num w:numId="42" w16cid:durableId="2027709733">
    <w:abstractNumId w:val="25"/>
  </w:num>
  <w:num w:numId="43" w16cid:durableId="2045247777">
    <w:abstractNumId w:val="9"/>
  </w:num>
  <w:num w:numId="44" w16cid:durableId="1829662518">
    <w:abstractNumId w:val="11"/>
  </w:num>
  <w:num w:numId="45" w16cid:durableId="1132090139">
    <w:abstractNumId w:val="37"/>
  </w:num>
  <w:num w:numId="46" w16cid:durableId="173231960">
    <w:abstractNumId w:val="4"/>
  </w:num>
  <w:num w:numId="47" w16cid:durableId="623385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25D05"/>
    <w:rsid w:val="00040DF2"/>
    <w:rsid w:val="000B07A2"/>
    <w:rsid w:val="000B69FF"/>
    <w:rsid w:val="000D38A8"/>
    <w:rsid w:val="001C1C1B"/>
    <w:rsid w:val="00285901"/>
    <w:rsid w:val="002975FB"/>
    <w:rsid w:val="00397406"/>
    <w:rsid w:val="003F3C5A"/>
    <w:rsid w:val="00494816"/>
    <w:rsid w:val="004B08D2"/>
    <w:rsid w:val="006E4B30"/>
    <w:rsid w:val="00733F9A"/>
    <w:rsid w:val="00743F5C"/>
    <w:rsid w:val="0076634D"/>
    <w:rsid w:val="00784B08"/>
    <w:rsid w:val="00795023"/>
    <w:rsid w:val="007A2C31"/>
    <w:rsid w:val="007C7D92"/>
    <w:rsid w:val="00846AD1"/>
    <w:rsid w:val="009A3BA7"/>
    <w:rsid w:val="00BC5FA6"/>
    <w:rsid w:val="00BF63ED"/>
    <w:rsid w:val="00CA3A06"/>
    <w:rsid w:val="00F0304F"/>
    <w:rsid w:val="00F26D6E"/>
    <w:rsid w:val="00F30DB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9AEBC"/>
  <w15:docId w15:val="{373A2CCB-5B0E-46AA-AD7E-38144537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6E6"/>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595581"/>
    <w:pPr>
      <w:keepNext/>
      <w:keepLines/>
      <w:pageBreakBefore/>
      <w:spacing w:before="200" w:after="240" w:line="240" w:lineRule="auto"/>
      <w:outlineLvl w:val="1"/>
    </w:pPr>
    <w:rPr>
      <w:b/>
      <w:color w:val="00AABE"/>
      <w:sz w:val="28"/>
      <w:szCs w:val="28"/>
    </w:rPr>
  </w:style>
  <w:style w:type="paragraph" w:styleId="Titre3">
    <w:name w:val="heading 3"/>
    <w:basedOn w:val="Normal"/>
    <w:next w:val="Normal"/>
    <w:autoRedefine/>
    <w:qFormat/>
    <w:rsid w:val="00D916E6"/>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E31493"/>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494816"/>
    <w:pPr>
      <w:keepNext/>
      <w:spacing w:before="200" w:after="200" w:line="240" w:lineRule="auto"/>
      <w:contextualSpacing/>
    </w:pPr>
    <w:rPr>
      <w:b/>
      <w:lang w:val="fr-CH" w:eastAsia="fr-CH"/>
    </w:rPr>
  </w:style>
  <w:style w:type="character" w:customStyle="1" w:styleId="section-titleChar">
    <w:name w:val="section-title Char"/>
    <w:link w:val="section-title"/>
    <w:rsid w:val="00494816"/>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unhideWhenUsed/>
    <w:rsid w:val="0024638D"/>
    <w:rPr>
      <w:vertAlign w:val="superscript"/>
      <w:lang w:val="fr-FR" w:eastAsia="fr-FR"/>
    </w:rPr>
  </w:style>
  <w:style w:type="paragraph" w:styleId="Notedebasdepage">
    <w:name w:val="footnote text"/>
    <w:basedOn w:val="Normal"/>
    <w:link w:val="NotedebasdepageCar"/>
    <w:uiPriority w:val="99"/>
    <w:semiHidden/>
    <w:unhideWhenUsed/>
    <w:rsid w:val="00C65E8B"/>
    <w:pPr>
      <w:spacing w:line="240" w:lineRule="auto"/>
    </w:pPr>
    <w:rPr>
      <w:sz w:val="20"/>
      <w:szCs w:val="20"/>
    </w:rPr>
  </w:style>
  <w:style w:type="character" w:customStyle="1" w:styleId="NotedebasdepageCar">
    <w:name w:val="Note de bas de page Car"/>
    <w:link w:val="Notedebasdepage"/>
    <w:uiPriority w:val="99"/>
    <w:semiHidden/>
    <w:rsid w:val="00C65E8B"/>
    <w:rPr>
      <w:sz w:val="20"/>
      <w:szCs w:val="20"/>
      <w:lang w:val="fr-FR" w:eastAsia="fr-FR"/>
    </w:rPr>
  </w:style>
  <w:style w:type="paragraph" w:styleId="Rvision">
    <w:name w:val="Revision"/>
    <w:hidden/>
    <w:uiPriority w:val="99"/>
    <w:semiHidden/>
    <w:rsid w:val="007F5978"/>
    <w:rPr>
      <w:sz w:val="22"/>
      <w:szCs w:val="22"/>
    </w:rPr>
  </w:style>
  <w:style w:type="character" w:styleId="Marquedecommentaire">
    <w:name w:val="annotation reference"/>
    <w:uiPriority w:val="99"/>
    <w:semiHidden/>
    <w:unhideWhenUsed/>
    <w:rsid w:val="003215FC"/>
    <w:rPr>
      <w:sz w:val="16"/>
      <w:szCs w:val="16"/>
      <w:lang w:val="fr-FR" w:eastAsia="fr-FR"/>
    </w:rPr>
  </w:style>
  <w:style w:type="paragraph" w:styleId="Commentaire">
    <w:name w:val="annotation text"/>
    <w:basedOn w:val="Normal"/>
    <w:link w:val="CommentaireCar"/>
    <w:uiPriority w:val="99"/>
    <w:unhideWhenUsed/>
    <w:rsid w:val="003215FC"/>
    <w:pPr>
      <w:spacing w:line="240" w:lineRule="auto"/>
    </w:pPr>
    <w:rPr>
      <w:sz w:val="20"/>
      <w:szCs w:val="20"/>
    </w:rPr>
  </w:style>
  <w:style w:type="character" w:customStyle="1" w:styleId="CommentaireCar">
    <w:name w:val="Commentaire Car"/>
    <w:link w:val="Commentaire"/>
    <w:uiPriority w:val="99"/>
    <w:rsid w:val="003215FC"/>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215FC"/>
    <w:rPr>
      <w:b/>
      <w:bCs/>
    </w:rPr>
  </w:style>
  <w:style w:type="character" w:customStyle="1" w:styleId="ObjetducommentaireCar">
    <w:name w:val="Objet du commentaire Car"/>
    <w:link w:val="Objetducommentaire"/>
    <w:uiPriority w:val="99"/>
    <w:semiHidden/>
    <w:rsid w:val="003215FC"/>
    <w:rPr>
      <w:b/>
      <w:bCs/>
      <w:sz w:val="20"/>
      <w:szCs w:val="20"/>
      <w:lang w:val="fr-FR" w:eastAsia="fr-FR"/>
    </w:rPr>
  </w:style>
  <w:style w:type="paragraph" w:styleId="NormalWeb">
    <w:name w:val="Normal (Web)"/>
    <w:basedOn w:val="Normal"/>
    <w:uiPriority w:val="99"/>
    <w:unhideWhenUsed/>
    <w:rsid w:val="006E4B30"/>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ienhypertexte">
    <w:name w:val="Hyperlink"/>
    <w:basedOn w:val="Policepardfaut"/>
    <w:uiPriority w:val="99"/>
    <w:unhideWhenUsed/>
    <w:rsid w:val="006E4B30"/>
    <w:rPr>
      <w:color w:val="0563C1" w:themeColor="hyperlink"/>
      <w:u w:val="single"/>
    </w:rPr>
  </w:style>
  <w:style w:type="paragraph" w:customStyle="1" w:styleId="Indicator">
    <w:name w:val="Indicator"/>
    <w:basedOn w:val="Titre3"/>
    <w:link w:val="IndicatorChar"/>
    <w:qFormat/>
    <w:rsid w:val="00494816"/>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494816"/>
    <w:rPr>
      <w:b/>
      <w:sz w:val="28"/>
      <w:lang w:eastAsia="fr-CH"/>
    </w:rPr>
  </w:style>
  <w:style w:type="paragraph" w:customStyle="1" w:styleId="Dimension">
    <w:name w:val="Dimension"/>
    <w:basedOn w:val="Titre4"/>
    <w:link w:val="DimensionChar"/>
    <w:qFormat/>
    <w:rsid w:val="00494816"/>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494816"/>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commonwealth.org/sites/default/files/history-items/documents/LatimerHousePrinciple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di.org/sites/default/files/2113_gov_standards_010107_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077819-340E-4CC5-AEEA-6B71EEEF57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2963</Words>
  <Characters>16299</Characters>
  <Application>Microsoft Office Word</Application>
  <DocSecurity>0</DocSecurity>
  <Lines>135</Lines>
  <Paragraphs>38</Paragraphs>
  <ScaleCrop>false</ScaleCrop>
  <HeadingPairs>
    <vt:vector size="8" baseType="variant">
      <vt:variant>
        <vt:lpstr>Titre</vt:lpstr>
      </vt:variant>
      <vt:variant>
        <vt:i4>1</vt:i4>
      </vt:variant>
      <vt:variant>
        <vt:lpstr>Titres</vt:lpstr>
      </vt:variant>
      <vt:variant>
        <vt:i4>4</vt:i4>
      </vt:variant>
      <vt:variant>
        <vt:lpstr>Title</vt:lpstr>
      </vt:variant>
      <vt:variant>
        <vt:i4>1</vt:i4>
      </vt:variant>
      <vt:variant>
        <vt:lpstr>Headings</vt:lpstr>
      </vt:variant>
      <vt:variant>
        <vt:i4>4</vt:i4>
      </vt:variant>
    </vt:vector>
  </HeadingPairs>
  <TitlesOfParts>
    <vt:vector size="10" baseType="lpstr">
      <vt:lpstr/>
      <vt:lpstr>    Indicateur 1.10 : Relations avec les autres branches du pouvoir et niveaux de go</vt:lpstr>
      <vt:lpstr>        Aspect 1.10.1 : Relations avec le pouvoir exécutif</vt:lpstr>
      <vt:lpstr>        Aspect 1.10.2 : Relations avec le pouvoir judiciaire </vt:lpstr>
      <vt:lpstr>        Aspect 1.10.3 : Relations avec les structures politiques infranationales</vt:lpstr>
      <vt:lpstr/>
      <vt:lpstr>    Indicator 1.10: Relations with other branches of government</vt:lpstr>
      <vt:lpstr>        Dimension 1.10.1: Relations with executive</vt:lpstr>
      <vt:lpstr>        Dimension 1.10.2: Relations with judiciary  </vt:lpstr>
      <vt:lpstr>        Dimension 1.10.3: Relations with subnational levels of government</vt:lpstr>
    </vt:vector>
  </TitlesOfParts>
  <Company/>
  <LinksUpToDate>false</LinksUpToDate>
  <CharactersWithSpaces>19224</CharactersWithSpaces>
  <SharedDoc>false</SharedDoc>
  <HLinks>
    <vt:vector size="12" baseType="variant">
      <vt:variant>
        <vt:i4>5832735</vt:i4>
      </vt:variant>
      <vt:variant>
        <vt:i4>3</vt:i4>
      </vt:variant>
      <vt:variant>
        <vt:i4>0</vt:i4>
      </vt:variant>
      <vt:variant>
        <vt:i4>5</vt:i4>
      </vt:variant>
      <vt:variant>
        <vt:lpwstr>https://www.ndi.org/sites/default/files/2113_gov_standards_010107_5.pdf</vt:lpwstr>
      </vt:variant>
      <vt:variant>
        <vt:lpwstr/>
      </vt:variant>
      <vt:variant>
        <vt:i4>7798881</vt:i4>
      </vt:variant>
      <vt:variant>
        <vt:i4>0</vt:i4>
      </vt:variant>
      <vt:variant>
        <vt:i4>0</vt:i4>
      </vt:variant>
      <vt:variant>
        <vt:i4>5</vt:i4>
      </vt:variant>
      <vt:variant>
        <vt:lpwstr>https://thecommonwealth.org/sites/default/files/history-items/documents/LatimerHousePrinciples.pdf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12</cp:revision>
  <dcterms:created xsi:type="dcterms:W3CDTF">2023-08-23T16:38:00Z</dcterms:created>
  <dcterms:modified xsi:type="dcterms:W3CDTF">2023-10-19T04:56:00Z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