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6D19" w14:textId="13F34078" w:rsidR="00D44633" w:rsidRPr="000E3BD4" w:rsidRDefault="00D44633" w:rsidP="00215262">
      <w:pPr>
        <w:pStyle w:val="Indicator"/>
        <w:rPr>
          <w:lang w:val="es-UY"/>
        </w:rPr>
      </w:pPr>
      <w:r w:rsidRPr="000E3BD4">
        <w:rPr>
          <w:lang w:val="es-UY"/>
        </w:rPr>
        <w:t xml:space="preserve">Indicador 1.1: Autonomía </w:t>
      </w:r>
      <w:r w:rsidRPr="00215262">
        <w:rPr>
          <w:lang w:val="fr-CH"/>
        </w:rPr>
        <w:t>parlamentaria</w:t>
      </w:r>
    </w:p>
    <w:p w14:paraId="3890BEA6" w14:textId="75CFAFD3" w:rsidR="00C65E8B" w:rsidRPr="000E3BD4" w:rsidRDefault="00C65E8B" w:rsidP="001A0ABB">
      <w:pPr>
        <w:pStyle w:val="section-title"/>
      </w:pPr>
      <w:r w:rsidRPr="000E3BD4">
        <w:t>A</w:t>
      </w:r>
      <w:r w:rsidR="00F92CC5" w:rsidRPr="000E3BD4">
        <w:t>cerca de este indicador</w:t>
      </w:r>
    </w:p>
    <w:p w14:paraId="7F794BF6" w14:textId="2D6ECEB1" w:rsidR="00F92CC5" w:rsidRPr="000E3BD4" w:rsidRDefault="00F92CC5" w:rsidP="00315875">
      <w:pPr>
        <w:spacing w:line="240" w:lineRule="auto"/>
        <w:jc w:val="both"/>
        <w:rPr>
          <w:sz w:val="20"/>
          <w:lang w:val="es-UY"/>
        </w:rPr>
      </w:pPr>
      <w:r w:rsidRPr="000E3BD4">
        <w:rPr>
          <w:sz w:val="20"/>
          <w:lang w:val="es-UY"/>
        </w:rPr>
        <w:t xml:space="preserve">Este indicador se refiere a la autonomía del parlamento en todos los aspectos de sus actividades. En los sistemas democráticos, el parlamento, como órgano representativo supremo, ejerce el poder legislativo, establece las prioridades generales de sus políticas y supervisa las actividades del ejecutivo. Lo hace dentro del alcance que establece el marco legal. Tiene facultades constitucionales y/o legales para adoptar y modificar su propio reglamento, establecer su propia estructura, determinar los mandatos y </w:t>
      </w:r>
      <w:r w:rsidR="00EA099C">
        <w:rPr>
          <w:sz w:val="20"/>
          <w:lang w:val="es-UY"/>
        </w:rPr>
        <w:t xml:space="preserve">la </w:t>
      </w:r>
      <w:r w:rsidRPr="000E3BD4">
        <w:rPr>
          <w:sz w:val="20"/>
          <w:lang w:val="es-UY"/>
        </w:rPr>
        <w:t>composición de sus comisiones, determinar su propi</w:t>
      </w:r>
      <w:r w:rsidR="00EA099C">
        <w:rPr>
          <w:sz w:val="20"/>
          <w:lang w:val="es-UY"/>
        </w:rPr>
        <w:t>a orden del día</w:t>
      </w:r>
      <w:r w:rsidRPr="000E3BD4">
        <w:rPr>
          <w:sz w:val="20"/>
          <w:lang w:val="es-UY"/>
        </w:rPr>
        <w:t xml:space="preserve"> y calendario, fijar y controlar su propio presupuesto,  tomar sus propias decisiones administrativas y respecto a su personal, y asegurar que tiene los recursos necesarios para llevar a cabo su mandato.</w:t>
      </w:r>
    </w:p>
    <w:p w14:paraId="62791A47" w14:textId="77777777" w:rsidR="00315875" w:rsidRPr="000E3BD4" w:rsidRDefault="00315875" w:rsidP="00315875">
      <w:pPr>
        <w:spacing w:line="240" w:lineRule="auto"/>
        <w:jc w:val="both"/>
        <w:rPr>
          <w:sz w:val="20"/>
          <w:szCs w:val="20"/>
          <w:lang w:val="es-UY"/>
        </w:rPr>
      </w:pPr>
    </w:p>
    <w:p w14:paraId="1B7FE700" w14:textId="3783FBA3" w:rsidR="00F92CC5" w:rsidRPr="000E3BD4" w:rsidRDefault="00F92CC5" w:rsidP="00C65E8B">
      <w:pPr>
        <w:spacing w:line="240" w:lineRule="auto"/>
        <w:jc w:val="both"/>
        <w:rPr>
          <w:sz w:val="20"/>
          <w:lang w:val="es-UY"/>
        </w:rPr>
      </w:pPr>
      <w:r w:rsidRPr="000E3BD4">
        <w:rPr>
          <w:sz w:val="20"/>
          <w:lang w:val="es-UY"/>
        </w:rPr>
        <w:t>Este indicador comprende las siguientes dimensiones:</w:t>
      </w:r>
    </w:p>
    <w:p w14:paraId="14CDA84B" w14:textId="77777777" w:rsidR="00F92CC5" w:rsidRPr="000E3BD4" w:rsidRDefault="00F92CC5" w:rsidP="00C65E8B">
      <w:pPr>
        <w:spacing w:line="240" w:lineRule="auto"/>
        <w:jc w:val="both"/>
        <w:rPr>
          <w:sz w:val="20"/>
          <w:lang w:val="es-UY"/>
        </w:rPr>
      </w:pPr>
    </w:p>
    <w:p w14:paraId="562FFCD0" w14:textId="702F91D0"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 xml:space="preserve">n </w:t>
      </w:r>
      <w:r w:rsidRPr="000E3BD4">
        <w:rPr>
          <w:sz w:val="20"/>
          <w:lang w:val="es-UY"/>
        </w:rPr>
        <w:t xml:space="preserve">1.1.1: </w:t>
      </w:r>
      <w:r w:rsidR="00F92CC5" w:rsidRPr="000E3BD4">
        <w:rPr>
          <w:sz w:val="20"/>
          <w:lang w:val="es-UY"/>
        </w:rPr>
        <w:t>Autonomía institucional</w:t>
      </w:r>
    </w:p>
    <w:p w14:paraId="0A0295E7" w14:textId="77777777" w:rsidR="00C65E8B" w:rsidRPr="000E3BD4" w:rsidRDefault="00C65E8B" w:rsidP="00C65E8B">
      <w:pPr>
        <w:spacing w:line="240" w:lineRule="auto"/>
        <w:ind w:left="562" w:hanging="562"/>
        <w:jc w:val="both"/>
        <w:rPr>
          <w:sz w:val="20"/>
          <w:szCs w:val="20"/>
          <w:lang w:val="es-UY"/>
        </w:rPr>
      </w:pPr>
    </w:p>
    <w:p w14:paraId="203D6655" w14:textId="6524CFEA"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n</w:t>
      </w:r>
      <w:r w:rsidR="00710A0D" w:rsidRPr="000E3BD4">
        <w:rPr>
          <w:sz w:val="20"/>
          <w:lang w:val="es-UY"/>
        </w:rPr>
        <w:t xml:space="preserve"> </w:t>
      </w:r>
      <w:r w:rsidRPr="000E3BD4">
        <w:rPr>
          <w:sz w:val="20"/>
          <w:lang w:val="es-UY"/>
        </w:rPr>
        <w:t xml:space="preserve">1.1.2: </w:t>
      </w:r>
      <w:r w:rsidR="00067409" w:rsidRPr="000E3BD4">
        <w:rPr>
          <w:sz w:val="20"/>
          <w:lang w:val="es-UY"/>
        </w:rPr>
        <w:t xml:space="preserve">Autonomía </w:t>
      </w:r>
      <w:r w:rsidR="009B6239">
        <w:rPr>
          <w:sz w:val="20"/>
          <w:lang w:val="es-UY"/>
        </w:rPr>
        <w:t>procedimental</w:t>
      </w:r>
    </w:p>
    <w:p w14:paraId="6E8B932F" w14:textId="77777777" w:rsidR="00C65E8B" w:rsidRPr="000E3BD4" w:rsidRDefault="00C65E8B" w:rsidP="00C65E8B">
      <w:pPr>
        <w:spacing w:line="240" w:lineRule="auto"/>
        <w:ind w:left="562" w:hanging="562"/>
        <w:jc w:val="both"/>
        <w:rPr>
          <w:sz w:val="20"/>
          <w:szCs w:val="20"/>
          <w:lang w:val="es-UY"/>
        </w:rPr>
      </w:pPr>
    </w:p>
    <w:p w14:paraId="7B9A56C6" w14:textId="652E92BA"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n</w:t>
      </w:r>
      <w:r w:rsidR="00570615" w:rsidRPr="000E3BD4">
        <w:rPr>
          <w:sz w:val="20"/>
          <w:lang w:val="es-UY"/>
        </w:rPr>
        <w:t xml:space="preserve"> </w:t>
      </w:r>
      <w:r w:rsidRPr="000E3BD4">
        <w:rPr>
          <w:sz w:val="20"/>
          <w:lang w:val="es-UY"/>
        </w:rPr>
        <w:t xml:space="preserve">1.1.3: </w:t>
      </w:r>
      <w:r w:rsidR="00067409" w:rsidRPr="000E3BD4">
        <w:rPr>
          <w:sz w:val="20"/>
          <w:lang w:val="es-UY"/>
        </w:rPr>
        <w:t>Autonomía presupuestaria</w:t>
      </w:r>
    </w:p>
    <w:p w14:paraId="6AFFEEED" w14:textId="77777777" w:rsidR="00C65E8B" w:rsidRPr="000E3BD4" w:rsidRDefault="00C65E8B" w:rsidP="00C65E8B">
      <w:pPr>
        <w:spacing w:line="240" w:lineRule="auto"/>
        <w:ind w:left="562" w:hanging="562"/>
        <w:jc w:val="both"/>
        <w:rPr>
          <w:sz w:val="20"/>
          <w:szCs w:val="20"/>
          <w:lang w:val="es-UY"/>
        </w:rPr>
      </w:pPr>
    </w:p>
    <w:p w14:paraId="777DE3D2" w14:textId="4052430D" w:rsidR="00C65E8B" w:rsidRPr="000E3BD4" w:rsidRDefault="00C65E8B" w:rsidP="00C65E8B">
      <w:pPr>
        <w:spacing w:line="240" w:lineRule="auto"/>
        <w:ind w:left="562" w:hanging="562"/>
        <w:jc w:val="both"/>
        <w:rPr>
          <w:sz w:val="20"/>
          <w:szCs w:val="20"/>
          <w:lang w:val="es-UY"/>
        </w:rPr>
      </w:pPr>
      <w:r w:rsidRPr="000E3BD4">
        <w:rPr>
          <w:sz w:val="20"/>
          <w:lang w:val="es-UY"/>
        </w:rPr>
        <w:t xml:space="preserve">● </w:t>
      </w:r>
      <w:r w:rsidR="00A77C24" w:rsidRPr="000E3BD4">
        <w:rPr>
          <w:sz w:val="20"/>
          <w:lang w:val="es-UY"/>
        </w:rPr>
        <w:t>Dimensi</w:t>
      </w:r>
      <w:r w:rsidR="00067409" w:rsidRPr="000E3BD4">
        <w:rPr>
          <w:sz w:val="20"/>
          <w:lang w:val="es-UY"/>
        </w:rPr>
        <w:t>ó</w:t>
      </w:r>
      <w:r w:rsidR="00A77C24" w:rsidRPr="000E3BD4">
        <w:rPr>
          <w:sz w:val="20"/>
          <w:lang w:val="es-UY"/>
        </w:rPr>
        <w:t>n</w:t>
      </w:r>
      <w:r w:rsidR="00570615" w:rsidRPr="000E3BD4">
        <w:rPr>
          <w:sz w:val="20"/>
          <w:lang w:val="es-UY"/>
        </w:rPr>
        <w:t xml:space="preserve"> </w:t>
      </w:r>
      <w:r w:rsidRPr="000E3BD4">
        <w:rPr>
          <w:sz w:val="20"/>
          <w:lang w:val="es-UY"/>
        </w:rPr>
        <w:t xml:space="preserve">1.1.4: </w:t>
      </w:r>
      <w:r w:rsidR="00C2693F" w:rsidRPr="000E3BD4">
        <w:rPr>
          <w:sz w:val="20"/>
          <w:lang w:val="es-UY"/>
        </w:rPr>
        <w:t>Autonomía administrativa</w:t>
      </w:r>
    </w:p>
    <w:p w14:paraId="3399D485" w14:textId="77777777" w:rsidR="00C65E8B" w:rsidRPr="000E3BD4" w:rsidRDefault="00C65E8B" w:rsidP="00C65E8B">
      <w:pPr>
        <w:spacing w:line="240" w:lineRule="auto"/>
        <w:rPr>
          <w:b/>
          <w:color w:val="005F9A"/>
          <w:sz w:val="20"/>
          <w:szCs w:val="20"/>
          <w:lang w:val="es-UY"/>
        </w:rPr>
      </w:pPr>
    </w:p>
    <w:p w14:paraId="2F7AB514" w14:textId="77777777" w:rsidR="00C65E8B" w:rsidRPr="000E3BD4" w:rsidRDefault="00C65E8B" w:rsidP="00C65E8B">
      <w:pPr>
        <w:spacing w:line="240" w:lineRule="auto"/>
        <w:rPr>
          <w:b/>
          <w:color w:val="005F9A"/>
          <w:sz w:val="20"/>
          <w:szCs w:val="20"/>
          <w:lang w:val="es-UY"/>
        </w:rPr>
      </w:pPr>
    </w:p>
    <w:p w14:paraId="1181940A" w14:textId="77777777" w:rsidR="00C65E8B" w:rsidRPr="000E3BD4" w:rsidRDefault="00C65E8B" w:rsidP="00C65E8B">
      <w:pPr>
        <w:spacing w:line="240" w:lineRule="auto"/>
        <w:rPr>
          <w:b/>
          <w:color w:val="005F9A"/>
          <w:sz w:val="20"/>
          <w:szCs w:val="20"/>
          <w:lang w:val="es-UY"/>
        </w:rPr>
      </w:pPr>
    </w:p>
    <w:p w14:paraId="216D4851" w14:textId="77777777" w:rsidR="00484D3E" w:rsidRPr="00484D3E" w:rsidRDefault="00484D3E" w:rsidP="00484D3E">
      <w:pPr>
        <w:rPr>
          <w:sz w:val="20"/>
          <w:szCs w:val="20"/>
          <w:lang w:val="es-UY"/>
        </w:rPr>
      </w:pPr>
    </w:p>
    <w:p w14:paraId="4ADFD3B5" w14:textId="77777777" w:rsidR="00484D3E" w:rsidRPr="00484D3E" w:rsidRDefault="00484D3E" w:rsidP="00484D3E">
      <w:pPr>
        <w:rPr>
          <w:sz w:val="20"/>
          <w:szCs w:val="20"/>
          <w:lang w:val="es-UY"/>
        </w:rPr>
      </w:pPr>
    </w:p>
    <w:p w14:paraId="5C3CC33C" w14:textId="77777777" w:rsidR="00484D3E" w:rsidRPr="00484D3E" w:rsidRDefault="00484D3E" w:rsidP="00484D3E">
      <w:pPr>
        <w:rPr>
          <w:sz w:val="20"/>
          <w:szCs w:val="20"/>
          <w:lang w:val="es-UY"/>
        </w:rPr>
      </w:pPr>
    </w:p>
    <w:p w14:paraId="78030E58" w14:textId="77777777" w:rsidR="00484D3E" w:rsidRPr="00484D3E" w:rsidRDefault="00484D3E" w:rsidP="00484D3E">
      <w:pPr>
        <w:rPr>
          <w:sz w:val="20"/>
          <w:szCs w:val="20"/>
          <w:lang w:val="es-UY"/>
        </w:rPr>
      </w:pPr>
    </w:p>
    <w:p w14:paraId="44505948" w14:textId="77777777" w:rsidR="00484D3E" w:rsidRPr="00484D3E" w:rsidRDefault="00484D3E" w:rsidP="00484D3E">
      <w:pPr>
        <w:rPr>
          <w:sz w:val="20"/>
          <w:szCs w:val="20"/>
          <w:lang w:val="es-UY"/>
        </w:rPr>
      </w:pPr>
    </w:p>
    <w:p w14:paraId="5369A1EB" w14:textId="77777777" w:rsidR="00484D3E" w:rsidRPr="00484D3E" w:rsidRDefault="00484D3E" w:rsidP="00484D3E">
      <w:pPr>
        <w:rPr>
          <w:sz w:val="20"/>
          <w:szCs w:val="20"/>
          <w:lang w:val="es-UY"/>
        </w:rPr>
      </w:pPr>
    </w:p>
    <w:p w14:paraId="3564F03B" w14:textId="77777777" w:rsidR="00484D3E" w:rsidRPr="00484D3E" w:rsidRDefault="00484D3E" w:rsidP="00484D3E">
      <w:pPr>
        <w:rPr>
          <w:sz w:val="20"/>
          <w:szCs w:val="20"/>
          <w:lang w:val="es-UY"/>
        </w:rPr>
      </w:pPr>
    </w:p>
    <w:p w14:paraId="4F02E820" w14:textId="77777777" w:rsidR="00484D3E" w:rsidRPr="00484D3E" w:rsidRDefault="00484D3E" w:rsidP="00484D3E">
      <w:pPr>
        <w:rPr>
          <w:sz w:val="20"/>
          <w:szCs w:val="20"/>
          <w:lang w:val="es-UY"/>
        </w:rPr>
      </w:pPr>
    </w:p>
    <w:p w14:paraId="53BE551C" w14:textId="77777777" w:rsidR="00484D3E" w:rsidRPr="00484D3E" w:rsidRDefault="00484D3E" w:rsidP="00484D3E">
      <w:pPr>
        <w:rPr>
          <w:sz w:val="20"/>
          <w:szCs w:val="20"/>
          <w:lang w:val="es-UY"/>
        </w:rPr>
      </w:pPr>
    </w:p>
    <w:p w14:paraId="2BB375AC" w14:textId="77777777" w:rsidR="00484D3E" w:rsidRPr="00484D3E" w:rsidRDefault="00484D3E" w:rsidP="00484D3E">
      <w:pPr>
        <w:rPr>
          <w:sz w:val="20"/>
          <w:szCs w:val="20"/>
          <w:lang w:val="es-UY"/>
        </w:rPr>
      </w:pPr>
    </w:p>
    <w:p w14:paraId="0BC3E95B" w14:textId="017AB58A" w:rsidR="00C65E8B" w:rsidRPr="000E3BD4" w:rsidRDefault="00C65E8B" w:rsidP="00215262">
      <w:pPr>
        <w:pStyle w:val="Dimension"/>
        <w:rPr>
          <w:lang w:val="es-UY"/>
        </w:rPr>
      </w:pPr>
      <w:bookmarkStart w:id="0" w:name="_1fob9te"/>
      <w:bookmarkEnd w:id="0"/>
      <w:r w:rsidRPr="000E3BD4">
        <w:rPr>
          <w:lang w:val="es-UY"/>
        </w:rPr>
        <w:lastRenderedPageBreak/>
        <w:t>Dimensi</w:t>
      </w:r>
      <w:r w:rsidR="00B871A1" w:rsidRPr="000E3BD4">
        <w:rPr>
          <w:lang w:val="es-UY"/>
        </w:rPr>
        <w:t>ó</w:t>
      </w:r>
      <w:r w:rsidRPr="000E3BD4">
        <w:rPr>
          <w:lang w:val="es-UY"/>
        </w:rPr>
        <w:t xml:space="preserve">n 1.1.1: </w:t>
      </w:r>
      <w:r w:rsidR="00B871A1" w:rsidRPr="000E3BD4">
        <w:rPr>
          <w:lang w:val="es-UY"/>
        </w:rPr>
        <w:t>Autonomía institucional</w:t>
      </w:r>
    </w:p>
    <w:tbl>
      <w:tblPr>
        <w:tblStyle w:val="TableGrid"/>
        <w:tblW w:w="0" w:type="auto"/>
        <w:shd w:val="clear" w:color="auto" w:fill="EEEEEE"/>
        <w:tblLook w:val="04A0" w:firstRow="1" w:lastRow="0" w:firstColumn="1" w:lastColumn="0" w:noHBand="0" w:noVBand="1"/>
      </w:tblPr>
      <w:tblGrid>
        <w:gridCol w:w="9346"/>
      </w:tblGrid>
      <w:tr w:rsidR="00C65E8B" w:rsidRPr="000D7FDC" w14:paraId="02D35AA0" w14:textId="77777777" w:rsidTr="00520551">
        <w:tc>
          <w:tcPr>
            <w:tcW w:w="9350" w:type="dxa"/>
            <w:shd w:val="clear" w:color="auto" w:fill="EEEEEE"/>
          </w:tcPr>
          <w:p w14:paraId="75DBF77C" w14:textId="50389EFC" w:rsidR="00C65E8B" w:rsidRPr="000E3BD4" w:rsidRDefault="00B871A1" w:rsidP="00520551">
            <w:pPr>
              <w:rPr>
                <w:sz w:val="20"/>
                <w:szCs w:val="20"/>
                <w:lang w:val="es-UY"/>
              </w:rPr>
            </w:pPr>
            <w:r w:rsidRPr="000E3BD4">
              <w:rPr>
                <w:sz w:val="20"/>
                <w:lang w:val="es-UY"/>
              </w:rPr>
              <w:t xml:space="preserve">Esta </w:t>
            </w:r>
            <w:r w:rsidR="00CD4F40" w:rsidRPr="000E3BD4">
              <w:rPr>
                <w:sz w:val="20"/>
                <w:lang w:val="es-UY"/>
              </w:rPr>
              <w:t>dimensió</w:t>
            </w:r>
            <w:r w:rsidRPr="000E3BD4">
              <w:rPr>
                <w:sz w:val="20"/>
                <w:lang w:val="es-UY"/>
              </w:rPr>
              <w:t>n es parte de</w:t>
            </w:r>
            <w:r w:rsidR="00C65E8B" w:rsidRPr="000E3BD4">
              <w:rPr>
                <w:sz w:val="20"/>
                <w:lang w:val="es-UY"/>
              </w:rPr>
              <w:t>:</w:t>
            </w:r>
          </w:p>
          <w:p w14:paraId="12B24F6E" w14:textId="67A91E3F" w:rsidR="00C65E8B" w:rsidRPr="000E3BD4" w:rsidRDefault="00C65E8B" w:rsidP="00C65E8B">
            <w:pPr>
              <w:pStyle w:val="ListParagraph"/>
              <w:numPr>
                <w:ilvl w:val="0"/>
                <w:numId w:val="27"/>
              </w:numPr>
              <w:rPr>
                <w:sz w:val="20"/>
                <w:szCs w:val="20"/>
                <w:lang w:val="es-UY"/>
              </w:rPr>
            </w:pPr>
            <w:r w:rsidRPr="000E3BD4">
              <w:rPr>
                <w:sz w:val="20"/>
                <w:lang w:val="es-UY"/>
              </w:rPr>
              <w:t>Indica</w:t>
            </w:r>
            <w:r w:rsidR="00B871A1" w:rsidRPr="000E3BD4">
              <w:rPr>
                <w:sz w:val="20"/>
                <w:lang w:val="es-UY"/>
              </w:rPr>
              <w:t>d</w:t>
            </w:r>
            <w:r w:rsidRPr="000E3BD4">
              <w:rPr>
                <w:sz w:val="20"/>
                <w:lang w:val="es-UY"/>
              </w:rPr>
              <w:t xml:space="preserve">or 1.1: </w:t>
            </w:r>
            <w:r w:rsidR="00B871A1" w:rsidRPr="000E3BD4">
              <w:rPr>
                <w:sz w:val="20"/>
                <w:lang w:val="es-UY"/>
              </w:rPr>
              <w:t>Autonomía parlamentaria</w:t>
            </w:r>
          </w:p>
          <w:p w14:paraId="0BCE4254" w14:textId="2684C594" w:rsidR="00C65E8B" w:rsidRPr="000D7FDC" w:rsidRDefault="000D7FDC" w:rsidP="000D7FDC">
            <w:pPr>
              <w:numPr>
                <w:ilvl w:val="0"/>
                <w:numId w:val="28"/>
              </w:numPr>
              <w:rPr>
                <w:sz w:val="20"/>
                <w:szCs w:val="20"/>
                <w:lang w:val="es-UY"/>
              </w:rPr>
            </w:pPr>
            <w:r>
              <w:rPr>
                <w:sz w:val="20"/>
                <w:lang w:val="es-UY"/>
              </w:rPr>
              <w:t>Me</w:t>
            </w:r>
            <w:r w:rsidR="00B871A1" w:rsidRPr="000E3BD4">
              <w:rPr>
                <w:sz w:val="20"/>
                <w:lang w:val="es-UY"/>
              </w:rPr>
              <w:t>ta</w:t>
            </w:r>
            <w:r w:rsidR="00C65E8B" w:rsidRPr="000E3BD4">
              <w:rPr>
                <w:sz w:val="20"/>
                <w:lang w:val="es-UY"/>
              </w:rPr>
              <w:t xml:space="preserve"> 1: </w:t>
            </w:r>
            <w:r w:rsidR="00B871A1" w:rsidRPr="000E3BD4">
              <w:rPr>
                <w:sz w:val="20"/>
                <w:lang w:val="es-UY"/>
              </w:rPr>
              <w:t>Parlamento</w:t>
            </w:r>
            <w:r w:rsidR="009B6239">
              <w:rPr>
                <w:sz w:val="20"/>
                <w:lang w:val="es-UY"/>
              </w:rPr>
              <w:t>s</w:t>
            </w:r>
            <w:r w:rsidR="00B871A1" w:rsidRPr="000E3BD4">
              <w:rPr>
                <w:sz w:val="20"/>
                <w:lang w:val="es-UY"/>
              </w:rPr>
              <w:t xml:space="preserve"> efic</w:t>
            </w:r>
            <w:r w:rsidR="009B6239">
              <w:rPr>
                <w:sz w:val="20"/>
                <w:lang w:val="es-UY"/>
              </w:rPr>
              <w:t>aces</w:t>
            </w:r>
          </w:p>
        </w:tc>
      </w:tr>
    </w:tbl>
    <w:p w14:paraId="014851E5" w14:textId="44A3C3A1" w:rsidR="00C65E8B" w:rsidRPr="000E3BD4" w:rsidRDefault="0079287A" w:rsidP="001A0ABB">
      <w:pPr>
        <w:pStyle w:val="section-title"/>
      </w:pPr>
      <w:bookmarkStart w:id="1" w:name="_3znysh7"/>
      <w:bookmarkEnd w:id="1"/>
      <w:r>
        <w:t>Sobre</w:t>
      </w:r>
      <w:r w:rsidR="00B871A1" w:rsidRPr="000E3BD4">
        <w:t xml:space="preserve"> esta dimensión</w:t>
      </w:r>
    </w:p>
    <w:p w14:paraId="7E654875" w14:textId="44D14045" w:rsidR="00B871A1" w:rsidRPr="000E3BD4" w:rsidRDefault="001436AD" w:rsidP="00C65E8B">
      <w:pPr>
        <w:spacing w:line="240" w:lineRule="auto"/>
        <w:rPr>
          <w:sz w:val="20"/>
          <w:lang w:val="es-UY"/>
        </w:rPr>
      </w:pPr>
      <w:r w:rsidRPr="000E3BD4">
        <w:rPr>
          <w:sz w:val="20"/>
          <w:lang w:val="es-UY"/>
        </w:rPr>
        <w:t xml:space="preserve">Esta dimensión </w:t>
      </w:r>
      <w:r w:rsidR="00601096">
        <w:rPr>
          <w:sz w:val="20"/>
          <w:lang w:val="es-UY"/>
        </w:rPr>
        <w:t>refiere a</w:t>
      </w:r>
      <w:r w:rsidRPr="000E3BD4">
        <w:rPr>
          <w:sz w:val="20"/>
          <w:lang w:val="es-UY"/>
        </w:rPr>
        <w:t xml:space="preserve"> las disposiciones legales que establecen la autonomía institucional del parlamento sobre sus asuntos administrativos y operativos. Esta autonomía institucional es la base que permite al parlamento representar los intereses de</w:t>
      </w:r>
      <w:r w:rsidR="00D5443F">
        <w:rPr>
          <w:sz w:val="20"/>
          <w:lang w:val="es-UY"/>
        </w:rPr>
        <w:t xml:space="preserve"> </w:t>
      </w:r>
      <w:r w:rsidRPr="000E3BD4">
        <w:rPr>
          <w:sz w:val="20"/>
          <w:lang w:val="es-UY"/>
        </w:rPr>
        <w:t>l</w:t>
      </w:r>
      <w:r w:rsidR="00D5443F">
        <w:rPr>
          <w:sz w:val="20"/>
          <w:lang w:val="es-UY"/>
        </w:rPr>
        <w:t>a</w:t>
      </w:r>
      <w:r w:rsidRPr="000E3BD4">
        <w:rPr>
          <w:sz w:val="20"/>
          <w:lang w:val="es-UY"/>
        </w:rPr>
        <w:t xml:space="preserve"> po</w:t>
      </w:r>
      <w:r w:rsidR="00D5443F">
        <w:rPr>
          <w:sz w:val="20"/>
          <w:lang w:val="es-UY"/>
        </w:rPr>
        <w:t>blación</w:t>
      </w:r>
      <w:r w:rsidRPr="000E3BD4">
        <w:rPr>
          <w:sz w:val="20"/>
          <w:lang w:val="es-UY"/>
        </w:rPr>
        <w:t>.</w:t>
      </w:r>
    </w:p>
    <w:p w14:paraId="0E99B415" w14:textId="77777777" w:rsidR="00B871A1" w:rsidRPr="000E3BD4" w:rsidRDefault="00B871A1" w:rsidP="00C65E8B">
      <w:pPr>
        <w:spacing w:line="240" w:lineRule="auto"/>
        <w:rPr>
          <w:sz w:val="20"/>
          <w:lang w:val="es-UY"/>
        </w:rPr>
      </w:pPr>
    </w:p>
    <w:p w14:paraId="3E207C87" w14:textId="194ED18B" w:rsidR="00A35C73" w:rsidRPr="000E3BD4" w:rsidRDefault="001436AD" w:rsidP="00C65E8B">
      <w:pPr>
        <w:spacing w:line="240" w:lineRule="auto"/>
        <w:rPr>
          <w:sz w:val="20"/>
          <w:lang w:val="es-UY"/>
        </w:rPr>
      </w:pPr>
      <w:r w:rsidRPr="000E3BD4">
        <w:rPr>
          <w:sz w:val="20"/>
          <w:lang w:val="es-UY"/>
        </w:rPr>
        <w:t>La autonomía institucional incluye tener autoridad en asuntos tales como:</w:t>
      </w:r>
    </w:p>
    <w:p w14:paraId="24E266A9" w14:textId="77777777" w:rsidR="001436AD" w:rsidRPr="000E3BD4" w:rsidRDefault="001436AD" w:rsidP="00C65E8B">
      <w:pPr>
        <w:spacing w:line="240" w:lineRule="auto"/>
        <w:rPr>
          <w:sz w:val="20"/>
          <w:lang w:val="es-UY"/>
        </w:rPr>
      </w:pPr>
    </w:p>
    <w:p w14:paraId="41A24F7B" w14:textId="3258257E" w:rsidR="001436AD" w:rsidRPr="000E3BD4" w:rsidRDefault="001436AD" w:rsidP="001436AD">
      <w:pPr>
        <w:pStyle w:val="ListParagraph"/>
        <w:numPr>
          <w:ilvl w:val="0"/>
          <w:numId w:val="30"/>
        </w:numPr>
        <w:spacing w:line="240" w:lineRule="auto"/>
        <w:rPr>
          <w:sz w:val="20"/>
          <w:lang w:val="es-UY"/>
        </w:rPr>
      </w:pPr>
      <w:r w:rsidRPr="000E3BD4">
        <w:rPr>
          <w:sz w:val="20"/>
          <w:lang w:val="es-UY"/>
        </w:rPr>
        <w:t>convocar sesiones ordinarias o extraordinarias</w:t>
      </w:r>
    </w:p>
    <w:p w14:paraId="7AA326C4" w14:textId="639272A7" w:rsidR="001436AD" w:rsidRPr="000E3BD4" w:rsidRDefault="001436AD" w:rsidP="001436AD">
      <w:pPr>
        <w:pStyle w:val="ListParagraph"/>
        <w:numPr>
          <w:ilvl w:val="0"/>
          <w:numId w:val="30"/>
        </w:numPr>
        <w:spacing w:line="240" w:lineRule="auto"/>
        <w:rPr>
          <w:sz w:val="20"/>
          <w:lang w:val="es-UY"/>
        </w:rPr>
      </w:pPr>
      <w:r w:rsidRPr="000E3BD4">
        <w:rPr>
          <w:sz w:val="20"/>
          <w:lang w:val="es-UY"/>
        </w:rPr>
        <w:t>elegir sus propios órganos, determinar sus comisiones y organizar sus actividades</w:t>
      </w:r>
    </w:p>
    <w:p w14:paraId="044553F4" w14:textId="46004163" w:rsidR="001436AD" w:rsidRPr="000E3BD4" w:rsidRDefault="00903772" w:rsidP="00903772">
      <w:pPr>
        <w:pStyle w:val="ListParagraph"/>
        <w:numPr>
          <w:ilvl w:val="0"/>
          <w:numId w:val="30"/>
        </w:numPr>
        <w:spacing w:line="240" w:lineRule="auto"/>
        <w:rPr>
          <w:sz w:val="20"/>
          <w:lang w:val="es-UY"/>
        </w:rPr>
      </w:pPr>
      <w:r w:rsidRPr="000E3BD4">
        <w:rPr>
          <w:sz w:val="20"/>
          <w:lang w:val="es-UY"/>
        </w:rPr>
        <w:t>redactar, proponer, debatir y aprobar la legislación</w:t>
      </w:r>
    </w:p>
    <w:p w14:paraId="12D942FE" w14:textId="1C19C5F8" w:rsidR="00903772" w:rsidRPr="000E3BD4" w:rsidRDefault="00903772" w:rsidP="00903772">
      <w:pPr>
        <w:pStyle w:val="ListParagraph"/>
        <w:numPr>
          <w:ilvl w:val="0"/>
          <w:numId w:val="30"/>
        </w:numPr>
        <w:spacing w:line="240" w:lineRule="auto"/>
        <w:rPr>
          <w:sz w:val="20"/>
          <w:lang w:val="es-UY"/>
        </w:rPr>
      </w:pPr>
      <w:r w:rsidRPr="000E3BD4">
        <w:rPr>
          <w:sz w:val="20"/>
          <w:lang w:val="es-UY"/>
        </w:rPr>
        <w:t>supervisar la labor del ejecutivo</w:t>
      </w:r>
    </w:p>
    <w:p w14:paraId="7E210C5B" w14:textId="336735E9" w:rsidR="00A35C73" w:rsidRPr="000E3BD4" w:rsidRDefault="008358C1" w:rsidP="00123271">
      <w:pPr>
        <w:pStyle w:val="ListParagraph"/>
        <w:numPr>
          <w:ilvl w:val="0"/>
          <w:numId w:val="30"/>
        </w:numPr>
        <w:spacing w:line="240" w:lineRule="auto"/>
        <w:rPr>
          <w:sz w:val="20"/>
          <w:lang w:val="es-UY"/>
        </w:rPr>
      </w:pPr>
      <w:r w:rsidRPr="000E3BD4">
        <w:rPr>
          <w:sz w:val="20"/>
          <w:lang w:val="es-UY"/>
        </w:rPr>
        <w:t xml:space="preserve">decidir sobre sus reglamentaciones (véase también </w:t>
      </w:r>
      <w:r w:rsidRPr="000E3BD4">
        <w:rPr>
          <w:i/>
          <w:sz w:val="20"/>
          <w:lang w:val="es-UY"/>
        </w:rPr>
        <w:t xml:space="preserve">Dimensión </w:t>
      </w:r>
      <w:r w:rsidR="00A35C73" w:rsidRPr="000E3BD4">
        <w:rPr>
          <w:i/>
          <w:iCs/>
          <w:sz w:val="20"/>
          <w:lang w:val="es-UY"/>
        </w:rPr>
        <w:t>1.1.2</w:t>
      </w:r>
      <w:r w:rsidR="00B658DB" w:rsidRPr="000E3BD4">
        <w:rPr>
          <w:i/>
          <w:iCs/>
          <w:sz w:val="20"/>
          <w:lang w:val="es-UY"/>
        </w:rPr>
        <w:t>:</w:t>
      </w:r>
      <w:r w:rsidR="00A35C73" w:rsidRPr="000E3BD4">
        <w:rPr>
          <w:sz w:val="20"/>
          <w:lang w:val="es-UY"/>
        </w:rPr>
        <w:t xml:space="preserve"> </w:t>
      </w:r>
      <w:r w:rsidRPr="000E3BD4">
        <w:rPr>
          <w:i/>
          <w:sz w:val="20"/>
          <w:lang w:val="es-UY"/>
        </w:rPr>
        <w:t>Autonomía</w:t>
      </w:r>
      <w:r w:rsidR="009B6239">
        <w:rPr>
          <w:i/>
          <w:sz w:val="20"/>
          <w:lang w:val="es-UY"/>
        </w:rPr>
        <w:t xml:space="preserve"> procedimental</w:t>
      </w:r>
      <w:r w:rsidR="00A35C73" w:rsidRPr="000E3BD4">
        <w:rPr>
          <w:sz w:val="20"/>
          <w:lang w:val="es-UY"/>
        </w:rPr>
        <w:t>)</w:t>
      </w:r>
    </w:p>
    <w:p w14:paraId="7F36F155" w14:textId="77777777" w:rsidR="00A35C73" w:rsidRPr="000E3BD4" w:rsidRDefault="00A35C73" w:rsidP="00C65E8B">
      <w:pPr>
        <w:spacing w:line="240" w:lineRule="auto"/>
        <w:rPr>
          <w:sz w:val="20"/>
          <w:lang w:val="es-UY"/>
        </w:rPr>
      </w:pPr>
    </w:p>
    <w:p w14:paraId="2CD46DA3" w14:textId="405DFFF6" w:rsidR="008358C1" w:rsidRPr="000E3BD4" w:rsidRDefault="008358C1" w:rsidP="00C65E8B">
      <w:pPr>
        <w:spacing w:line="240" w:lineRule="auto"/>
        <w:rPr>
          <w:sz w:val="20"/>
          <w:lang w:val="es-UY"/>
        </w:rPr>
      </w:pPr>
      <w:r w:rsidRPr="000E3BD4">
        <w:rPr>
          <w:sz w:val="20"/>
          <w:lang w:val="es-UY"/>
        </w:rPr>
        <w:t xml:space="preserve">La autonomía institucional suele estar establecida en la Constitución. Dependiendo del contexto de cada país, puede </w:t>
      </w:r>
      <w:r w:rsidR="009310C7" w:rsidRPr="000E3BD4">
        <w:rPr>
          <w:sz w:val="20"/>
          <w:lang w:val="es-UY"/>
        </w:rPr>
        <w:t>ser</w:t>
      </w:r>
      <w:r w:rsidRPr="000E3BD4">
        <w:rPr>
          <w:sz w:val="20"/>
          <w:lang w:val="es-UY"/>
        </w:rPr>
        <w:t xml:space="preserve"> más desarrollada en las leyes y/o los reglamentos </w:t>
      </w:r>
      <w:r w:rsidR="009310C7" w:rsidRPr="000E3BD4">
        <w:rPr>
          <w:sz w:val="20"/>
          <w:lang w:val="es-UY"/>
        </w:rPr>
        <w:t>del parlamento</w:t>
      </w:r>
      <w:r w:rsidRPr="000E3BD4">
        <w:rPr>
          <w:sz w:val="20"/>
          <w:lang w:val="es-UY"/>
        </w:rPr>
        <w:t>.</w:t>
      </w:r>
    </w:p>
    <w:p w14:paraId="47CCB3CB" w14:textId="40282DF4" w:rsidR="00C65E8B" w:rsidRPr="000E3BD4" w:rsidRDefault="009310C7" w:rsidP="001A0ABB">
      <w:pPr>
        <w:pStyle w:val="section-title"/>
      </w:pPr>
      <w:r w:rsidRPr="000E3BD4">
        <w:t>Objetivo al que se aspira</w:t>
      </w:r>
    </w:p>
    <w:tbl>
      <w:tblPr>
        <w:tblW w:w="5000" w:type="pct"/>
        <w:shd w:val="clear" w:color="auto" w:fill="EEEEEE"/>
        <w:tblLook w:val="0400" w:firstRow="0" w:lastRow="0" w:firstColumn="0" w:lastColumn="0" w:noHBand="0" w:noVBand="1"/>
      </w:tblPr>
      <w:tblGrid>
        <w:gridCol w:w="9346"/>
      </w:tblGrid>
      <w:tr w:rsidR="00C65E8B" w:rsidRPr="00E53362" w14:paraId="45688B79" w14:textId="77777777" w:rsidTr="00C65E8B">
        <w:trPr>
          <w:trHeight w:val="2625"/>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077CB0C" w14:textId="0DB2D7A6" w:rsidR="009310C7" w:rsidRPr="000E3BD4" w:rsidRDefault="00C63B6A" w:rsidP="00520551">
            <w:pPr>
              <w:spacing w:line="240" w:lineRule="auto"/>
              <w:rPr>
                <w:i/>
                <w:sz w:val="20"/>
                <w:lang w:val="es-UY"/>
              </w:rPr>
            </w:pPr>
            <w:r>
              <w:rPr>
                <w:i/>
                <w:sz w:val="20"/>
                <w:lang w:val="es-UY"/>
              </w:rPr>
              <w:t xml:space="preserve">Basado </w:t>
            </w:r>
            <w:r w:rsidR="00A75754">
              <w:rPr>
                <w:i/>
                <w:sz w:val="20"/>
                <w:lang w:val="es-UY"/>
              </w:rPr>
              <w:t xml:space="preserve">en un </w:t>
            </w:r>
            <w:r w:rsidR="009310C7" w:rsidRPr="000E3BD4">
              <w:rPr>
                <w:i/>
                <w:sz w:val="20"/>
                <w:lang w:val="es-UY"/>
              </w:rPr>
              <w:t>análisis comparativo</w:t>
            </w:r>
            <w:r w:rsidR="0079287A">
              <w:rPr>
                <w:i/>
                <w:sz w:val="20"/>
                <w:lang w:val="es-UY"/>
              </w:rPr>
              <w:t xml:space="preserve"> mundial</w:t>
            </w:r>
            <w:r w:rsidR="009310C7" w:rsidRPr="000E3BD4">
              <w:rPr>
                <w:i/>
                <w:sz w:val="20"/>
                <w:lang w:val="es-UY"/>
              </w:rPr>
              <w:t xml:space="preserve">, </w:t>
            </w:r>
            <w:r w:rsidR="0079287A">
              <w:rPr>
                <w:i/>
                <w:sz w:val="20"/>
                <w:lang w:val="es-UY"/>
              </w:rPr>
              <w:t>un</w:t>
            </w:r>
            <w:r w:rsidR="009310C7" w:rsidRPr="000E3BD4">
              <w:rPr>
                <w:i/>
                <w:sz w:val="20"/>
                <w:lang w:val="es-UY"/>
              </w:rPr>
              <w:t xml:space="preserve"> objetivo al que aspira</w:t>
            </w:r>
            <w:r w:rsidR="0079287A">
              <w:rPr>
                <w:i/>
                <w:sz w:val="20"/>
                <w:lang w:val="es-UY"/>
              </w:rPr>
              <w:t>n</w:t>
            </w:r>
            <w:r w:rsidR="009310C7" w:rsidRPr="000E3BD4">
              <w:rPr>
                <w:i/>
                <w:sz w:val="20"/>
                <w:lang w:val="es-UY"/>
              </w:rPr>
              <w:t xml:space="preserve"> los parlamentos en el </w:t>
            </w:r>
            <w:r w:rsidR="00B5249C">
              <w:rPr>
                <w:i/>
                <w:sz w:val="20"/>
                <w:lang w:val="es-UY"/>
              </w:rPr>
              <w:t xml:space="preserve">ámbito </w:t>
            </w:r>
            <w:r w:rsidR="009310C7" w:rsidRPr="000E3BD4">
              <w:rPr>
                <w:i/>
                <w:sz w:val="20"/>
                <w:lang w:val="es-UY"/>
              </w:rPr>
              <w:t xml:space="preserve">de la “autonomía institucional” </w:t>
            </w:r>
            <w:r w:rsidR="0079287A">
              <w:rPr>
                <w:i/>
                <w:sz w:val="20"/>
                <w:lang w:val="es-UY"/>
              </w:rPr>
              <w:t xml:space="preserve">es el </w:t>
            </w:r>
            <w:r w:rsidR="009310C7" w:rsidRPr="000E3BD4">
              <w:rPr>
                <w:i/>
                <w:sz w:val="20"/>
                <w:lang w:val="es-UY"/>
              </w:rPr>
              <w:t>siguiente:</w:t>
            </w:r>
          </w:p>
          <w:p w14:paraId="73FB9C86" w14:textId="77777777" w:rsidR="00C65E8B" w:rsidRPr="000E3BD4" w:rsidRDefault="00C65E8B" w:rsidP="00520551">
            <w:pPr>
              <w:spacing w:line="240" w:lineRule="auto"/>
              <w:rPr>
                <w:sz w:val="18"/>
                <w:szCs w:val="18"/>
                <w:lang w:val="es-UY"/>
              </w:rPr>
            </w:pPr>
          </w:p>
          <w:p w14:paraId="351B4C94" w14:textId="6E09042F" w:rsidR="009310C7" w:rsidRPr="000E3BD4" w:rsidRDefault="00543E11" w:rsidP="00520551">
            <w:pPr>
              <w:spacing w:line="240" w:lineRule="auto"/>
              <w:rPr>
                <w:sz w:val="20"/>
                <w:lang w:val="es-UY"/>
              </w:rPr>
            </w:pPr>
            <w:r w:rsidRPr="000E3BD4">
              <w:rPr>
                <w:sz w:val="20"/>
                <w:lang w:val="es-UY"/>
              </w:rPr>
              <w:t>El marco legal establece al parlamento como un organismo autónomo cuyo mandato es representar los intereses de</w:t>
            </w:r>
            <w:r w:rsidR="006C2D95">
              <w:rPr>
                <w:sz w:val="20"/>
                <w:lang w:val="es-UY"/>
              </w:rPr>
              <w:t xml:space="preserve"> </w:t>
            </w:r>
            <w:r w:rsidRPr="000E3BD4">
              <w:rPr>
                <w:sz w:val="20"/>
                <w:lang w:val="es-UY"/>
              </w:rPr>
              <w:t>l</w:t>
            </w:r>
            <w:r w:rsidR="006C2D95">
              <w:rPr>
                <w:sz w:val="20"/>
                <w:lang w:val="es-UY"/>
              </w:rPr>
              <w:t>a</w:t>
            </w:r>
            <w:r w:rsidRPr="000E3BD4">
              <w:rPr>
                <w:sz w:val="20"/>
                <w:lang w:val="es-UY"/>
              </w:rPr>
              <w:t xml:space="preserve"> p</w:t>
            </w:r>
            <w:r w:rsidR="006C2D95">
              <w:rPr>
                <w:sz w:val="20"/>
                <w:lang w:val="es-UY"/>
              </w:rPr>
              <w:t>oblación</w:t>
            </w:r>
            <w:r w:rsidRPr="000E3BD4">
              <w:rPr>
                <w:sz w:val="20"/>
                <w:lang w:val="es-UY"/>
              </w:rPr>
              <w:t>.</w:t>
            </w:r>
          </w:p>
          <w:p w14:paraId="11FC1CDB" w14:textId="77777777" w:rsidR="00C65E8B" w:rsidRPr="000E3BD4" w:rsidRDefault="00C65E8B" w:rsidP="00520551">
            <w:pPr>
              <w:spacing w:line="240" w:lineRule="auto"/>
              <w:rPr>
                <w:sz w:val="20"/>
                <w:szCs w:val="20"/>
                <w:lang w:val="es-UY"/>
              </w:rPr>
            </w:pPr>
          </w:p>
          <w:p w14:paraId="611B4495" w14:textId="5D02B156" w:rsidR="00543E11" w:rsidRPr="000E3BD4" w:rsidRDefault="00543E11" w:rsidP="00520551">
            <w:pPr>
              <w:spacing w:line="240" w:lineRule="auto"/>
              <w:rPr>
                <w:sz w:val="20"/>
                <w:lang w:val="es-UY"/>
              </w:rPr>
            </w:pPr>
            <w:r w:rsidRPr="000E3BD4">
              <w:rPr>
                <w:sz w:val="20"/>
                <w:lang w:val="es-UY"/>
              </w:rPr>
              <w:t xml:space="preserve">El parlamento tiene autonomía para elegir sus propios órganos, </w:t>
            </w:r>
            <w:r w:rsidR="00A915A2">
              <w:rPr>
                <w:sz w:val="20"/>
                <w:lang w:val="es-UY"/>
              </w:rPr>
              <w:t>establecer</w:t>
            </w:r>
            <w:r w:rsidRPr="000E3BD4">
              <w:rPr>
                <w:sz w:val="20"/>
                <w:lang w:val="es-UY"/>
              </w:rPr>
              <w:t xml:space="preserve"> sus comisiones, organizar sus </w:t>
            </w:r>
            <w:r w:rsidR="00A915A2">
              <w:rPr>
                <w:sz w:val="20"/>
                <w:lang w:val="es-UY"/>
              </w:rPr>
              <w:t xml:space="preserve">asuntos </w:t>
            </w:r>
            <w:r w:rsidRPr="000E3BD4">
              <w:rPr>
                <w:sz w:val="20"/>
                <w:lang w:val="es-UY"/>
              </w:rPr>
              <w:t>y decidir sus</w:t>
            </w:r>
            <w:r w:rsidR="00A915A2">
              <w:rPr>
                <w:sz w:val="20"/>
                <w:lang w:val="es-UY"/>
              </w:rPr>
              <w:t xml:space="preserve"> normas</w:t>
            </w:r>
            <w:r w:rsidRPr="000E3BD4">
              <w:rPr>
                <w:sz w:val="20"/>
                <w:lang w:val="es-UY"/>
              </w:rPr>
              <w:t>.</w:t>
            </w:r>
          </w:p>
          <w:p w14:paraId="6E2304BB" w14:textId="77777777" w:rsidR="00543E11" w:rsidRPr="000E3BD4" w:rsidRDefault="00543E11" w:rsidP="00520551">
            <w:pPr>
              <w:spacing w:line="240" w:lineRule="auto"/>
              <w:rPr>
                <w:sz w:val="20"/>
                <w:lang w:val="es-UY"/>
              </w:rPr>
            </w:pPr>
          </w:p>
          <w:p w14:paraId="260B0F69" w14:textId="4CCBBBCF" w:rsidR="00A35C73" w:rsidRPr="000E3BD4" w:rsidRDefault="008A7459" w:rsidP="00520551">
            <w:pPr>
              <w:spacing w:line="240" w:lineRule="auto"/>
              <w:rPr>
                <w:sz w:val="20"/>
                <w:lang w:val="es-UY"/>
              </w:rPr>
            </w:pPr>
            <w:r w:rsidRPr="000E3BD4">
              <w:rPr>
                <w:sz w:val="20"/>
                <w:lang w:val="es-UY"/>
              </w:rPr>
              <w:t>El parlamento tiene la autoridad para convocar sesiones ordinarias o extraordinarias, redactar, proponer, debatir y aprobar las leyes, y supervisar la labor del ejecutivo.</w:t>
            </w:r>
          </w:p>
          <w:p w14:paraId="6320F357" w14:textId="77777777" w:rsidR="00C65E8B" w:rsidRPr="000E3BD4" w:rsidRDefault="00C65E8B" w:rsidP="00520551">
            <w:pPr>
              <w:spacing w:line="240" w:lineRule="auto"/>
              <w:rPr>
                <w:sz w:val="18"/>
                <w:szCs w:val="18"/>
                <w:lang w:val="es-UY"/>
              </w:rPr>
            </w:pPr>
          </w:p>
          <w:p w14:paraId="3EF0DAC7" w14:textId="0E5DA4D1" w:rsidR="008A7459" w:rsidRPr="000E3BD4" w:rsidRDefault="008A7459" w:rsidP="00520551">
            <w:pPr>
              <w:spacing w:line="240" w:lineRule="auto"/>
              <w:rPr>
                <w:sz w:val="20"/>
                <w:lang w:val="es-UY"/>
              </w:rPr>
            </w:pPr>
            <w:r w:rsidRPr="000E3BD4">
              <w:rPr>
                <w:sz w:val="20"/>
                <w:lang w:val="es-UY"/>
              </w:rPr>
              <w:t>Las prácticas del parlamento se ajustan a las disposiciones pertinentes del marco legal.</w:t>
            </w:r>
          </w:p>
          <w:p w14:paraId="43DE6229" w14:textId="77777777" w:rsidR="00C65E8B" w:rsidRPr="000E3BD4" w:rsidRDefault="00C65E8B" w:rsidP="008A7459">
            <w:pPr>
              <w:spacing w:line="240" w:lineRule="auto"/>
              <w:rPr>
                <w:color w:val="00A8B4"/>
                <w:sz w:val="20"/>
                <w:szCs w:val="20"/>
                <w:lang w:val="es-UY"/>
              </w:rPr>
            </w:pPr>
          </w:p>
        </w:tc>
      </w:tr>
    </w:tbl>
    <w:p w14:paraId="56BB83DC" w14:textId="151A3AF3" w:rsidR="00C65E8B" w:rsidRPr="000E3BD4" w:rsidRDefault="00A56EAC" w:rsidP="001A0ABB">
      <w:pPr>
        <w:pStyle w:val="section-title"/>
      </w:pPr>
      <w:bookmarkStart w:id="2" w:name="_2et92p0"/>
      <w:bookmarkEnd w:id="2"/>
      <w:r w:rsidRPr="000E3BD4">
        <w:t xml:space="preserve">Evaluación </w:t>
      </w:r>
    </w:p>
    <w:p w14:paraId="1D58670A" w14:textId="77777777" w:rsidR="00C63B6A" w:rsidRDefault="00C63B6A" w:rsidP="00C63B6A">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6375A4A0" w14:textId="77777777" w:rsidR="00C63B6A" w:rsidRDefault="00C63B6A" w:rsidP="00C63B6A">
      <w:pPr>
        <w:spacing w:before="200" w:line="240" w:lineRule="auto"/>
        <w:rPr>
          <w:sz w:val="20"/>
          <w:lang w:val="es-AR"/>
        </w:rPr>
      </w:pPr>
      <w:r>
        <w:rPr>
          <w:sz w:val="20"/>
          <w:lang w:val="es-AR"/>
        </w:rPr>
        <w:t>La evidencia para la evaluación de esta dimensión podría incluir lo siguiente:</w:t>
      </w:r>
    </w:p>
    <w:p w14:paraId="5F572EA2" w14:textId="77777777" w:rsidR="00C65E8B" w:rsidRPr="00C63B6A" w:rsidRDefault="00C65E8B" w:rsidP="00C65E8B">
      <w:pPr>
        <w:spacing w:line="240" w:lineRule="auto"/>
        <w:rPr>
          <w:sz w:val="20"/>
          <w:szCs w:val="20"/>
          <w:lang w:val="es-AR"/>
        </w:rPr>
      </w:pPr>
    </w:p>
    <w:p w14:paraId="66C56B2D" w14:textId="724B870A" w:rsidR="00B0538C" w:rsidRPr="000E3BD4" w:rsidRDefault="00B0538C" w:rsidP="00B0538C">
      <w:pPr>
        <w:numPr>
          <w:ilvl w:val="0"/>
          <w:numId w:val="25"/>
        </w:numPr>
        <w:spacing w:line="240" w:lineRule="auto"/>
        <w:ind w:left="567" w:hanging="567"/>
        <w:rPr>
          <w:sz w:val="20"/>
          <w:szCs w:val="20"/>
          <w:lang w:val="es-UY"/>
        </w:rPr>
      </w:pPr>
      <w:r w:rsidRPr="000E3BD4">
        <w:rPr>
          <w:sz w:val="20"/>
          <w:szCs w:val="20"/>
          <w:lang w:val="es-UY"/>
        </w:rPr>
        <w:t>Disposiciones del marco legal que establece</w:t>
      </w:r>
      <w:r w:rsidR="00555CC6" w:rsidRPr="000E3BD4">
        <w:rPr>
          <w:sz w:val="20"/>
          <w:szCs w:val="20"/>
          <w:lang w:val="es-UY"/>
        </w:rPr>
        <w:t>n</w:t>
      </w:r>
      <w:r w:rsidRPr="000E3BD4">
        <w:rPr>
          <w:sz w:val="20"/>
          <w:szCs w:val="20"/>
          <w:lang w:val="es-UY"/>
        </w:rPr>
        <w:t xml:space="preserve"> un poder legislativo independiente</w:t>
      </w:r>
    </w:p>
    <w:p w14:paraId="2CF1BDDA" w14:textId="1A4AA8BD" w:rsidR="00B0538C" w:rsidRPr="000E3BD4" w:rsidRDefault="00B0538C" w:rsidP="00B0538C">
      <w:pPr>
        <w:numPr>
          <w:ilvl w:val="0"/>
          <w:numId w:val="25"/>
        </w:numPr>
        <w:spacing w:line="240" w:lineRule="auto"/>
        <w:ind w:left="567" w:hanging="567"/>
        <w:rPr>
          <w:sz w:val="20"/>
          <w:szCs w:val="20"/>
          <w:lang w:val="es-UY"/>
        </w:rPr>
      </w:pPr>
      <w:r w:rsidRPr="000E3BD4">
        <w:rPr>
          <w:sz w:val="20"/>
          <w:szCs w:val="20"/>
          <w:lang w:val="es-UY"/>
        </w:rPr>
        <w:t xml:space="preserve">Reglamento aprobado </w:t>
      </w:r>
      <w:r w:rsidR="00555CC6" w:rsidRPr="000E3BD4">
        <w:rPr>
          <w:sz w:val="20"/>
          <w:szCs w:val="20"/>
          <w:lang w:val="es-UY"/>
        </w:rPr>
        <w:t>únicamente</w:t>
      </w:r>
      <w:r w:rsidRPr="000E3BD4">
        <w:rPr>
          <w:sz w:val="20"/>
          <w:szCs w:val="20"/>
          <w:lang w:val="es-UY"/>
        </w:rPr>
        <w:t xml:space="preserve"> por el parlamento</w:t>
      </w:r>
    </w:p>
    <w:p w14:paraId="454DF7CB" w14:textId="2AD179D4" w:rsidR="00B0538C" w:rsidRPr="000E3BD4" w:rsidRDefault="00B0538C" w:rsidP="00B0538C">
      <w:pPr>
        <w:numPr>
          <w:ilvl w:val="0"/>
          <w:numId w:val="25"/>
        </w:numPr>
        <w:spacing w:line="240" w:lineRule="auto"/>
        <w:ind w:left="567" w:hanging="567"/>
        <w:rPr>
          <w:sz w:val="20"/>
          <w:szCs w:val="20"/>
          <w:lang w:val="es-UY"/>
        </w:rPr>
      </w:pPr>
      <w:r w:rsidRPr="000E3BD4">
        <w:rPr>
          <w:sz w:val="20"/>
          <w:szCs w:val="20"/>
          <w:lang w:val="es-UY"/>
        </w:rPr>
        <w:lastRenderedPageBreak/>
        <w:t>Leyes y reglamentaciones en virtud de las cuales el parlamento tiene autonomía para determinar su propia organización y procedimientos, elegir sus propios órganos y autoridades, establecer sus comisiones y organizar sus actividades</w:t>
      </w:r>
    </w:p>
    <w:p w14:paraId="413B967A" w14:textId="7A1A0B14" w:rsidR="00B0538C" w:rsidRPr="000E3BD4" w:rsidRDefault="00B0538C" w:rsidP="00B0538C">
      <w:pPr>
        <w:numPr>
          <w:ilvl w:val="0"/>
          <w:numId w:val="25"/>
        </w:numPr>
        <w:spacing w:line="240" w:lineRule="auto"/>
        <w:ind w:left="567" w:hanging="567"/>
        <w:rPr>
          <w:sz w:val="20"/>
          <w:szCs w:val="20"/>
          <w:lang w:val="es-UY"/>
        </w:rPr>
      </w:pPr>
      <w:r w:rsidRPr="000E3BD4">
        <w:rPr>
          <w:sz w:val="20"/>
          <w:szCs w:val="20"/>
          <w:lang w:val="es-UY"/>
        </w:rPr>
        <w:t>Evidencia de que estas leyes y reglamentaciones se siguen y respetan de manera rutinaria</w:t>
      </w:r>
    </w:p>
    <w:p w14:paraId="5427FB8B" w14:textId="37FBD69A" w:rsidR="00B0538C" w:rsidRPr="000E3BD4" w:rsidRDefault="00B0538C" w:rsidP="00B0538C">
      <w:pPr>
        <w:numPr>
          <w:ilvl w:val="0"/>
          <w:numId w:val="25"/>
        </w:numPr>
        <w:spacing w:line="240" w:lineRule="auto"/>
        <w:ind w:left="567" w:hanging="567"/>
        <w:rPr>
          <w:sz w:val="20"/>
          <w:szCs w:val="20"/>
          <w:lang w:val="es-UY"/>
        </w:rPr>
      </w:pPr>
      <w:r w:rsidRPr="000E3BD4">
        <w:rPr>
          <w:sz w:val="20"/>
          <w:szCs w:val="20"/>
          <w:lang w:val="es-UY"/>
        </w:rPr>
        <w:t xml:space="preserve">Comisiones/órganos establecidos dentro del parlamento a través de los cuales solo los parlamentarios tienen la autoridad para </w:t>
      </w:r>
      <w:r w:rsidR="00CE4B51">
        <w:rPr>
          <w:sz w:val="20"/>
          <w:szCs w:val="20"/>
          <w:lang w:val="es-UY"/>
        </w:rPr>
        <w:t xml:space="preserve">modificar </w:t>
      </w:r>
      <w:r w:rsidRPr="000E3BD4">
        <w:rPr>
          <w:sz w:val="20"/>
          <w:szCs w:val="20"/>
          <w:lang w:val="es-UY"/>
        </w:rPr>
        <w:t>o cambiar los procedimientos, l</w:t>
      </w:r>
      <w:r w:rsidR="00CE4B51">
        <w:rPr>
          <w:sz w:val="20"/>
          <w:szCs w:val="20"/>
          <w:lang w:val="es-UY"/>
        </w:rPr>
        <w:t>o</w:t>
      </w:r>
      <w:r w:rsidRPr="000E3BD4">
        <w:rPr>
          <w:sz w:val="20"/>
          <w:szCs w:val="20"/>
          <w:lang w:val="es-UY"/>
        </w:rPr>
        <w:t>s reglament</w:t>
      </w:r>
      <w:r w:rsidR="00CE4B51">
        <w:rPr>
          <w:sz w:val="20"/>
          <w:szCs w:val="20"/>
          <w:lang w:val="es-UY"/>
        </w:rPr>
        <w:t>o</w:t>
      </w:r>
      <w:r w:rsidRPr="000E3BD4">
        <w:rPr>
          <w:sz w:val="20"/>
          <w:szCs w:val="20"/>
          <w:lang w:val="es-UY"/>
        </w:rPr>
        <w:t>s y la conducta dentro de las comisiones.</w:t>
      </w:r>
    </w:p>
    <w:p w14:paraId="0D639046" w14:textId="77777777" w:rsidR="00C65E8B" w:rsidRPr="000E3BD4" w:rsidRDefault="00C65E8B" w:rsidP="00C65E8B">
      <w:pPr>
        <w:spacing w:line="240" w:lineRule="auto"/>
        <w:rPr>
          <w:sz w:val="20"/>
          <w:szCs w:val="20"/>
          <w:lang w:val="es-UY"/>
        </w:rPr>
      </w:pPr>
      <w:bookmarkStart w:id="3" w:name="_tyjcwt"/>
      <w:bookmarkEnd w:id="3"/>
    </w:p>
    <w:p w14:paraId="5D3235E3" w14:textId="374161F2" w:rsidR="00B0538C" w:rsidRPr="000E3BD4" w:rsidRDefault="00C63B6A" w:rsidP="00C65E8B">
      <w:pPr>
        <w:spacing w:line="240" w:lineRule="auto"/>
        <w:rPr>
          <w:sz w:val="20"/>
          <w:lang w:val="es-UY"/>
        </w:rPr>
      </w:pPr>
      <w:r>
        <w:rPr>
          <w:sz w:val="20"/>
          <w:lang w:val="es-UY"/>
        </w:rPr>
        <w:t>Cuando corresponda</w:t>
      </w:r>
      <w:r w:rsidR="00B0538C" w:rsidRPr="000E3BD4">
        <w:rPr>
          <w:sz w:val="20"/>
          <w:lang w:val="es-UY"/>
        </w:rPr>
        <w:t xml:space="preserve">, proporcione comentarios </w:t>
      </w:r>
      <w:r>
        <w:rPr>
          <w:sz w:val="20"/>
          <w:lang w:val="es-UY"/>
        </w:rPr>
        <w:t xml:space="preserve">adicionales </w:t>
      </w:r>
      <w:r w:rsidR="00B0538C" w:rsidRPr="000E3BD4">
        <w:rPr>
          <w:sz w:val="20"/>
          <w:lang w:val="es-UY"/>
        </w:rPr>
        <w:t>o ejemplos que respalden la evaluación.</w:t>
      </w:r>
    </w:p>
    <w:p w14:paraId="6A4A1FAD" w14:textId="77777777" w:rsidR="00B0538C" w:rsidRPr="000E3BD4" w:rsidRDefault="00B0538C" w:rsidP="00C65E8B">
      <w:pPr>
        <w:spacing w:line="240" w:lineRule="auto"/>
        <w:rPr>
          <w:sz w:val="20"/>
          <w:lang w:val="es-UY"/>
        </w:rPr>
      </w:pPr>
    </w:p>
    <w:p w14:paraId="5B66FE42" w14:textId="7A02F76C" w:rsidR="00C65E8B" w:rsidRPr="000E3BD4" w:rsidRDefault="005F78AC" w:rsidP="000B53D4">
      <w:pPr>
        <w:pStyle w:val="Heading4"/>
        <w:rPr>
          <w:lang w:val="es-UY"/>
        </w:rPr>
      </w:pPr>
      <w:bookmarkStart w:id="4" w:name="_211wdj1ag3sl"/>
      <w:bookmarkEnd w:id="4"/>
      <w:r w:rsidRPr="000E3BD4">
        <w:rPr>
          <w:lang w:val="es-UY"/>
        </w:rPr>
        <w:t>Criterio de evaluación</w:t>
      </w:r>
      <w:r w:rsidR="00BB3CE4">
        <w:rPr>
          <w:lang w:val="es-UY"/>
        </w:rPr>
        <w:t xml:space="preserve"> </w:t>
      </w:r>
      <w:r w:rsidR="00C65E8B" w:rsidRPr="000E3BD4">
        <w:rPr>
          <w:lang w:val="es-UY"/>
        </w:rPr>
        <w:t xml:space="preserve">1: </w:t>
      </w:r>
      <w:r w:rsidRPr="000E3BD4">
        <w:rPr>
          <w:lang w:val="es-UY"/>
        </w:rPr>
        <w:t>Autoridad constitucional</w:t>
      </w:r>
    </w:p>
    <w:p w14:paraId="748CF168" w14:textId="72BD9311" w:rsidR="005F78AC" w:rsidRPr="000E3BD4" w:rsidRDefault="005F78AC" w:rsidP="00C65E8B">
      <w:pPr>
        <w:spacing w:line="240" w:lineRule="auto"/>
        <w:rPr>
          <w:sz w:val="20"/>
          <w:lang w:val="es-UY"/>
        </w:rPr>
      </w:pPr>
      <w:r w:rsidRPr="000E3BD4">
        <w:rPr>
          <w:sz w:val="20"/>
          <w:lang w:val="es-UY"/>
        </w:rPr>
        <w:t>Un parlamento independiente y autónomo está establecido en el marco legal y/o por jurisprudencia.</w:t>
      </w:r>
    </w:p>
    <w:p w14:paraId="152B8265" w14:textId="77777777" w:rsidR="005F78AC" w:rsidRPr="000E3BD4" w:rsidRDefault="005F78AC" w:rsidP="00C65E8B">
      <w:pPr>
        <w:spacing w:line="240" w:lineRule="auto"/>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65E8B" w:rsidRPr="000E3BD4" w14:paraId="0F0F5927" w14:textId="77777777" w:rsidTr="005F78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D20C1B" w14:textId="5D6D2814" w:rsidR="00C65E8B" w:rsidRPr="000E3BD4" w:rsidRDefault="005F78AC">
            <w:pPr>
              <w:jc w:val="center"/>
              <w:rPr>
                <w:rFonts w:eastAsia="Calibri"/>
                <w:sz w:val="20"/>
                <w:szCs w:val="20"/>
                <w:lang w:val="es-UY"/>
              </w:rPr>
            </w:pPr>
            <w:bookmarkStart w:id="5" w:name="_3dy6vkm"/>
            <w:bookmarkEnd w:id="5"/>
            <w:r w:rsidRPr="000E3BD4">
              <w:rPr>
                <w:sz w:val="20"/>
                <w:lang w:val="es-UY"/>
              </w:rPr>
              <w:t>In</w:t>
            </w:r>
            <w:r w:rsidR="00C65E8B" w:rsidRPr="000E3BD4">
              <w:rPr>
                <w:sz w:val="20"/>
                <w:lang w:val="es-UY"/>
              </w:rPr>
              <w:t>existent</w:t>
            </w:r>
            <w:r w:rsidRPr="000E3BD4">
              <w:rPr>
                <w:sz w:val="20"/>
                <w:lang w:val="es-UY"/>
              </w:rPr>
              <w: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17274C37" w14:textId="77777777" w:rsidR="00C65E8B" w:rsidRPr="000E3BD4" w:rsidRDefault="00C65E8B">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A39CBE" w14:textId="4A22283A" w:rsidR="00C65E8B" w:rsidRPr="000E3BD4" w:rsidRDefault="00C63B6A">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74C0F8CA"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15606F" w14:textId="4C384572" w:rsidR="00C65E8B" w:rsidRPr="000E3BD4" w:rsidRDefault="00C65E8B">
            <w:pPr>
              <w:jc w:val="center"/>
              <w:rPr>
                <w:rFonts w:eastAsia="Calibri"/>
                <w:sz w:val="20"/>
                <w:szCs w:val="20"/>
                <w:lang w:val="es-UY"/>
              </w:rPr>
            </w:pPr>
            <w:r w:rsidRPr="000E3BD4">
              <w:rPr>
                <w:sz w:val="20"/>
                <w:lang w:val="es-UY"/>
              </w:rPr>
              <w:t>B</w:t>
            </w:r>
            <w:r w:rsidR="00B071C3" w:rsidRPr="000E3BD4">
              <w:rPr>
                <w:sz w:val="20"/>
                <w:lang w:val="es-UY"/>
              </w:rPr>
              <w:t>á</w:t>
            </w:r>
            <w:r w:rsidRPr="000E3BD4">
              <w:rPr>
                <w:sz w:val="20"/>
                <w:lang w:val="es-UY"/>
              </w:rPr>
              <w:t>sic</w:t>
            </w:r>
            <w:r w:rsidR="00B071C3" w:rsidRPr="000E3BD4">
              <w:rPr>
                <w:sz w:val="20"/>
                <w:lang w:val="es-UY"/>
              </w:rPr>
              <w:t>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11215054"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135D5D" w14:textId="6A84930B" w:rsidR="00C65E8B" w:rsidRPr="000E3BD4" w:rsidRDefault="00C63B6A">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6FF1911F" w14:textId="77777777" w:rsidR="00C65E8B" w:rsidRPr="000E3BD4" w:rsidRDefault="00C65E8B">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595863" w14:textId="31EEC86B" w:rsidR="00C65E8B" w:rsidRPr="000E3BD4" w:rsidRDefault="00B071C3">
            <w:pPr>
              <w:jc w:val="center"/>
              <w:rPr>
                <w:rFonts w:eastAsia="Calibri"/>
                <w:sz w:val="20"/>
                <w:szCs w:val="20"/>
                <w:lang w:val="es-UY"/>
              </w:rPr>
            </w:pPr>
            <w:r w:rsidRPr="000E3BD4">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7BA086D5"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8619469" w14:textId="6FCBEE09" w:rsidR="00C65E8B" w:rsidRPr="000E3BD4" w:rsidRDefault="00C65E8B">
            <w:pPr>
              <w:jc w:val="center"/>
              <w:rPr>
                <w:rFonts w:eastAsia="Calibri"/>
                <w:sz w:val="20"/>
                <w:szCs w:val="20"/>
                <w:lang w:val="es-UY"/>
              </w:rPr>
            </w:pPr>
            <w:r w:rsidRPr="000E3BD4">
              <w:rPr>
                <w:sz w:val="20"/>
                <w:lang w:val="es-UY"/>
              </w:rPr>
              <w:t>Excelent</w:t>
            </w:r>
            <w:r w:rsidR="00B071C3" w:rsidRPr="000E3BD4">
              <w:rPr>
                <w:sz w:val="20"/>
                <w:lang w:val="es-UY"/>
              </w:rPr>
              <w: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328763E0" w14:textId="77777777" w:rsidR="00C65E8B" w:rsidRPr="000E3BD4" w:rsidRDefault="00C65E8B">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E53362" w14:paraId="04C1D2F5" w14:textId="77777777" w:rsidTr="00123271">
        <w:trPr>
          <w:trHeight w:val="913"/>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BD94D" w14:textId="12BBE53D" w:rsidR="00C65E8B" w:rsidRPr="000E3BD4" w:rsidRDefault="00C65E8B">
            <w:pPr>
              <w:rPr>
                <w:rFonts w:eastAsia="Calibri"/>
                <w:color w:val="005F9A"/>
                <w:sz w:val="20"/>
                <w:szCs w:val="20"/>
                <w:lang w:val="es-UY"/>
              </w:rPr>
            </w:pPr>
            <w:r w:rsidRPr="000E3BD4">
              <w:rPr>
                <w:color w:val="005F9A"/>
                <w:sz w:val="20"/>
                <w:lang w:val="es-UY"/>
              </w:rPr>
              <w:t>Evidenc</w:t>
            </w:r>
            <w:r w:rsidR="00D16BA4" w:rsidRPr="000E3BD4">
              <w:rPr>
                <w:color w:val="005F9A"/>
                <w:sz w:val="20"/>
                <w:lang w:val="es-UY"/>
              </w:rPr>
              <w:t>ia para este criterio de evaluación</w:t>
            </w:r>
            <w:r w:rsidRPr="000E3BD4">
              <w:rPr>
                <w:color w:val="005F9A"/>
                <w:sz w:val="20"/>
                <w:lang w:val="es-UY"/>
              </w:rPr>
              <w:t>:</w:t>
            </w:r>
          </w:p>
          <w:p w14:paraId="3F2C384A" w14:textId="77777777" w:rsidR="00C65E8B" w:rsidRPr="000E3BD4" w:rsidRDefault="00C65E8B">
            <w:pPr>
              <w:rPr>
                <w:rFonts w:eastAsia="Calibri"/>
                <w:color w:val="0000FF"/>
                <w:sz w:val="20"/>
                <w:szCs w:val="20"/>
                <w:lang w:val="es-UY"/>
              </w:rPr>
            </w:pPr>
          </w:p>
          <w:p w14:paraId="1E783624" w14:textId="77777777" w:rsidR="00C65E8B" w:rsidRPr="000E3BD4" w:rsidRDefault="00C65E8B">
            <w:pPr>
              <w:rPr>
                <w:rFonts w:eastAsia="Calibri"/>
                <w:color w:val="0000FF"/>
                <w:sz w:val="20"/>
                <w:szCs w:val="20"/>
                <w:lang w:val="es-UY"/>
              </w:rPr>
            </w:pPr>
          </w:p>
        </w:tc>
      </w:tr>
    </w:tbl>
    <w:p w14:paraId="1AC6A63F" w14:textId="77777777" w:rsidR="00C65E8B" w:rsidRPr="000E3BD4" w:rsidRDefault="00C65E8B" w:rsidP="00C65E8B">
      <w:pPr>
        <w:spacing w:line="240" w:lineRule="auto"/>
        <w:rPr>
          <w:sz w:val="20"/>
          <w:szCs w:val="20"/>
          <w:lang w:val="es-UY"/>
        </w:rPr>
      </w:pPr>
    </w:p>
    <w:p w14:paraId="51E47CED" w14:textId="1AB35654" w:rsidR="00C65E8B" w:rsidRPr="000E3BD4" w:rsidRDefault="00D16BA4" w:rsidP="000B53D4">
      <w:pPr>
        <w:pStyle w:val="Heading4"/>
        <w:rPr>
          <w:lang w:val="es-UY"/>
        </w:rPr>
      </w:pPr>
      <w:bookmarkStart w:id="6" w:name="_ddd95swbdvh7"/>
      <w:bookmarkEnd w:id="6"/>
      <w:r w:rsidRPr="000E3BD4">
        <w:rPr>
          <w:lang w:val="es-UY"/>
        </w:rPr>
        <w:t>Criterio de evaluación</w:t>
      </w:r>
      <w:r w:rsidR="00F27AE3">
        <w:rPr>
          <w:lang w:val="es-UY"/>
        </w:rPr>
        <w:t xml:space="preserve"> </w:t>
      </w:r>
      <w:r w:rsidR="00C65E8B" w:rsidRPr="000E3BD4">
        <w:rPr>
          <w:lang w:val="es-UY"/>
        </w:rPr>
        <w:t xml:space="preserve">2: </w:t>
      </w:r>
      <w:r w:rsidRPr="000E3BD4">
        <w:rPr>
          <w:lang w:val="es-UY"/>
        </w:rPr>
        <w:t>Marco legal</w:t>
      </w:r>
    </w:p>
    <w:p w14:paraId="0EEEF727" w14:textId="45AE5A05" w:rsidR="00D16BA4" w:rsidRPr="000E3BD4" w:rsidRDefault="00610BDC" w:rsidP="00C65E8B">
      <w:pPr>
        <w:spacing w:line="240" w:lineRule="auto"/>
        <w:rPr>
          <w:sz w:val="20"/>
          <w:lang w:val="es-UY"/>
        </w:rPr>
      </w:pPr>
      <w:r w:rsidRPr="000E3BD4">
        <w:rPr>
          <w:sz w:val="20"/>
          <w:lang w:val="es-UY"/>
        </w:rPr>
        <w:t>El marco legal establece la autonomía del parlamento en todas las áreas de su funcionamiento, incluso en la determinación de sus propias reglamentaciones, organización y procedimientos, en la elección de sus propios órganos, en el establecimiento de sus comisiones, en la convocatoria de sesiones plenarias o de debate, y en el establecimiento de su orden del día.</w:t>
      </w:r>
    </w:p>
    <w:p w14:paraId="2BCC537A"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2800129A"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EDE061" w14:textId="77777777" w:rsidR="00102A1F" w:rsidRPr="000E3BD4" w:rsidRDefault="00102A1F" w:rsidP="00736808">
            <w:pPr>
              <w:jc w:val="center"/>
              <w:rPr>
                <w:rFonts w:eastAsia="Calibri"/>
                <w:sz w:val="20"/>
                <w:szCs w:val="20"/>
                <w:lang w:val="es-UY"/>
              </w:rPr>
            </w:pPr>
            <w:bookmarkStart w:id="7" w:name="_3xwhnpiu4h5v"/>
            <w:bookmarkEnd w:id="7"/>
            <w:r w:rsidRPr="000E3BD4">
              <w:rPr>
                <w:sz w:val="20"/>
                <w:lang w:val="es-UY"/>
              </w:rPr>
              <w:t>Inexistente</w:t>
            </w:r>
          </w:p>
          <w:sdt>
            <w:sdtPr>
              <w:rPr>
                <w:rFonts w:eastAsia="Arimo"/>
                <w:sz w:val="20"/>
                <w:szCs w:val="20"/>
                <w:lang w:val="es-UY"/>
              </w:rPr>
              <w:id w:val="636307107"/>
              <w14:checkbox>
                <w14:checked w14:val="0"/>
                <w14:checkedState w14:val="2612" w14:font="MS Gothic"/>
                <w14:uncheckedState w14:val="2610" w14:font="MS Gothic"/>
              </w14:checkbox>
            </w:sdtPr>
            <w:sdtEndPr/>
            <w:sdtContent>
              <w:p w14:paraId="3E8FB6A7" w14:textId="4FC5C5ED"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80336C" w14:textId="097C550E" w:rsidR="00102A1F" w:rsidRPr="000E3BD4" w:rsidRDefault="00247A93" w:rsidP="00736808">
            <w:pPr>
              <w:jc w:val="center"/>
              <w:rPr>
                <w:rFonts w:eastAsia="Calibri"/>
                <w:sz w:val="20"/>
                <w:szCs w:val="20"/>
                <w:lang w:val="es-UY"/>
              </w:rPr>
            </w:pPr>
            <w:r>
              <w:rPr>
                <w:sz w:val="20"/>
                <w:lang w:val="es-UY"/>
              </w:rPr>
              <w:t>Rudimentario</w:t>
            </w:r>
            <w:r w:rsidR="00102A1F" w:rsidRPr="000E3BD4">
              <w:rPr>
                <w:sz w:val="20"/>
                <w:lang w:val="es-UY"/>
              </w:rPr>
              <w:t xml:space="preserve"> </w:t>
            </w:r>
          </w:p>
          <w:sdt>
            <w:sdtPr>
              <w:rPr>
                <w:rFonts w:eastAsia="Arimo"/>
                <w:sz w:val="20"/>
                <w:szCs w:val="20"/>
                <w:lang w:val="es-UY"/>
              </w:rPr>
              <w:id w:val="604078952"/>
              <w14:checkbox>
                <w14:checked w14:val="0"/>
                <w14:checkedState w14:val="2612" w14:font="MS Gothic"/>
                <w14:uncheckedState w14:val="2610" w14:font="MS Gothic"/>
              </w14:checkbox>
            </w:sdtPr>
            <w:sdtEndPr/>
            <w:sdtContent>
              <w:p w14:paraId="18CC991C" w14:textId="1C4192C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096DB"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2016984581"/>
              <w14:checkbox>
                <w14:checked w14:val="0"/>
                <w14:checkedState w14:val="2612" w14:font="MS Gothic"/>
                <w14:uncheckedState w14:val="2610" w14:font="MS Gothic"/>
              </w14:checkbox>
            </w:sdtPr>
            <w:sdtEndPr/>
            <w:sdtContent>
              <w:p w14:paraId="1FB4BA69" w14:textId="36682B4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27B33B" w14:textId="074D9EED" w:rsidR="00102A1F" w:rsidRPr="000E3BD4" w:rsidRDefault="00247A93"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2111692723"/>
              <w14:checkbox>
                <w14:checked w14:val="0"/>
                <w14:checkedState w14:val="2612" w14:font="MS Gothic"/>
                <w14:uncheckedState w14:val="2610" w14:font="MS Gothic"/>
              </w14:checkbox>
            </w:sdtPr>
            <w:sdtEndPr/>
            <w:sdtContent>
              <w:p w14:paraId="45647FD9" w14:textId="00138FAA"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81B919"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408342868"/>
              <w14:checkbox>
                <w14:checked w14:val="0"/>
                <w14:checkedState w14:val="2612" w14:font="MS Gothic"/>
                <w14:uncheckedState w14:val="2610" w14:font="MS Gothic"/>
              </w14:checkbox>
            </w:sdtPr>
            <w:sdtEndPr/>
            <w:sdtContent>
              <w:p w14:paraId="245A7F81" w14:textId="6CA6C4B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A37947"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305661022"/>
              <w14:checkbox>
                <w14:checked w14:val="0"/>
                <w14:checkedState w14:val="2612" w14:font="MS Gothic"/>
                <w14:uncheckedState w14:val="2610" w14:font="MS Gothic"/>
              </w14:checkbox>
            </w:sdtPr>
            <w:sdtEndPr/>
            <w:sdtContent>
              <w:p w14:paraId="561613BD" w14:textId="7F70519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E53362" w14:paraId="30B2A1C5"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F8541"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2D7C65B0" w14:textId="77777777" w:rsidR="00C65E8B" w:rsidRPr="000E3BD4" w:rsidRDefault="00C65E8B">
            <w:pPr>
              <w:rPr>
                <w:rFonts w:eastAsia="Calibri"/>
                <w:color w:val="0000FF"/>
                <w:sz w:val="20"/>
                <w:szCs w:val="20"/>
                <w:lang w:val="es-UY"/>
              </w:rPr>
            </w:pPr>
          </w:p>
          <w:p w14:paraId="1855DAAB" w14:textId="77777777" w:rsidR="00C65E8B" w:rsidRPr="000E3BD4" w:rsidRDefault="00C65E8B">
            <w:pPr>
              <w:rPr>
                <w:rFonts w:eastAsia="Calibri"/>
                <w:color w:val="0000FF"/>
                <w:sz w:val="20"/>
                <w:szCs w:val="20"/>
                <w:lang w:val="es-UY"/>
              </w:rPr>
            </w:pPr>
          </w:p>
        </w:tc>
      </w:tr>
    </w:tbl>
    <w:p w14:paraId="4FF4DFA0" w14:textId="77777777" w:rsidR="00C65E8B" w:rsidRPr="000E3BD4" w:rsidRDefault="00C65E8B" w:rsidP="00C65E8B">
      <w:pPr>
        <w:spacing w:line="240" w:lineRule="auto"/>
        <w:rPr>
          <w:sz w:val="18"/>
          <w:szCs w:val="18"/>
          <w:lang w:val="es-UY"/>
        </w:rPr>
      </w:pPr>
    </w:p>
    <w:p w14:paraId="0033EDE5" w14:textId="19E9579A" w:rsidR="00C65E8B" w:rsidRPr="000E3BD4" w:rsidRDefault="00F3228C" w:rsidP="000B53D4">
      <w:pPr>
        <w:pStyle w:val="Heading4"/>
        <w:rPr>
          <w:lang w:val="es-UY"/>
        </w:rPr>
      </w:pPr>
      <w:bookmarkStart w:id="8" w:name="_1t3h5sf"/>
      <w:bookmarkEnd w:id="8"/>
      <w:r w:rsidRPr="000E3BD4">
        <w:rPr>
          <w:lang w:val="es-UY"/>
        </w:rPr>
        <w:t>Criterio de evaluación</w:t>
      </w:r>
      <w:r w:rsidR="00F27AE3">
        <w:rPr>
          <w:lang w:val="es-UY"/>
        </w:rPr>
        <w:t xml:space="preserve"> </w:t>
      </w:r>
      <w:r w:rsidR="00C65E8B" w:rsidRPr="000E3BD4">
        <w:rPr>
          <w:lang w:val="es-UY"/>
        </w:rPr>
        <w:t>3: Pr</w:t>
      </w:r>
      <w:r w:rsidRPr="000E3BD4">
        <w:rPr>
          <w:lang w:val="es-UY"/>
        </w:rPr>
        <w:t>áctica</w:t>
      </w:r>
      <w:r w:rsidR="00C65E8B" w:rsidRPr="000E3BD4">
        <w:rPr>
          <w:lang w:val="es-UY"/>
        </w:rPr>
        <w:t xml:space="preserve"> </w:t>
      </w:r>
    </w:p>
    <w:p w14:paraId="5F326836" w14:textId="3ED22C8A" w:rsidR="00594212" w:rsidRPr="000E3BD4" w:rsidRDefault="00594212" w:rsidP="00C65E8B">
      <w:pPr>
        <w:spacing w:line="240" w:lineRule="auto"/>
        <w:rPr>
          <w:sz w:val="20"/>
          <w:lang w:val="es-UY"/>
        </w:rPr>
      </w:pPr>
      <w:r w:rsidRPr="000E3BD4">
        <w:rPr>
          <w:sz w:val="20"/>
          <w:lang w:val="es-UY"/>
        </w:rPr>
        <w:t>En la práctica, las disposiciones del marco legal para la autonomía institucional son reconocidas y seguidas por todas las partes, incluido el ejecutivo.</w:t>
      </w:r>
    </w:p>
    <w:p w14:paraId="16ED856F"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16BF1A73"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CF6362"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22210079"/>
              <w14:checkbox>
                <w14:checked w14:val="0"/>
                <w14:checkedState w14:val="2612" w14:font="MS Gothic"/>
                <w14:uncheckedState w14:val="2610" w14:font="MS Gothic"/>
              </w14:checkbox>
            </w:sdtPr>
            <w:sdtEndPr/>
            <w:sdtContent>
              <w:p w14:paraId="69E88C8F" w14:textId="3124925A"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626E34" w14:textId="55655A27" w:rsidR="00102A1F" w:rsidRPr="000E3BD4" w:rsidRDefault="008B044F" w:rsidP="00736808">
            <w:pPr>
              <w:jc w:val="center"/>
              <w:rPr>
                <w:rFonts w:eastAsia="Calibri"/>
                <w:sz w:val="20"/>
                <w:szCs w:val="20"/>
                <w:lang w:val="es-UY"/>
              </w:rPr>
            </w:pPr>
            <w:r>
              <w:rPr>
                <w:sz w:val="20"/>
                <w:lang w:val="es-UY"/>
              </w:rPr>
              <w:t>Rudimentario</w:t>
            </w:r>
            <w:r w:rsidR="00102A1F" w:rsidRPr="000E3BD4">
              <w:rPr>
                <w:sz w:val="20"/>
                <w:lang w:val="es-UY"/>
              </w:rPr>
              <w:t xml:space="preserve"> </w:t>
            </w:r>
          </w:p>
          <w:sdt>
            <w:sdtPr>
              <w:rPr>
                <w:rFonts w:eastAsia="Arimo"/>
                <w:sz w:val="20"/>
                <w:szCs w:val="20"/>
                <w:lang w:val="es-UY"/>
              </w:rPr>
              <w:id w:val="-1937130726"/>
              <w14:checkbox>
                <w14:checked w14:val="0"/>
                <w14:checkedState w14:val="2612" w14:font="MS Gothic"/>
                <w14:uncheckedState w14:val="2610" w14:font="MS Gothic"/>
              </w14:checkbox>
            </w:sdtPr>
            <w:sdtEndPr/>
            <w:sdtContent>
              <w:p w14:paraId="5CA139EF" w14:textId="6A2ABA0C"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01FEFF"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794488118"/>
              <w14:checkbox>
                <w14:checked w14:val="0"/>
                <w14:checkedState w14:val="2612" w14:font="MS Gothic"/>
                <w14:uncheckedState w14:val="2610" w14:font="MS Gothic"/>
              </w14:checkbox>
            </w:sdtPr>
            <w:sdtEndPr/>
            <w:sdtContent>
              <w:p w14:paraId="01BD0044" w14:textId="60A04E0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81C704" w14:textId="3CEA96AB" w:rsidR="00102A1F" w:rsidRPr="000E3BD4" w:rsidRDefault="008B044F"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365288285"/>
              <w14:checkbox>
                <w14:checked w14:val="0"/>
                <w14:checkedState w14:val="2612" w14:font="MS Gothic"/>
                <w14:uncheckedState w14:val="2610" w14:font="MS Gothic"/>
              </w14:checkbox>
            </w:sdtPr>
            <w:sdtEndPr/>
            <w:sdtContent>
              <w:p w14:paraId="3C8DC250" w14:textId="06BCD513"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CDDFBC"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995450296"/>
              <w14:checkbox>
                <w14:checked w14:val="0"/>
                <w14:checkedState w14:val="2612" w14:font="MS Gothic"/>
                <w14:uncheckedState w14:val="2610" w14:font="MS Gothic"/>
              </w14:checkbox>
            </w:sdtPr>
            <w:sdtEndPr/>
            <w:sdtContent>
              <w:p w14:paraId="11672349" w14:textId="1B0D11F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615F75"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54892262"/>
              <w14:checkbox>
                <w14:checked w14:val="0"/>
                <w14:checkedState w14:val="2612" w14:font="MS Gothic"/>
                <w14:uncheckedState w14:val="2610" w14:font="MS Gothic"/>
              </w14:checkbox>
            </w:sdtPr>
            <w:sdtEndPr/>
            <w:sdtContent>
              <w:p w14:paraId="6475D025" w14:textId="3D97B93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E53362" w14:paraId="6B8BCD80"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7D844"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3DFE742D" w14:textId="77777777" w:rsidR="00C65E8B" w:rsidRPr="000E3BD4" w:rsidRDefault="00C65E8B">
            <w:pPr>
              <w:rPr>
                <w:rFonts w:eastAsia="Calibri"/>
                <w:color w:val="0000FF"/>
                <w:sz w:val="20"/>
                <w:szCs w:val="20"/>
                <w:lang w:val="es-UY"/>
              </w:rPr>
            </w:pPr>
          </w:p>
          <w:p w14:paraId="65BBAA94" w14:textId="77777777" w:rsidR="00C65E8B" w:rsidRPr="000E3BD4" w:rsidRDefault="00C65E8B">
            <w:pPr>
              <w:rPr>
                <w:rFonts w:eastAsia="Calibri"/>
                <w:color w:val="0000FF"/>
                <w:sz w:val="20"/>
                <w:szCs w:val="20"/>
                <w:lang w:val="es-UY"/>
              </w:rPr>
            </w:pPr>
          </w:p>
        </w:tc>
      </w:tr>
    </w:tbl>
    <w:p w14:paraId="6D578A41" w14:textId="7FA6FF26" w:rsidR="00C65E8B" w:rsidRPr="000E3BD4" w:rsidRDefault="00C65E8B" w:rsidP="00D40441">
      <w:pPr>
        <w:pStyle w:val="section-title"/>
      </w:pPr>
      <w:bookmarkStart w:id="9" w:name="_2s8eyo1"/>
      <w:bookmarkEnd w:id="9"/>
      <w:r w:rsidRPr="000E3BD4">
        <w:t>Recomenda</w:t>
      </w:r>
      <w:r w:rsidR="00594212" w:rsidRPr="000E3BD4">
        <w:t>c</w:t>
      </w:r>
      <w:r w:rsidRPr="000E3BD4">
        <w:t>ion</w:t>
      </w:r>
      <w:r w:rsidR="00594212" w:rsidRPr="000E3BD4">
        <w:t>e</w:t>
      </w:r>
      <w:r w:rsidRPr="000E3BD4">
        <w:t xml:space="preserve">s </w:t>
      </w:r>
      <w:r w:rsidR="008B044F">
        <w:t xml:space="preserve">para el </w:t>
      </w:r>
      <w:r w:rsidR="00594212" w:rsidRPr="00D40441">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C65E8B" w:rsidRPr="00E53362" w14:paraId="3FB04DFD" w14:textId="77777777" w:rsidTr="00C65E8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CE1118A" w14:textId="2F511C10" w:rsidR="00594212" w:rsidRPr="000E3BD4" w:rsidRDefault="00594212">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616AE8D2" w14:textId="77777777" w:rsidR="00594212" w:rsidRPr="000E3BD4" w:rsidRDefault="00594212">
            <w:pPr>
              <w:rPr>
                <w:i/>
                <w:color w:val="000000"/>
                <w:sz w:val="20"/>
                <w:shd w:val="clear" w:color="auto" w:fill="FFFFFF"/>
                <w:lang w:val="es-UY"/>
              </w:rPr>
            </w:pPr>
          </w:p>
          <w:p w14:paraId="525FC909" w14:textId="55AE51CD" w:rsidR="00C65E8B" w:rsidRPr="000E3BD4" w:rsidRDefault="00C65E8B">
            <w:pPr>
              <w:rPr>
                <w:rFonts w:cs="Arial"/>
                <w:sz w:val="20"/>
                <w:szCs w:val="20"/>
                <w:lang w:val="es-UY"/>
              </w:rPr>
            </w:pPr>
          </w:p>
        </w:tc>
      </w:tr>
    </w:tbl>
    <w:p w14:paraId="69ACB614" w14:textId="2948A22F" w:rsidR="00C65E8B" w:rsidRPr="000E3BD4" w:rsidRDefault="00C65E8B" w:rsidP="00215262">
      <w:pPr>
        <w:pStyle w:val="Dimension"/>
        <w:rPr>
          <w:lang w:val="es-UY"/>
        </w:rPr>
      </w:pPr>
      <w:bookmarkStart w:id="10" w:name="_1yryufcebjqc"/>
      <w:bookmarkStart w:id="11" w:name="_oaqj3swwjl26" w:colFirst="0" w:colLast="0"/>
      <w:bookmarkStart w:id="12" w:name="_qwajmey2dabo" w:colFirst="0" w:colLast="0"/>
      <w:bookmarkEnd w:id="10"/>
      <w:bookmarkEnd w:id="11"/>
      <w:bookmarkEnd w:id="12"/>
      <w:r w:rsidRPr="00215262">
        <w:lastRenderedPageBreak/>
        <w:t>Dimensi</w:t>
      </w:r>
      <w:r w:rsidR="001F06ED" w:rsidRPr="00215262">
        <w:t>ó</w:t>
      </w:r>
      <w:r w:rsidRPr="00215262">
        <w:t>n</w:t>
      </w:r>
      <w:r w:rsidRPr="000E3BD4">
        <w:rPr>
          <w:lang w:val="es-UY"/>
        </w:rPr>
        <w:t xml:space="preserve"> 1.1.2: </w:t>
      </w:r>
      <w:r w:rsidR="001F06ED" w:rsidRPr="000E3BD4">
        <w:rPr>
          <w:lang w:val="es-UY"/>
        </w:rPr>
        <w:t xml:space="preserve">Autonomía </w:t>
      </w:r>
      <w:r w:rsidR="00483301">
        <w:rPr>
          <w:lang w:val="es-UY"/>
        </w:rPr>
        <w:t>procedimental</w:t>
      </w:r>
    </w:p>
    <w:tbl>
      <w:tblPr>
        <w:tblStyle w:val="TableGrid"/>
        <w:tblW w:w="0" w:type="auto"/>
        <w:shd w:val="clear" w:color="auto" w:fill="EEEEEE"/>
        <w:tblLook w:val="04A0" w:firstRow="1" w:lastRow="0" w:firstColumn="1" w:lastColumn="0" w:noHBand="0" w:noVBand="1"/>
      </w:tblPr>
      <w:tblGrid>
        <w:gridCol w:w="9346"/>
      </w:tblGrid>
      <w:tr w:rsidR="00C65E8B" w:rsidRPr="000D7FDC" w14:paraId="6BD67014" w14:textId="77777777" w:rsidTr="00520551">
        <w:tc>
          <w:tcPr>
            <w:tcW w:w="9350" w:type="dxa"/>
            <w:shd w:val="clear" w:color="auto" w:fill="EEEEEE"/>
          </w:tcPr>
          <w:p w14:paraId="448B91A1" w14:textId="77777777" w:rsidR="00E029C5" w:rsidRPr="000E3BD4" w:rsidRDefault="00E029C5" w:rsidP="00E029C5">
            <w:pPr>
              <w:rPr>
                <w:sz w:val="20"/>
                <w:szCs w:val="20"/>
                <w:lang w:val="es-UY"/>
              </w:rPr>
            </w:pPr>
            <w:r w:rsidRPr="000E3BD4">
              <w:rPr>
                <w:sz w:val="20"/>
                <w:lang w:val="es-UY"/>
              </w:rPr>
              <w:t>Esta dimensión es parte de:</w:t>
            </w:r>
          </w:p>
          <w:p w14:paraId="395EAD2C" w14:textId="77777777" w:rsidR="00E029C5" w:rsidRPr="000E3BD4" w:rsidRDefault="00E029C5" w:rsidP="00E029C5">
            <w:pPr>
              <w:pStyle w:val="ListParagraph"/>
              <w:numPr>
                <w:ilvl w:val="0"/>
                <w:numId w:val="27"/>
              </w:numPr>
              <w:rPr>
                <w:sz w:val="20"/>
                <w:szCs w:val="20"/>
                <w:lang w:val="es-UY"/>
              </w:rPr>
            </w:pPr>
            <w:r w:rsidRPr="000E3BD4">
              <w:rPr>
                <w:sz w:val="20"/>
                <w:lang w:val="es-UY"/>
              </w:rPr>
              <w:t>Indicador 1.1: Autonomía parlamentaria</w:t>
            </w:r>
          </w:p>
          <w:p w14:paraId="1060C79C" w14:textId="09C28A9C" w:rsidR="00C65E8B" w:rsidRPr="00B043E1" w:rsidRDefault="00B043E1" w:rsidP="00B043E1">
            <w:pPr>
              <w:numPr>
                <w:ilvl w:val="0"/>
                <w:numId w:val="28"/>
              </w:numPr>
              <w:rPr>
                <w:sz w:val="20"/>
                <w:szCs w:val="20"/>
                <w:lang w:val="es-UY"/>
              </w:rPr>
            </w:pPr>
            <w:r>
              <w:rPr>
                <w:sz w:val="20"/>
                <w:lang w:val="es-UY"/>
              </w:rPr>
              <w:t>M</w:t>
            </w:r>
            <w:r w:rsidR="00E029C5" w:rsidRPr="000E3BD4">
              <w:rPr>
                <w:sz w:val="20"/>
                <w:lang w:val="es-UY"/>
              </w:rPr>
              <w:t>eta 1: Parlamento</w:t>
            </w:r>
            <w:r w:rsidR="00E029C5">
              <w:rPr>
                <w:sz w:val="20"/>
                <w:lang w:val="es-UY"/>
              </w:rPr>
              <w:t>s</w:t>
            </w:r>
            <w:r w:rsidR="00E029C5" w:rsidRPr="000E3BD4">
              <w:rPr>
                <w:sz w:val="20"/>
                <w:lang w:val="es-UY"/>
              </w:rPr>
              <w:t xml:space="preserve"> efic</w:t>
            </w:r>
            <w:r w:rsidR="00E029C5">
              <w:rPr>
                <w:sz w:val="20"/>
                <w:lang w:val="es-UY"/>
              </w:rPr>
              <w:t>aces</w:t>
            </w:r>
          </w:p>
        </w:tc>
      </w:tr>
    </w:tbl>
    <w:p w14:paraId="1C96A940" w14:textId="5118E3A7" w:rsidR="00C65E8B" w:rsidRPr="000E3BD4" w:rsidRDefault="00A269E6" w:rsidP="001A0ABB">
      <w:pPr>
        <w:pStyle w:val="section-title"/>
      </w:pPr>
      <w:r>
        <w:t xml:space="preserve">Sobre </w:t>
      </w:r>
      <w:r w:rsidR="00B53558" w:rsidRPr="000E3BD4">
        <w:t>esta dimensión</w:t>
      </w:r>
    </w:p>
    <w:p w14:paraId="29002EC4" w14:textId="0889A7D8" w:rsidR="00B53558" w:rsidRDefault="00B53558" w:rsidP="00C65E8B">
      <w:pPr>
        <w:spacing w:line="240" w:lineRule="auto"/>
        <w:rPr>
          <w:sz w:val="20"/>
          <w:lang w:val="es-UY"/>
        </w:rPr>
      </w:pPr>
      <w:r w:rsidRPr="000E3BD4">
        <w:rPr>
          <w:sz w:val="20"/>
          <w:lang w:val="es-UY"/>
        </w:rPr>
        <w:t xml:space="preserve">Esta dimensión se refiere a las disposiciones que otorgan al parlamento autonomía sobre sus procedimientos. Tener autonomía de </w:t>
      </w:r>
      <w:r w:rsidR="00026BED">
        <w:rPr>
          <w:sz w:val="20"/>
          <w:lang w:val="es-UY"/>
        </w:rPr>
        <w:t xml:space="preserve">procedimiento </w:t>
      </w:r>
      <w:r w:rsidRPr="000E3BD4">
        <w:rPr>
          <w:sz w:val="20"/>
          <w:lang w:val="es-UY"/>
        </w:rPr>
        <w:t>permite que el parlamento cumpla con sus funciones básicas. Estos procedimientos pueden cubrir asuntos que incluyen:</w:t>
      </w:r>
    </w:p>
    <w:p w14:paraId="03CE0898" w14:textId="77777777" w:rsidR="002A1298" w:rsidRPr="000E3BD4" w:rsidRDefault="002A1298" w:rsidP="00C65E8B">
      <w:pPr>
        <w:spacing w:line="240" w:lineRule="auto"/>
        <w:rPr>
          <w:sz w:val="20"/>
          <w:lang w:val="es-UY"/>
        </w:rPr>
      </w:pPr>
    </w:p>
    <w:p w14:paraId="77C27BEF" w14:textId="320EC438" w:rsidR="00B53558" w:rsidRPr="000E3BD4" w:rsidRDefault="00B53558" w:rsidP="00B53558">
      <w:pPr>
        <w:pStyle w:val="ListParagraph"/>
        <w:numPr>
          <w:ilvl w:val="0"/>
          <w:numId w:val="29"/>
        </w:numPr>
        <w:spacing w:line="240" w:lineRule="auto"/>
        <w:rPr>
          <w:sz w:val="20"/>
          <w:szCs w:val="20"/>
          <w:lang w:val="es-UY"/>
        </w:rPr>
      </w:pPr>
      <w:r w:rsidRPr="000E3BD4">
        <w:rPr>
          <w:sz w:val="20"/>
          <w:szCs w:val="20"/>
          <w:lang w:val="es-UY"/>
        </w:rPr>
        <w:t>la conducta y el comportamiento de los parlamentarios, incluido su derecho a renunciar</w:t>
      </w:r>
    </w:p>
    <w:p w14:paraId="7B1978AE" w14:textId="7B8A6751" w:rsidR="00B53558" w:rsidRPr="000E3BD4" w:rsidRDefault="00B53558" w:rsidP="005429F8">
      <w:pPr>
        <w:pStyle w:val="ListParagraph"/>
        <w:numPr>
          <w:ilvl w:val="0"/>
          <w:numId w:val="29"/>
        </w:numPr>
        <w:spacing w:line="240" w:lineRule="auto"/>
        <w:rPr>
          <w:sz w:val="20"/>
          <w:szCs w:val="20"/>
          <w:lang w:val="es-UY"/>
        </w:rPr>
      </w:pPr>
      <w:r w:rsidRPr="000E3BD4">
        <w:rPr>
          <w:sz w:val="20"/>
          <w:szCs w:val="20"/>
          <w:lang w:val="es-UY"/>
        </w:rPr>
        <w:t>los derechos, mandatos e inmunidades de los parlamentarios</w:t>
      </w:r>
    </w:p>
    <w:p w14:paraId="07AA7981" w14:textId="0244B354" w:rsidR="00B53558" w:rsidRPr="000E3BD4" w:rsidRDefault="00B53558" w:rsidP="00B53558">
      <w:pPr>
        <w:pStyle w:val="ListParagraph"/>
        <w:numPr>
          <w:ilvl w:val="0"/>
          <w:numId w:val="29"/>
        </w:numPr>
        <w:spacing w:line="240" w:lineRule="auto"/>
        <w:rPr>
          <w:sz w:val="20"/>
          <w:szCs w:val="20"/>
          <w:lang w:val="es-UY"/>
        </w:rPr>
      </w:pPr>
      <w:r w:rsidRPr="000E3BD4">
        <w:rPr>
          <w:sz w:val="20"/>
          <w:szCs w:val="20"/>
          <w:lang w:val="es-UY"/>
        </w:rPr>
        <w:t>la propuesta, debate, enmienda y aprobación de la legislación</w:t>
      </w:r>
    </w:p>
    <w:p w14:paraId="20A04382" w14:textId="0D259128" w:rsidR="00B53558" w:rsidRPr="000E3BD4" w:rsidRDefault="00B53558" w:rsidP="00B53558">
      <w:pPr>
        <w:pStyle w:val="ListParagraph"/>
        <w:numPr>
          <w:ilvl w:val="0"/>
          <w:numId w:val="29"/>
        </w:numPr>
        <w:spacing w:line="240" w:lineRule="auto"/>
        <w:rPr>
          <w:sz w:val="20"/>
          <w:szCs w:val="20"/>
          <w:lang w:val="es-UY"/>
        </w:rPr>
      </w:pPr>
      <w:r w:rsidRPr="000E3BD4">
        <w:rPr>
          <w:sz w:val="20"/>
          <w:szCs w:val="20"/>
          <w:lang w:val="es-UY"/>
        </w:rPr>
        <w:t>la autonomía del parlamento en el establecimiento del orden del día, de los asuntos del plenario y de las comisiones</w:t>
      </w:r>
    </w:p>
    <w:p w14:paraId="753E5EA1" w14:textId="4EDEC23F" w:rsidR="00B53558" w:rsidRPr="000E3BD4" w:rsidRDefault="00B53558" w:rsidP="005429F8">
      <w:pPr>
        <w:pStyle w:val="ListParagraph"/>
        <w:numPr>
          <w:ilvl w:val="0"/>
          <w:numId w:val="29"/>
        </w:numPr>
        <w:spacing w:line="240" w:lineRule="auto"/>
        <w:rPr>
          <w:sz w:val="20"/>
          <w:szCs w:val="20"/>
          <w:lang w:val="es-UY"/>
        </w:rPr>
      </w:pPr>
      <w:r w:rsidRPr="000E3BD4">
        <w:rPr>
          <w:sz w:val="20"/>
          <w:szCs w:val="20"/>
          <w:lang w:val="es-UY"/>
        </w:rPr>
        <w:t>la elección y las acciones del/de los Presidente(s)</w:t>
      </w:r>
    </w:p>
    <w:p w14:paraId="52CECD6B" w14:textId="1E02FE59" w:rsidR="00B53558" w:rsidRPr="000E3BD4" w:rsidRDefault="00B53558" w:rsidP="00B53558">
      <w:pPr>
        <w:pStyle w:val="ListParagraph"/>
        <w:numPr>
          <w:ilvl w:val="0"/>
          <w:numId w:val="29"/>
        </w:numPr>
        <w:spacing w:line="240" w:lineRule="auto"/>
        <w:rPr>
          <w:sz w:val="20"/>
          <w:szCs w:val="20"/>
          <w:lang w:val="es-UY"/>
        </w:rPr>
      </w:pPr>
      <w:r w:rsidRPr="000E3BD4">
        <w:rPr>
          <w:sz w:val="20"/>
          <w:szCs w:val="20"/>
          <w:lang w:val="es-UY"/>
        </w:rPr>
        <w:t>los procedimientos disponibles para la mayoría y la minoría</w:t>
      </w:r>
    </w:p>
    <w:p w14:paraId="73E47053" w14:textId="64BAD549" w:rsidR="00B53558" w:rsidRPr="000E3BD4" w:rsidRDefault="00B53558" w:rsidP="00B53558">
      <w:pPr>
        <w:pStyle w:val="ListParagraph"/>
        <w:numPr>
          <w:ilvl w:val="0"/>
          <w:numId w:val="29"/>
        </w:numPr>
        <w:spacing w:line="240" w:lineRule="auto"/>
        <w:rPr>
          <w:sz w:val="20"/>
          <w:szCs w:val="20"/>
          <w:lang w:val="es-UY"/>
        </w:rPr>
      </w:pPr>
      <w:r w:rsidRPr="000E3BD4">
        <w:rPr>
          <w:sz w:val="20"/>
          <w:szCs w:val="20"/>
          <w:lang w:val="es-UY"/>
        </w:rPr>
        <w:t>el seguimiento de la aprobación, la implementación y las consecuencias efectivas de la legislación</w:t>
      </w:r>
    </w:p>
    <w:p w14:paraId="6E952E5A" w14:textId="1A80546A" w:rsidR="00B53558" w:rsidRPr="000E3BD4" w:rsidRDefault="00B53558" w:rsidP="00B53558">
      <w:pPr>
        <w:pStyle w:val="ListParagraph"/>
        <w:numPr>
          <w:ilvl w:val="0"/>
          <w:numId w:val="29"/>
        </w:numPr>
        <w:spacing w:line="240" w:lineRule="auto"/>
        <w:rPr>
          <w:sz w:val="20"/>
          <w:szCs w:val="20"/>
          <w:lang w:val="es-UY"/>
        </w:rPr>
      </w:pPr>
      <w:r w:rsidRPr="000E3BD4">
        <w:rPr>
          <w:sz w:val="20"/>
          <w:szCs w:val="20"/>
          <w:lang w:val="es-UY"/>
        </w:rPr>
        <w:t>las herramientas disponibles para que el parlamento exija las cuentas al ejecutivo</w:t>
      </w:r>
    </w:p>
    <w:p w14:paraId="48332D9D" w14:textId="76A8B46A" w:rsidR="00B53558" w:rsidRPr="000E3BD4" w:rsidRDefault="00B53558" w:rsidP="00B53558">
      <w:pPr>
        <w:pStyle w:val="ListParagraph"/>
        <w:numPr>
          <w:ilvl w:val="0"/>
          <w:numId w:val="29"/>
        </w:numPr>
        <w:spacing w:line="240" w:lineRule="auto"/>
        <w:rPr>
          <w:sz w:val="20"/>
          <w:szCs w:val="20"/>
          <w:lang w:val="es-UY"/>
        </w:rPr>
      </w:pPr>
      <w:r w:rsidRPr="000E3BD4">
        <w:rPr>
          <w:sz w:val="20"/>
          <w:szCs w:val="20"/>
          <w:lang w:val="es-UY"/>
        </w:rPr>
        <w:t>los derechos de la oposición y su acceso a los recursos parlamentarios, incluida la infraestructura, el personal, la financiación de los grupos políticos y los servicios de investigación.</w:t>
      </w:r>
    </w:p>
    <w:p w14:paraId="1E2DC6ED" w14:textId="77777777" w:rsidR="005429F8" w:rsidRPr="000E3BD4" w:rsidRDefault="005429F8" w:rsidP="005429F8">
      <w:pPr>
        <w:spacing w:line="240" w:lineRule="auto"/>
        <w:rPr>
          <w:sz w:val="20"/>
          <w:szCs w:val="20"/>
          <w:lang w:val="es-UY"/>
        </w:rPr>
      </w:pPr>
    </w:p>
    <w:p w14:paraId="411E3481" w14:textId="6EF6712D" w:rsidR="00B53558" w:rsidRPr="000E3BD4" w:rsidRDefault="00B53558" w:rsidP="005429F8">
      <w:pPr>
        <w:spacing w:line="240" w:lineRule="auto"/>
        <w:rPr>
          <w:sz w:val="20"/>
          <w:lang w:val="es-UY"/>
        </w:rPr>
      </w:pPr>
      <w:r w:rsidRPr="000E3BD4">
        <w:rPr>
          <w:sz w:val="20"/>
          <w:lang w:val="es-UY"/>
        </w:rPr>
        <w:t>El parlamento necesita tener un marco sólido para desarrollar y modificar estos procedimientos.</w:t>
      </w:r>
    </w:p>
    <w:p w14:paraId="5CCD040A" w14:textId="650D1D6B" w:rsidR="00C65E8B" w:rsidRPr="000E3BD4" w:rsidRDefault="00B53558" w:rsidP="001A0ABB">
      <w:pPr>
        <w:pStyle w:val="section-title"/>
      </w:pPr>
      <w:r w:rsidRPr="000E3BD4">
        <w:t>Objetivo al que se aspira</w:t>
      </w:r>
    </w:p>
    <w:tbl>
      <w:tblPr>
        <w:tblW w:w="5000" w:type="pct"/>
        <w:shd w:val="clear" w:color="auto" w:fill="EEEEEE"/>
        <w:tblLook w:val="0400" w:firstRow="0" w:lastRow="0" w:firstColumn="0" w:lastColumn="0" w:noHBand="0" w:noVBand="1"/>
      </w:tblPr>
      <w:tblGrid>
        <w:gridCol w:w="9346"/>
      </w:tblGrid>
      <w:tr w:rsidR="00C65E8B" w:rsidRPr="00E53362" w14:paraId="2EBF9EE1" w14:textId="77777777" w:rsidTr="00C65E8B">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EF0E816" w14:textId="6F68AF32" w:rsidR="00483301" w:rsidRPr="000E3BD4" w:rsidRDefault="00A269E6" w:rsidP="00483301">
            <w:pPr>
              <w:spacing w:line="240" w:lineRule="auto"/>
              <w:rPr>
                <w:i/>
                <w:sz w:val="20"/>
                <w:lang w:val="es-UY"/>
              </w:rPr>
            </w:pPr>
            <w:r>
              <w:rPr>
                <w:i/>
                <w:sz w:val="20"/>
                <w:lang w:val="es-UY"/>
              </w:rPr>
              <w:t xml:space="preserve">Basado </w:t>
            </w:r>
            <w:r w:rsidR="00483301">
              <w:rPr>
                <w:i/>
                <w:sz w:val="20"/>
                <w:lang w:val="es-UY"/>
              </w:rPr>
              <w:t xml:space="preserve">en un </w:t>
            </w:r>
            <w:r w:rsidR="00483301" w:rsidRPr="000E3BD4">
              <w:rPr>
                <w:i/>
                <w:sz w:val="20"/>
                <w:lang w:val="es-UY"/>
              </w:rPr>
              <w:t>análisis comparativo</w:t>
            </w:r>
            <w:r>
              <w:rPr>
                <w:i/>
                <w:sz w:val="20"/>
                <w:lang w:val="es-UY"/>
              </w:rPr>
              <w:t xml:space="preserve"> mundial</w:t>
            </w:r>
            <w:r w:rsidR="00483301" w:rsidRPr="000E3BD4">
              <w:rPr>
                <w:i/>
                <w:sz w:val="20"/>
                <w:lang w:val="es-UY"/>
              </w:rPr>
              <w:t xml:space="preserve">, </w:t>
            </w:r>
            <w:r>
              <w:rPr>
                <w:i/>
                <w:sz w:val="20"/>
                <w:lang w:val="es-UY"/>
              </w:rPr>
              <w:t>un</w:t>
            </w:r>
            <w:r w:rsidR="00483301" w:rsidRPr="000E3BD4">
              <w:rPr>
                <w:i/>
                <w:sz w:val="20"/>
                <w:lang w:val="es-UY"/>
              </w:rPr>
              <w:t xml:space="preserve"> objetivo al que aspira</w:t>
            </w:r>
            <w:r>
              <w:rPr>
                <w:i/>
                <w:sz w:val="20"/>
                <w:lang w:val="es-UY"/>
              </w:rPr>
              <w:t>n</w:t>
            </w:r>
            <w:r w:rsidR="00483301" w:rsidRPr="000E3BD4">
              <w:rPr>
                <w:i/>
                <w:sz w:val="20"/>
                <w:lang w:val="es-UY"/>
              </w:rPr>
              <w:t xml:space="preserve"> los parlamentos en el </w:t>
            </w:r>
            <w:r w:rsidR="00483301">
              <w:rPr>
                <w:i/>
                <w:sz w:val="20"/>
                <w:lang w:val="es-UY"/>
              </w:rPr>
              <w:t xml:space="preserve">ámbito </w:t>
            </w:r>
            <w:r w:rsidR="00483301" w:rsidRPr="000E3BD4">
              <w:rPr>
                <w:i/>
                <w:sz w:val="20"/>
                <w:lang w:val="es-UY"/>
              </w:rPr>
              <w:t xml:space="preserve">de la “autonomía </w:t>
            </w:r>
            <w:r w:rsidR="00483301">
              <w:rPr>
                <w:i/>
                <w:sz w:val="20"/>
                <w:lang w:val="es-UY"/>
              </w:rPr>
              <w:t>procedimental</w:t>
            </w:r>
            <w:r w:rsidR="00483301" w:rsidRPr="000E3BD4">
              <w:rPr>
                <w:i/>
                <w:sz w:val="20"/>
                <w:lang w:val="es-UY"/>
              </w:rPr>
              <w:t xml:space="preserve">” </w:t>
            </w:r>
            <w:r>
              <w:rPr>
                <w:i/>
                <w:sz w:val="20"/>
                <w:lang w:val="es-UY"/>
              </w:rPr>
              <w:t>es</w:t>
            </w:r>
            <w:r w:rsidR="00483301">
              <w:rPr>
                <w:i/>
                <w:sz w:val="20"/>
                <w:lang w:val="es-UY"/>
              </w:rPr>
              <w:t xml:space="preserve"> </w:t>
            </w:r>
            <w:r>
              <w:rPr>
                <w:i/>
                <w:sz w:val="20"/>
                <w:lang w:val="es-UY"/>
              </w:rPr>
              <w:t>el</w:t>
            </w:r>
            <w:r w:rsidR="00483301" w:rsidRPr="000E3BD4">
              <w:rPr>
                <w:i/>
                <w:sz w:val="20"/>
                <w:lang w:val="es-UY"/>
              </w:rPr>
              <w:t xml:space="preserve"> siguiente:</w:t>
            </w:r>
          </w:p>
          <w:p w14:paraId="2B402F07" w14:textId="77777777" w:rsidR="00483301" w:rsidRDefault="00483301" w:rsidP="00520551">
            <w:pPr>
              <w:spacing w:line="240" w:lineRule="auto"/>
              <w:rPr>
                <w:i/>
                <w:color w:val="000000"/>
                <w:sz w:val="20"/>
                <w:lang w:val="es-UY"/>
              </w:rPr>
            </w:pPr>
          </w:p>
          <w:p w14:paraId="46B95E25" w14:textId="6271D3A6" w:rsidR="00C65E8B" w:rsidRPr="000E3BD4" w:rsidRDefault="00D80446" w:rsidP="00520551">
            <w:pPr>
              <w:spacing w:line="240" w:lineRule="auto"/>
              <w:rPr>
                <w:sz w:val="20"/>
                <w:szCs w:val="20"/>
                <w:lang w:val="es-UY"/>
              </w:rPr>
            </w:pPr>
            <w:r w:rsidRPr="000E3BD4">
              <w:rPr>
                <w:sz w:val="20"/>
                <w:szCs w:val="20"/>
                <w:lang w:val="es-UY"/>
              </w:rPr>
              <w:t>El parlamento tiene plena autoridad para determinar sus reglamentos, los cuales no están sujetos a la aprobación del ejecutivo.</w:t>
            </w:r>
          </w:p>
          <w:p w14:paraId="27D4B606" w14:textId="77777777" w:rsidR="00D80446" w:rsidRPr="000E3BD4" w:rsidRDefault="00D80446" w:rsidP="00520551">
            <w:pPr>
              <w:spacing w:line="240" w:lineRule="auto"/>
              <w:rPr>
                <w:sz w:val="20"/>
                <w:szCs w:val="20"/>
                <w:lang w:val="es-UY"/>
              </w:rPr>
            </w:pPr>
          </w:p>
          <w:p w14:paraId="2F75DDAD" w14:textId="566B55D1" w:rsidR="00C65E8B" w:rsidRPr="000E3BD4" w:rsidRDefault="00D80446" w:rsidP="00520551">
            <w:pPr>
              <w:spacing w:line="240" w:lineRule="auto"/>
              <w:rPr>
                <w:sz w:val="20"/>
                <w:szCs w:val="20"/>
                <w:lang w:val="es-UY"/>
              </w:rPr>
            </w:pPr>
            <w:r w:rsidRPr="000E3BD4">
              <w:rPr>
                <w:sz w:val="20"/>
                <w:szCs w:val="20"/>
                <w:lang w:val="es-UY"/>
              </w:rPr>
              <w:t>El parlamento tiene un marco sólido para crear, examinar, modificar y aprobar sus propios procedimientos.</w:t>
            </w:r>
          </w:p>
          <w:p w14:paraId="609A4F8B" w14:textId="77777777" w:rsidR="00C65E8B" w:rsidRPr="000E3BD4" w:rsidRDefault="00C65E8B" w:rsidP="00520551">
            <w:pPr>
              <w:spacing w:line="240" w:lineRule="auto"/>
              <w:rPr>
                <w:sz w:val="20"/>
                <w:szCs w:val="20"/>
                <w:lang w:val="es-UY"/>
              </w:rPr>
            </w:pPr>
          </w:p>
          <w:p w14:paraId="6EC8274A" w14:textId="33A9F124" w:rsidR="00D80446" w:rsidRPr="000E3BD4" w:rsidRDefault="00D80446" w:rsidP="00520551">
            <w:pPr>
              <w:spacing w:line="240" w:lineRule="auto"/>
              <w:rPr>
                <w:sz w:val="20"/>
                <w:lang w:val="es-UY"/>
              </w:rPr>
            </w:pPr>
            <w:r w:rsidRPr="000E3BD4">
              <w:rPr>
                <w:sz w:val="20"/>
                <w:lang w:val="es-UY"/>
              </w:rPr>
              <w:t>El reglamento del parlamento es implementado de manera consistente y no partidista.</w:t>
            </w:r>
          </w:p>
          <w:p w14:paraId="306506B8" w14:textId="77777777" w:rsidR="00C65E8B" w:rsidRPr="000E3BD4" w:rsidRDefault="00C65E8B" w:rsidP="00D80446">
            <w:pPr>
              <w:spacing w:line="240" w:lineRule="auto"/>
              <w:rPr>
                <w:color w:val="005F9A"/>
                <w:sz w:val="20"/>
                <w:szCs w:val="20"/>
                <w:lang w:val="es-UY"/>
              </w:rPr>
            </w:pPr>
          </w:p>
        </w:tc>
      </w:tr>
    </w:tbl>
    <w:p w14:paraId="7D5A9BB1" w14:textId="455D2C38" w:rsidR="00FC6F66" w:rsidRDefault="00FC6F66" w:rsidP="00D40441">
      <w:pPr>
        <w:pStyle w:val="section-title"/>
        <w:rPr>
          <w:sz w:val="20"/>
        </w:rPr>
      </w:pPr>
      <w:r w:rsidRPr="00FC6F66">
        <w:t>Evaluación</w:t>
      </w:r>
    </w:p>
    <w:p w14:paraId="2A497075" w14:textId="77777777" w:rsidR="00FC6F66" w:rsidRDefault="00FC6F66" w:rsidP="00FC6F66">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E6BF126" w14:textId="77777777" w:rsidR="00FC6F66" w:rsidRDefault="00FC6F66" w:rsidP="00FC6F66">
      <w:pPr>
        <w:spacing w:before="200" w:line="240" w:lineRule="auto"/>
        <w:rPr>
          <w:sz w:val="20"/>
          <w:lang w:val="es-AR"/>
        </w:rPr>
      </w:pPr>
      <w:r>
        <w:rPr>
          <w:sz w:val="20"/>
          <w:lang w:val="es-AR"/>
        </w:rPr>
        <w:t>La evidencia para la evaluación de esta dimensión podría incluir lo siguiente:</w:t>
      </w:r>
    </w:p>
    <w:p w14:paraId="42A74FC7" w14:textId="77777777" w:rsidR="00C65E8B" w:rsidRPr="00FC6F66" w:rsidRDefault="00C65E8B" w:rsidP="00C65E8B">
      <w:pPr>
        <w:spacing w:line="240" w:lineRule="auto"/>
        <w:rPr>
          <w:sz w:val="20"/>
          <w:szCs w:val="20"/>
          <w:lang w:val="es-AR"/>
        </w:rPr>
      </w:pPr>
    </w:p>
    <w:p w14:paraId="0814B9EC" w14:textId="599F5FEA" w:rsidR="006A5091" w:rsidRPr="000E3BD4" w:rsidRDefault="006A5091" w:rsidP="006A5091">
      <w:pPr>
        <w:numPr>
          <w:ilvl w:val="0"/>
          <w:numId w:val="23"/>
        </w:numPr>
        <w:spacing w:line="240" w:lineRule="auto"/>
        <w:ind w:left="567" w:hanging="567"/>
        <w:rPr>
          <w:sz w:val="20"/>
          <w:szCs w:val="20"/>
          <w:lang w:val="es-UY"/>
        </w:rPr>
      </w:pPr>
      <w:r w:rsidRPr="000E3BD4">
        <w:rPr>
          <w:sz w:val="20"/>
          <w:szCs w:val="20"/>
          <w:lang w:val="es-UY"/>
        </w:rPr>
        <w:t>Disposiciones del marco legal que establecen la autoridad y la autonomía del parlamento para determinar sus propios procedimientos</w:t>
      </w:r>
    </w:p>
    <w:p w14:paraId="522F7078" w14:textId="2E9EF5D6" w:rsidR="006A5091" w:rsidRPr="000E3BD4" w:rsidRDefault="006A5091" w:rsidP="006A5091">
      <w:pPr>
        <w:numPr>
          <w:ilvl w:val="0"/>
          <w:numId w:val="23"/>
        </w:numPr>
        <w:spacing w:line="240" w:lineRule="auto"/>
        <w:ind w:left="567" w:hanging="567"/>
        <w:rPr>
          <w:sz w:val="20"/>
          <w:szCs w:val="20"/>
          <w:lang w:val="es-UY"/>
        </w:rPr>
      </w:pPr>
      <w:r w:rsidRPr="000E3BD4">
        <w:rPr>
          <w:sz w:val="20"/>
          <w:szCs w:val="20"/>
          <w:lang w:val="es-UY"/>
        </w:rPr>
        <w:t xml:space="preserve">Prácticas mediante las cuales los reglamentos del parlamento son debatidos y adoptados únicamente por el parlamento </w:t>
      </w:r>
    </w:p>
    <w:p w14:paraId="00FA8AFB" w14:textId="00297971" w:rsidR="006A5091" w:rsidRPr="000E3BD4" w:rsidRDefault="006A5091" w:rsidP="006A5091">
      <w:pPr>
        <w:numPr>
          <w:ilvl w:val="0"/>
          <w:numId w:val="23"/>
        </w:numPr>
        <w:spacing w:line="240" w:lineRule="auto"/>
        <w:ind w:left="567" w:hanging="567"/>
        <w:rPr>
          <w:sz w:val="20"/>
          <w:szCs w:val="20"/>
          <w:lang w:val="es-UY"/>
        </w:rPr>
      </w:pPr>
      <w:r w:rsidRPr="000E3BD4">
        <w:rPr>
          <w:sz w:val="20"/>
          <w:szCs w:val="20"/>
          <w:lang w:val="es-UY"/>
        </w:rPr>
        <w:lastRenderedPageBreak/>
        <w:t>Información sobre la participación de los parlamentarios en todos los aspectos de los procedimientos del parlamento</w:t>
      </w:r>
    </w:p>
    <w:p w14:paraId="2349EFCE" w14:textId="14C69D63" w:rsidR="006A5091" w:rsidRPr="000E3BD4" w:rsidRDefault="006A5091" w:rsidP="00C65E8B">
      <w:pPr>
        <w:numPr>
          <w:ilvl w:val="0"/>
          <w:numId w:val="23"/>
        </w:numPr>
        <w:spacing w:line="240" w:lineRule="auto"/>
        <w:ind w:left="562" w:hanging="562"/>
        <w:rPr>
          <w:sz w:val="20"/>
          <w:szCs w:val="20"/>
          <w:lang w:val="es-UY"/>
        </w:rPr>
      </w:pPr>
      <w:r w:rsidRPr="000E3BD4">
        <w:rPr>
          <w:sz w:val="20"/>
          <w:szCs w:val="20"/>
          <w:lang w:val="es-UY"/>
        </w:rPr>
        <w:t>Decisiones del/de los Presidente(s)</w:t>
      </w:r>
    </w:p>
    <w:p w14:paraId="6D3151F5" w14:textId="77777777" w:rsidR="00C65E8B" w:rsidRPr="000E3BD4" w:rsidRDefault="00C65E8B" w:rsidP="00C65E8B">
      <w:pPr>
        <w:spacing w:line="240" w:lineRule="auto"/>
        <w:rPr>
          <w:sz w:val="20"/>
          <w:szCs w:val="20"/>
          <w:lang w:val="es-UY"/>
        </w:rPr>
      </w:pPr>
    </w:p>
    <w:p w14:paraId="5E34AE07" w14:textId="77777777" w:rsidR="00A06B11" w:rsidRPr="000E3BD4" w:rsidRDefault="00A06B11" w:rsidP="00A06B11">
      <w:pPr>
        <w:spacing w:line="240" w:lineRule="auto"/>
        <w:rPr>
          <w:sz w:val="20"/>
          <w:lang w:val="es-UY"/>
        </w:rPr>
      </w:pPr>
      <w:r>
        <w:rPr>
          <w:sz w:val="20"/>
          <w:lang w:val="es-UY"/>
        </w:rPr>
        <w:t>Si fuera pertinente</w:t>
      </w:r>
      <w:r w:rsidRPr="000E3BD4">
        <w:rPr>
          <w:sz w:val="20"/>
          <w:lang w:val="es-UY"/>
        </w:rPr>
        <w:t xml:space="preserve">, proporcione comentarios o ejemplos </w:t>
      </w:r>
      <w:r>
        <w:rPr>
          <w:sz w:val="20"/>
          <w:lang w:val="es-UY"/>
        </w:rPr>
        <w:t xml:space="preserve">adicionales </w:t>
      </w:r>
      <w:r w:rsidRPr="000E3BD4">
        <w:rPr>
          <w:sz w:val="20"/>
          <w:lang w:val="es-UY"/>
        </w:rPr>
        <w:t>que respalden la evaluación.</w:t>
      </w:r>
    </w:p>
    <w:p w14:paraId="2290978A" w14:textId="77777777" w:rsidR="006A5091" w:rsidRPr="000E3BD4" w:rsidRDefault="006A5091" w:rsidP="00C65E8B">
      <w:pPr>
        <w:spacing w:line="240" w:lineRule="auto"/>
        <w:rPr>
          <w:sz w:val="20"/>
          <w:szCs w:val="20"/>
          <w:lang w:val="es-UY"/>
        </w:rPr>
      </w:pPr>
    </w:p>
    <w:p w14:paraId="7EDD1A6C" w14:textId="1EB6086F" w:rsidR="00C65E8B" w:rsidRPr="000E3BD4" w:rsidRDefault="004F5CD4" w:rsidP="000B53D4">
      <w:pPr>
        <w:pStyle w:val="Heading4"/>
        <w:rPr>
          <w:szCs w:val="20"/>
          <w:lang w:val="es-UY"/>
        </w:rPr>
      </w:pPr>
      <w:bookmarkStart w:id="13" w:name="_s2l5nio418y2"/>
      <w:bookmarkEnd w:id="13"/>
      <w:r w:rsidRPr="000E3BD4">
        <w:rPr>
          <w:szCs w:val="20"/>
          <w:lang w:val="es-UY"/>
        </w:rPr>
        <w:t xml:space="preserve">Criterio de evaluación </w:t>
      </w:r>
      <w:r w:rsidR="00C65E8B" w:rsidRPr="000E3BD4">
        <w:rPr>
          <w:szCs w:val="20"/>
          <w:lang w:val="es-UY"/>
        </w:rPr>
        <w:t xml:space="preserve">1: </w:t>
      </w:r>
      <w:r w:rsidRPr="000E3BD4">
        <w:rPr>
          <w:szCs w:val="20"/>
          <w:lang w:val="es-UY"/>
        </w:rPr>
        <w:t>Marco legal</w:t>
      </w:r>
    </w:p>
    <w:p w14:paraId="4739A000" w14:textId="7D5EF85F" w:rsidR="004F5CD4" w:rsidRPr="000E3BD4" w:rsidRDefault="004F5CD4" w:rsidP="00C65E8B">
      <w:pPr>
        <w:spacing w:line="240" w:lineRule="auto"/>
        <w:rPr>
          <w:sz w:val="20"/>
          <w:szCs w:val="20"/>
          <w:lang w:val="es-UY"/>
        </w:rPr>
      </w:pPr>
      <w:r w:rsidRPr="000E3BD4">
        <w:rPr>
          <w:sz w:val="20"/>
          <w:szCs w:val="20"/>
          <w:lang w:val="es-UY"/>
        </w:rPr>
        <w:t>El marco legal otorga al parlamento la autoridad para ejercer un control total sobre la determinación de sus propios procedimientos, incluida la facultad de establecer y modificar los procedimientos que le permitan llevar a cabo sus funciones básicas.</w:t>
      </w:r>
    </w:p>
    <w:p w14:paraId="08BBFBF1" w14:textId="77777777" w:rsidR="004F5CD4" w:rsidRPr="000E3BD4" w:rsidRDefault="004F5CD4" w:rsidP="00C65E8B">
      <w:pPr>
        <w:spacing w:line="240" w:lineRule="auto"/>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0904969B"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26D429" w14:textId="77777777" w:rsidR="00102A1F" w:rsidRPr="000E3BD4" w:rsidRDefault="00102A1F" w:rsidP="00736808">
            <w:pPr>
              <w:jc w:val="center"/>
              <w:rPr>
                <w:rFonts w:eastAsia="Calibri"/>
                <w:sz w:val="20"/>
                <w:szCs w:val="20"/>
                <w:lang w:val="es-UY"/>
              </w:rPr>
            </w:pPr>
            <w:bookmarkStart w:id="14" w:name="_rg7eax2xo6go"/>
            <w:bookmarkEnd w:id="14"/>
            <w:r w:rsidRPr="000E3BD4">
              <w:rPr>
                <w:sz w:val="20"/>
                <w:lang w:val="es-UY"/>
              </w:rPr>
              <w:t>Inexistente</w:t>
            </w:r>
          </w:p>
          <w:sdt>
            <w:sdtPr>
              <w:rPr>
                <w:rFonts w:eastAsia="Arimo"/>
                <w:sz w:val="20"/>
                <w:szCs w:val="20"/>
                <w:lang w:val="es-UY"/>
              </w:rPr>
              <w:id w:val="2078078665"/>
              <w14:checkbox>
                <w14:checked w14:val="0"/>
                <w14:checkedState w14:val="2612" w14:font="MS Gothic"/>
                <w14:uncheckedState w14:val="2610" w14:font="MS Gothic"/>
              </w14:checkbox>
            </w:sdtPr>
            <w:sdtEndPr/>
            <w:sdtContent>
              <w:p w14:paraId="2AAB433B" w14:textId="10A625E1"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757D35" w14:textId="64B06EE5" w:rsidR="00102A1F" w:rsidRPr="000E3BD4" w:rsidRDefault="00FC6F6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654291279"/>
              <w14:checkbox>
                <w14:checked w14:val="0"/>
                <w14:checkedState w14:val="2612" w14:font="MS Gothic"/>
                <w14:uncheckedState w14:val="2610" w14:font="MS Gothic"/>
              </w14:checkbox>
            </w:sdtPr>
            <w:sdtEndPr/>
            <w:sdtContent>
              <w:p w14:paraId="16728B05" w14:textId="7751185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2F202B"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764888885"/>
              <w14:checkbox>
                <w14:checked w14:val="0"/>
                <w14:checkedState w14:val="2612" w14:font="MS Gothic"/>
                <w14:uncheckedState w14:val="2610" w14:font="MS Gothic"/>
              </w14:checkbox>
            </w:sdtPr>
            <w:sdtEndPr/>
            <w:sdtContent>
              <w:p w14:paraId="56A8D5BE" w14:textId="66F2151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97659A" w14:textId="5E65D508" w:rsidR="00102A1F" w:rsidRPr="000E3BD4" w:rsidRDefault="00FC6F6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255251953"/>
              <w14:checkbox>
                <w14:checked w14:val="0"/>
                <w14:checkedState w14:val="2612" w14:font="MS Gothic"/>
                <w14:uncheckedState w14:val="2610" w14:font="MS Gothic"/>
              </w14:checkbox>
            </w:sdtPr>
            <w:sdtEndPr/>
            <w:sdtContent>
              <w:p w14:paraId="34D9C638" w14:textId="0B219FB0"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B89460"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399595313"/>
              <w14:checkbox>
                <w14:checked w14:val="0"/>
                <w14:checkedState w14:val="2612" w14:font="MS Gothic"/>
                <w14:uncheckedState w14:val="2610" w14:font="MS Gothic"/>
              </w14:checkbox>
            </w:sdtPr>
            <w:sdtEndPr/>
            <w:sdtContent>
              <w:p w14:paraId="173B6EFE" w14:textId="45211FF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80B3F7"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755238259"/>
              <w14:checkbox>
                <w14:checked w14:val="0"/>
                <w14:checkedState w14:val="2612" w14:font="MS Gothic"/>
                <w14:uncheckedState w14:val="2610" w14:font="MS Gothic"/>
              </w14:checkbox>
            </w:sdtPr>
            <w:sdtEndPr/>
            <w:sdtContent>
              <w:p w14:paraId="3817EDA5" w14:textId="0284DBB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E53362" w14:paraId="71B0D0C1"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097BF"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2DDD6E45" w14:textId="77777777" w:rsidR="00C65E8B" w:rsidRPr="000E3BD4" w:rsidRDefault="00C65E8B">
            <w:pPr>
              <w:rPr>
                <w:rFonts w:eastAsia="Calibri"/>
                <w:color w:val="0000FF"/>
                <w:sz w:val="20"/>
                <w:szCs w:val="20"/>
                <w:lang w:val="es-UY"/>
              </w:rPr>
            </w:pPr>
          </w:p>
          <w:p w14:paraId="22DC1F7D" w14:textId="77777777" w:rsidR="00C65E8B" w:rsidRPr="000E3BD4" w:rsidRDefault="00C65E8B">
            <w:pPr>
              <w:rPr>
                <w:rFonts w:eastAsia="Calibri"/>
                <w:color w:val="0000FF"/>
                <w:sz w:val="20"/>
                <w:szCs w:val="20"/>
                <w:lang w:val="es-UY"/>
              </w:rPr>
            </w:pPr>
          </w:p>
        </w:tc>
      </w:tr>
    </w:tbl>
    <w:p w14:paraId="27456DDB" w14:textId="77777777" w:rsidR="00C65E8B" w:rsidRPr="000E3BD4" w:rsidRDefault="00C65E8B" w:rsidP="00C65E8B">
      <w:pPr>
        <w:spacing w:line="240" w:lineRule="auto"/>
        <w:rPr>
          <w:b/>
          <w:sz w:val="20"/>
          <w:szCs w:val="20"/>
          <w:lang w:val="es-UY"/>
        </w:rPr>
      </w:pPr>
    </w:p>
    <w:p w14:paraId="2D943A35" w14:textId="4A4EC0AC" w:rsidR="00C65E8B" w:rsidRPr="000E3BD4" w:rsidRDefault="004F5CD4" w:rsidP="000B53D4">
      <w:pPr>
        <w:pStyle w:val="Heading4"/>
        <w:rPr>
          <w:lang w:val="es-UY"/>
        </w:rPr>
      </w:pPr>
      <w:bookmarkStart w:id="15" w:name="_2k2qtkk9lzzk"/>
      <w:bookmarkEnd w:id="15"/>
      <w:r w:rsidRPr="000E3BD4">
        <w:rPr>
          <w:lang w:val="es-UY"/>
        </w:rPr>
        <w:t xml:space="preserve">Criterio de evaluación </w:t>
      </w:r>
      <w:r w:rsidR="00C65E8B" w:rsidRPr="000E3BD4">
        <w:rPr>
          <w:lang w:val="es-UY"/>
        </w:rPr>
        <w:t xml:space="preserve">2: </w:t>
      </w:r>
      <w:r w:rsidRPr="000E3BD4">
        <w:rPr>
          <w:lang w:val="es-UY"/>
        </w:rPr>
        <w:t>Reglamento del parlamento</w:t>
      </w:r>
    </w:p>
    <w:p w14:paraId="436F4D11" w14:textId="1804D81D" w:rsidR="003C6BA4" w:rsidRPr="000E3BD4" w:rsidRDefault="00770309" w:rsidP="00C65E8B">
      <w:pPr>
        <w:spacing w:line="240" w:lineRule="auto"/>
        <w:rPr>
          <w:sz w:val="20"/>
          <w:lang w:val="es-UY"/>
        </w:rPr>
      </w:pPr>
      <w:r w:rsidRPr="000E3BD4">
        <w:rPr>
          <w:sz w:val="20"/>
          <w:lang w:val="es-UY"/>
        </w:rPr>
        <w:t xml:space="preserve">El </w:t>
      </w:r>
      <w:r w:rsidR="003C6BA4" w:rsidRPr="000E3BD4">
        <w:rPr>
          <w:sz w:val="20"/>
          <w:lang w:val="es-UY"/>
        </w:rPr>
        <w:t>reglamento del parlamento respalda la autoridad otorgada al parlamento bajo el marco legal para determinar sus propios procedimientos. El parlamento tiene un marco sólido para crear, examinar, modificar y respaldar sus propios procedimientos. El regl</w:t>
      </w:r>
      <w:r w:rsidRPr="000E3BD4">
        <w:rPr>
          <w:sz w:val="20"/>
          <w:lang w:val="es-UY"/>
        </w:rPr>
        <w:t>amento del parlamento</w:t>
      </w:r>
      <w:r w:rsidR="003C6BA4" w:rsidRPr="000E3BD4">
        <w:rPr>
          <w:sz w:val="20"/>
          <w:lang w:val="es-UY"/>
        </w:rPr>
        <w:t xml:space="preserve"> no requiere la aprobación del ejecutivo.</w:t>
      </w:r>
    </w:p>
    <w:p w14:paraId="1FEC5C05" w14:textId="77777777" w:rsidR="003C6BA4" w:rsidRPr="000E3BD4" w:rsidRDefault="003C6BA4" w:rsidP="00C65E8B">
      <w:pPr>
        <w:spacing w:line="240" w:lineRule="auto"/>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3A5EEC1B"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4DAE14" w14:textId="77777777" w:rsidR="00102A1F" w:rsidRPr="000E3BD4" w:rsidRDefault="00102A1F" w:rsidP="00736808">
            <w:pPr>
              <w:jc w:val="center"/>
              <w:rPr>
                <w:rFonts w:eastAsia="Calibri"/>
                <w:sz w:val="20"/>
                <w:szCs w:val="20"/>
                <w:lang w:val="es-UY"/>
              </w:rPr>
            </w:pPr>
            <w:bookmarkStart w:id="16" w:name="_s8wydys9o1jb"/>
            <w:bookmarkEnd w:id="16"/>
            <w:r w:rsidRPr="000E3BD4">
              <w:rPr>
                <w:sz w:val="20"/>
                <w:lang w:val="es-UY"/>
              </w:rPr>
              <w:t>Inexistente</w:t>
            </w:r>
          </w:p>
          <w:sdt>
            <w:sdtPr>
              <w:rPr>
                <w:rFonts w:eastAsia="Arimo"/>
                <w:sz w:val="20"/>
                <w:szCs w:val="20"/>
                <w:lang w:val="es-UY"/>
              </w:rPr>
              <w:id w:val="1818684634"/>
              <w14:checkbox>
                <w14:checked w14:val="0"/>
                <w14:checkedState w14:val="2612" w14:font="MS Gothic"/>
                <w14:uncheckedState w14:val="2610" w14:font="MS Gothic"/>
              </w14:checkbox>
            </w:sdtPr>
            <w:sdtEndPr/>
            <w:sdtContent>
              <w:p w14:paraId="4832C5CA" w14:textId="441C0777"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8C9F85" w14:textId="3F85846D" w:rsidR="00102A1F" w:rsidRPr="000E3BD4" w:rsidRDefault="00FC6F6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936058892"/>
              <w14:checkbox>
                <w14:checked w14:val="0"/>
                <w14:checkedState w14:val="2612" w14:font="MS Gothic"/>
                <w14:uncheckedState w14:val="2610" w14:font="MS Gothic"/>
              </w14:checkbox>
            </w:sdtPr>
            <w:sdtEndPr/>
            <w:sdtContent>
              <w:p w14:paraId="04DB6113" w14:textId="3BD0A6E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5DDB1F"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17648819"/>
              <w14:checkbox>
                <w14:checked w14:val="0"/>
                <w14:checkedState w14:val="2612" w14:font="MS Gothic"/>
                <w14:uncheckedState w14:val="2610" w14:font="MS Gothic"/>
              </w14:checkbox>
            </w:sdtPr>
            <w:sdtEndPr/>
            <w:sdtContent>
              <w:p w14:paraId="65681445" w14:textId="02AC1AD8"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7D22B4" w14:textId="366AC356" w:rsidR="00102A1F" w:rsidRPr="000E3BD4" w:rsidRDefault="00FC6F6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611044305"/>
              <w14:checkbox>
                <w14:checked w14:val="0"/>
                <w14:checkedState w14:val="2612" w14:font="MS Gothic"/>
                <w14:uncheckedState w14:val="2610" w14:font="MS Gothic"/>
              </w14:checkbox>
            </w:sdtPr>
            <w:sdtEndPr/>
            <w:sdtContent>
              <w:p w14:paraId="470F24BE" w14:textId="56A92B95"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05859B"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404681947"/>
              <w14:checkbox>
                <w14:checked w14:val="0"/>
                <w14:checkedState w14:val="2612" w14:font="MS Gothic"/>
                <w14:uncheckedState w14:val="2610" w14:font="MS Gothic"/>
              </w14:checkbox>
            </w:sdtPr>
            <w:sdtEndPr/>
            <w:sdtContent>
              <w:p w14:paraId="71F62562" w14:textId="75E3514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8268C2"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414397383"/>
              <w14:checkbox>
                <w14:checked w14:val="0"/>
                <w14:checkedState w14:val="2612" w14:font="MS Gothic"/>
                <w14:uncheckedState w14:val="2610" w14:font="MS Gothic"/>
              </w14:checkbox>
            </w:sdtPr>
            <w:sdtEndPr/>
            <w:sdtContent>
              <w:p w14:paraId="5C5B6C84" w14:textId="06F9BF7C"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E53362" w14:paraId="0BE4BDFC"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A5B91"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6C0D9160" w14:textId="77777777" w:rsidR="00C65E8B" w:rsidRPr="000E3BD4" w:rsidRDefault="00C65E8B">
            <w:pPr>
              <w:rPr>
                <w:rFonts w:eastAsia="Calibri"/>
                <w:color w:val="0000FF"/>
                <w:sz w:val="20"/>
                <w:szCs w:val="20"/>
                <w:lang w:val="es-UY"/>
              </w:rPr>
            </w:pPr>
          </w:p>
          <w:p w14:paraId="5F8EFF4B" w14:textId="77777777" w:rsidR="00C65E8B" w:rsidRPr="000E3BD4" w:rsidRDefault="00C65E8B">
            <w:pPr>
              <w:rPr>
                <w:rFonts w:eastAsia="Calibri"/>
                <w:color w:val="0000FF"/>
                <w:sz w:val="20"/>
                <w:szCs w:val="20"/>
                <w:lang w:val="es-UY"/>
              </w:rPr>
            </w:pPr>
          </w:p>
        </w:tc>
      </w:tr>
    </w:tbl>
    <w:p w14:paraId="615928F0" w14:textId="77777777" w:rsidR="00C65E8B" w:rsidRPr="000E3BD4" w:rsidRDefault="00C65E8B" w:rsidP="00C65E8B">
      <w:pPr>
        <w:spacing w:line="240" w:lineRule="auto"/>
        <w:rPr>
          <w:b/>
          <w:color w:val="005F9A"/>
          <w:sz w:val="20"/>
          <w:szCs w:val="20"/>
          <w:lang w:val="es-UY"/>
        </w:rPr>
      </w:pPr>
    </w:p>
    <w:p w14:paraId="34846876" w14:textId="62457035" w:rsidR="00C65E8B" w:rsidRPr="000E3BD4" w:rsidRDefault="00770309" w:rsidP="000B53D4">
      <w:pPr>
        <w:pStyle w:val="Heading4"/>
        <w:rPr>
          <w:lang w:val="es-UY"/>
        </w:rPr>
      </w:pPr>
      <w:bookmarkStart w:id="17" w:name="_b99xjyb95uqr"/>
      <w:bookmarkEnd w:id="17"/>
      <w:r w:rsidRPr="000E3BD4">
        <w:rPr>
          <w:lang w:val="es-UY"/>
        </w:rPr>
        <w:t xml:space="preserve">Criterio de evaluación </w:t>
      </w:r>
      <w:r w:rsidR="00C65E8B" w:rsidRPr="000E3BD4">
        <w:rPr>
          <w:lang w:val="es-UY"/>
        </w:rPr>
        <w:t>3: Pr</w:t>
      </w:r>
      <w:r w:rsidRPr="000E3BD4">
        <w:rPr>
          <w:lang w:val="es-UY"/>
        </w:rPr>
        <w:t>áctica</w:t>
      </w:r>
      <w:r w:rsidR="00C65E8B" w:rsidRPr="000E3BD4">
        <w:rPr>
          <w:lang w:val="es-UY"/>
        </w:rPr>
        <w:t xml:space="preserve"> </w:t>
      </w:r>
    </w:p>
    <w:p w14:paraId="6C17FF9A" w14:textId="0320AF43" w:rsidR="00770309" w:rsidRPr="000E3BD4" w:rsidRDefault="00770309" w:rsidP="00C65E8B">
      <w:pPr>
        <w:spacing w:line="240" w:lineRule="auto"/>
        <w:rPr>
          <w:sz w:val="20"/>
          <w:lang w:val="es-UY"/>
        </w:rPr>
      </w:pPr>
      <w:r w:rsidRPr="000E3BD4">
        <w:rPr>
          <w:sz w:val="20"/>
          <w:lang w:val="es-UY"/>
        </w:rPr>
        <w:t>En la práctica, el parlamento tiene autonomía para determinar e implementar sus procedimientos. El reglamento del parlamento se desarrolla y modifica de acuerdo al marco establecido.</w:t>
      </w:r>
    </w:p>
    <w:p w14:paraId="6FB5B2B9" w14:textId="77777777" w:rsidR="00770309" w:rsidRPr="000E3BD4" w:rsidRDefault="00770309" w:rsidP="00C65E8B">
      <w:pPr>
        <w:spacing w:line="240" w:lineRule="auto"/>
        <w:rPr>
          <w:sz w:val="20"/>
          <w:lang w:val="es-UY"/>
        </w:rPr>
      </w:pPr>
    </w:p>
    <w:p w14:paraId="135AD3D9"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1D79B13D"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7A8A8A" w14:textId="77777777" w:rsidR="00102A1F" w:rsidRPr="000E3BD4" w:rsidRDefault="00102A1F" w:rsidP="00736808">
            <w:pPr>
              <w:jc w:val="center"/>
              <w:rPr>
                <w:rFonts w:eastAsia="Calibri"/>
                <w:sz w:val="20"/>
                <w:szCs w:val="20"/>
                <w:lang w:val="es-UY"/>
              </w:rPr>
            </w:pPr>
            <w:bookmarkStart w:id="18" w:name="_lic8rlw737r0"/>
            <w:bookmarkEnd w:id="18"/>
            <w:r w:rsidRPr="000E3BD4">
              <w:rPr>
                <w:sz w:val="20"/>
                <w:lang w:val="es-UY"/>
              </w:rPr>
              <w:t>Inexistente</w:t>
            </w:r>
          </w:p>
          <w:sdt>
            <w:sdtPr>
              <w:rPr>
                <w:rFonts w:eastAsia="Arimo"/>
                <w:sz w:val="20"/>
                <w:szCs w:val="20"/>
                <w:lang w:val="es-UY"/>
              </w:rPr>
              <w:id w:val="-1133238704"/>
              <w14:checkbox>
                <w14:checked w14:val="0"/>
                <w14:checkedState w14:val="2612" w14:font="MS Gothic"/>
                <w14:uncheckedState w14:val="2610" w14:font="MS Gothic"/>
              </w14:checkbox>
            </w:sdtPr>
            <w:sdtEndPr/>
            <w:sdtContent>
              <w:p w14:paraId="62001C6D" w14:textId="0821C134"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CB107C" w14:textId="4DCBEEFD" w:rsidR="00102A1F" w:rsidRPr="000E3BD4" w:rsidRDefault="00FC6F6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350534675"/>
              <w14:checkbox>
                <w14:checked w14:val="0"/>
                <w14:checkedState w14:val="2612" w14:font="MS Gothic"/>
                <w14:uncheckedState w14:val="2610" w14:font="MS Gothic"/>
              </w14:checkbox>
            </w:sdtPr>
            <w:sdtEndPr/>
            <w:sdtContent>
              <w:p w14:paraId="346B09C0" w14:textId="0E443453"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6C3186"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2111160233"/>
              <w14:checkbox>
                <w14:checked w14:val="0"/>
                <w14:checkedState w14:val="2612" w14:font="MS Gothic"/>
                <w14:uncheckedState w14:val="2610" w14:font="MS Gothic"/>
              </w14:checkbox>
            </w:sdtPr>
            <w:sdtEndPr/>
            <w:sdtContent>
              <w:p w14:paraId="0794942F" w14:textId="16B4A17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B0075A" w14:textId="3CEA1AB4" w:rsidR="00102A1F" w:rsidRPr="000E3BD4" w:rsidRDefault="00FC6F6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547268401"/>
              <w14:checkbox>
                <w14:checked w14:val="0"/>
                <w14:checkedState w14:val="2612" w14:font="MS Gothic"/>
                <w14:uncheckedState w14:val="2610" w14:font="MS Gothic"/>
              </w14:checkbox>
            </w:sdtPr>
            <w:sdtEndPr/>
            <w:sdtContent>
              <w:p w14:paraId="6FE712F8" w14:textId="4916C6A3"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647B1"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382283511"/>
              <w14:checkbox>
                <w14:checked w14:val="0"/>
                <w14:checkedState w14:val="2612" w14:font="MS Gothic"/>
                <w14:uncheckedState w14:val="2610" w14:font="MS Gothic"/>
              </w14:checkbox>
            </w:sdtPr>
            <w:sdtEndPr/>
            <w:sdtContent>
              <w:p w14:paraId="517B36F9" w14:textId="53B9327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E4694B"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788041069"/>
              <w14:checkbox>
                <w14:checked w14:val="0"/>
                <w14:checkedState w14:val="2612" w14:font="MS Gothic"/>
                <w14:uncheckedState w14:val="2610" w14:font="MS Gothic"/>
              </w14:checkbox>
            </w:sdtPr>
            <w:sdtEndPr/>
            <w:sdtContent>
              <w:p w14:paraId="2AF1E8B8" w14:textId="12A8511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E53362" w14:paraId="4CDC8798"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7BA11"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3DB2964E" w14:textId="77777777" w:rsidR="00C65E8B" w:rsidRPr="000E3BD4" w:rsidRDefault="00C65E8B">
            <w:pPr>
              <w:rPr>
                <w:rFonts w:eastAsia="Calibri"/>
                <w:color w:val="0000FF"/>
                <w:sz w:val="20"/>
                <w:szCs w:val="20"/>
                <w:lang w:val="es-UY"/>
              </w:rPr>
            </w:pPr>
          </w:p>
          <w:p w14:paraId="073D11B2" w14:textId="77777777" w:rsidR="00C65E8B" w:rsidRPr="000E3BD4" w:rsidRDefault="00C65E8B">
            <w:pPr>
              <w:rPr>
                <w:rFonts w:eastAsia="Calibri"/>
                <w:color w:val="0000FF"/>
                <w:sz w:val="20"/>
                <w:szCs w:val="20"/>
                <w:lang w:val="es-UY"/>
              </w:rPr>
            </w:pPr>
          </w:p>
        </w:tc>
      </w:tr>
    </w:tbl>
    <w:p w14:paraId="434AB952" w14:textId="77777777" w:rsidR="00C65E8B" w:rsidRPr="000E3BD4" w:rsidRDefault="00C65E8B" w:rsidP="00C65E8B">
      <w:pPr>
        <w:spacing w:line="240" w:lineRule="auto"/>
        <w:rPr>
          <w:b/>
          <w:sz w:val="20"/>
          <w:szCs w:val="20"/>
          <w:lang w:val="es-UY"/>
        </w:rPr>
      </w:pPr>
    </w:p>
    <w:p w14:paraId="37B9689B" w14:textId="0054CFC5" w:rsidR="009B4232" w:rsidRPr="000E3BD4" w:rsidRDefault="009B4232" w:rsidP="000B53D4">
      <w:pPr>
        <w:pStyle w:val="Heading4"/>
        <w:rPr>
          <w:lang w:val="es-UY"/>
        </w:rPr>
      </w:pPr>
      <w:bookmarkStart w:id="19" w:name="_3rdcrjn"/>
      <w:bookmarkEnd w:id="19"/>
      <w:r w:rsidRPr="000E3BD4">
        <w:rPr>
          <w:lang w:val="es-UY"/>
        </w:rPr>
        <w:t>Criterio de evaluación</w:t>
      </w:r>
      <w:r w:rsidR="00C65E8B" w:rsidRPr="000E3BD4">
        <w:rPr>
          <w:lang w:val="es-UY"/>
        </w:rPr>
        <w:t xml:space="preserve"> 4: </w:t>
      </w:r>
      <w:r w:rsidRPr="000E3BD4">
        <w:rPr>
          <w:lang w:val="es-UY"/>
        </w:rPr>
        <w:t>Implementación no partidista</w:t>
      </w:r>
    </w:p>
    <w:p w14:paraId="5CA6EDCC" w14:textId="735B895A" w:rsidR="009B4232" w:rsidRPr="000E3BD4" w:rsidRDefault="009B4232" w:rsidP="00C65E8B">
      <w:pPr>
        <w:spacing w:line="240" w:lineRule="auto"/>
        <w:rPr>
          <w:sz w:val="20"/>
          <w:lang w:val="es-UY"/>
        </w:rPr>
      </w:pPr>
      <w:r w:rsidRPr="000E3BD4">
        <w:rPr>
          <w:sz w:val="20"/>
          <w:lang w:val="es-UY"/>
        </w:rPr>
        <w:t>Los procedimientos parlamentarios son implementados de manera no partidista. El Presidente vela por el cumplimiento de dichos procedimientos. Los parlamentarios de diferentes partidos parlamentarios, facciones</w:t>
      </w:r>
      <w:r w:rsidR="00FE7A52">
        <w:rPr>
          <w:sz w:val="20"/>
          <w:lang w:val="es-UY"/>
        </w:rPr>
        <w:t xml:space="preserve"> parlamentarias</w:t>
      </w:r>
      <w:r w:rsidRPr="000E3BD4">
        <w:rPr>
          <w:sz w:val="20"/>
          <w:lang w:val="es-UY"/>
        </w:rPr>
        <w:t xml:space="preserve"> y otras afiliaciones son tratados con igualdad e imparcialidad.</w:t>
      </w:r>
    </w:p>
    <w:p w14:paraId="492EC3C8"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7C1631F9"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B231E2" w14:textId="77777777" w:rsidR="00102A1F" w:rsidRPr="000E3BD4" w:rsidRDefault="00102A1F" w:rsidP="00736808">
            <w:pPr>
              <w:jc w:val="center"/>
              <w:rPr>
                <w:rFonts w:eastAsia="Calibri"/>
                <w:sz w:val="20"/>
                <w:szCs w:val="20"/>
                <w:lang w:val="es-UY"/>
              </w:rPr>
            </w:pPr>
            <w:r w:rsidRPr="000E3BD4">
              <w:rPr>
                <w:sz w:val="20"/>
                <w:lang w:val="es-UY"/>
              </w:rPr>
              <w:lastRenderedPageBreak/>
              <w:t>Inexistente</w:t>
            </w:r>
          </w:p>
          <w:sdt>
            <w:sdtPr>
              <w:rPr>
                <w:rFonts w:eastAsia="Arimo"/>
                <w:sz w:val="20"/>
                <w:szCs w:val="20"/>
                <w:lang w:val="es-UY"/>
              </w:rPr>
              <w:id w:val="1059360816"/>
              <w14:checkbox>
                <w14:checked w14:val="0"/>
                <w14:checkedState w14:val="2612" w14:font="MS Gothic"/>
                <w14:uncheckedState w14:val="2610" w14:font="MS Gothic"/>
              </w14:checkbox>
            </w:sdtPr>
            <w:sdtEndPr/>
            <w:sdtContent>
              <w:p w14:paraId="4FBE8555" w14:textId="7D306924"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D665BD" w14:textId="0D072E29" w:rsidR="00102A1F" w:rsidRPr="000E3BD4" w:rsidRDefault="0066234F"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460416741"/>
              <w14:checkbox>
                <w14:checked w14:val="0"/>
                <w14:checkedState w14:val="2612" w14:font="MS Gothic"/>
                <w14:uncheckedState w14:val="2610" w14:font="MS Gothic"/>
              </w14:checkbox>
            </w:sdtPr>
            <w:sdtEndPr/>
            <w:sdtContent>
              <w:p w14:paraId="3E7F7B07" w14:textId="4709C0F4"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CF5E09"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206771084"/>
              <w14:checkbox>
                <w14:checked w14:val="0"/>
                <w14:checkedState w14:val="2612" w14:font="MS Gothic"/>
                <w14:uncheckedState w14:val="2610" w14:font="MS Gothic"/>
              </w14:checkbox>
            </w:sdtPr>
            <w:sdtEndPr/>
            <w:sdtContent>
              <w:p w14:paraId="719AA025" w14:textId="165731D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F67127" w14:textId="15497372" w:rsidR="00102A1F" w:rsidRPr="000E3BD4" w:rsidRDefault="0066234F"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522898148"/>
              <w14:checkbox>
                <w14:checked w14:val="0"/>
                <w14:checkedState w14:val="2612" w14:font="MS Gothic"/>
                <w14:uncheckedState w14:val="2610" w14:font="MS Gothic"/>
              </w14:checkbox>
            </w:sdtPr>
            <w:sdtEndPr/>
            <w:sdtContent>
              <w:p w14:paraId="6AE957D3" w14:textId="055FAEE7"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6110F4"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67229571"/>
              <w14:checkbox>
                <w14:checked w14:val="0"/>
                <w14:checkedState w14:val="2612" w14:font="MS Gothic"/>
                <w14:uncheckedState w14:val="2610" w14:font="MS Gothic"/>
              </w14:checkbox>
            </w:sdtPr>
            <w:sdtEndPr/>
            <w:sdtContent>
              <w:p w14:paraId="34AFAD47" w14:textId="7FD42B0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BF10F9"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775915317"/>
              <w14:checkbox>
                <w14:checked w14:val="0"/>
                <w14:checkedState w14:val="2612" w14:font="MS Gothic"/>
                <w14:uncheckedState w14:val="2610" w14:font="MS Gothic"/>
              </w14:checkbox>
            </w:sdtPr>
            <w:sdtEndPr/>
            <w:sdtContent>
              <w:p w14:paraId="0ECA25BB" w14:textId="72FAEE3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C65E8B" w:rsidRPr="00E53362" w14:paraId="3EDB6F73"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A09B3"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53AA2559" w14:textId="77777777" w:rsidR="00C65E8B" w:rsidRPr="000E3BD4" w:rsidRDefault="00C65E8B">
            <w:pPr>
              <w:rPr>
                <w:rFonts w:eastAsia="Calibri"/>
                <w:color w:val="0000FF"/>
                <w:sz w:val="20"/>
                <w:szCs w:val="20"/>
                <w:lang w:val="es-UY"/>
              </w:rPr>
            </w:pPr>
          </w:p>
          <w:p w14:paraId="41679C13" w14:textId="77777777" w:rsidR="00C65E8B" w:rsidRPr="000E3BD4" w:rsidRDefault="00C65E8B">
            <w:pPr>
              <w:rPr>
                <w:rFonts w:eastAsia="Calibri"/>
                <w:color w:val="0000FF"/>
                <w:sz w:val="20"/>
                <w:szCs w:val="20"/>
                <w:lang w:val="es-UY"/>
              </w:rPr>
            </w:pPr>
          </w:p>
        </w:tc>
      </w:tr>
    </w:tbl>
    <w:p w14:paraId="24AA90F4" w14:textId="7E6F7DB6" w:rsidR="00B97930" w:rsidRPr="000E3BD4" w:rsidRDefault="00B97930" w:rsidP="00B97930">
      <w:pPr>
        <w:pStyle w:val="section-title"/>
      </w:pPr>
      <w:bookmarkStart w:id="20" w:name="_26in1rg"/>
      <w:bookmarkEnd w:id="20"/>
      <w:r w:rsidRPr="000E3BD4">
        <w:t xml:space="preserve">Recomendaciones </w:t>
      </w:r>
      <w:r w:rsidR="0066234F">
        <w:t xml:space="preserve">para el </w:t>
      </w:r>
      <w:r w:rsidR="00FD1822" w:rsidRPr="000E3BD4">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C65E8B" w:rsidRPr="00E53362" w14:paraId="508E6288" w14:textId="77777777" w:rsidTr="00C65E8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BC0F753" w14:textId="77777777" w:rsidR="00B70E5B" w:rsidRPr="000E3BD4" w:rsidRDefault="00B70E5B" w:rsidP="00B70E5B">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1A1C73AD" w14:textId="5AB42374" w:rsidR="00C65E8B" w:rsidRPr="000E3BD4" w:rsidRDefault="00C65E8B">
            <w:pPr>
              <w:rPr>
                <w:rFonts w:cs="Arial"/>
                <w:sz w:val="20"/>
                <w:szCs w:val="20"/>
                <w:lang w:val="es-UY"/>
              </w:rPr>
            </w:pPr>
          </w:p>
        </w:tc>
      </w:tr>
    </w:tbl>
    <w:p w14:paraId="0166CC1C" w14:textId="77777777" w:rsidR="00C65E8B" w:rsidRPr="000E3BD4" w:rsidRDefault="00C65E8B" w:rsidP="00C65E8B">
      <w:pPr>
        <w:spacing w:line="240" w:lineRule="auto"/>
        <w:rPr>
          <w:sz w:val="24"/>
          <w:szCs w:val="24"/>
          <w:lang w:val="es-UY"/>
        </w:rPr>
      </w:pPr>
    </w:p>
    <w:p w14:paraId="5FB0F356" w14:textId="77777777" w:rsidR="00C65E8B" w:rsidRPr="000E3BD4" w:rsidRDefault="00C65E8B" w:rsidP="00C65E8B">
      <w:pPr>
        <w:spacing w:line="240" w:lineRule="auto"/>
        <w:rPr>
          <w:sz w:val="24"/>
          <w:szCs w:val="24"/>
          <w:lang w:val="es-UY"/>
        </w:rPr>
      </w:pPr>
    </w:p>
    <w:p w14:paraId="227407AE" w14:textId="77777777" w:rsidR="00C65E8B" w:rsidRPr="000E3BD4" w:rsidRDefault="00C65E8B" w:rsidP="00C65E8B">
      <w:pPr>
        <w:spacing w:line="240" w:lineRule="auto"/>
        <w:rPr>
          <w:sz w:val="24"/>
          <w:szCs w:val="24"/>
          <w:lang w:val="es-UY"/>
        </w:rPr>
      </w:pPr>
    </w:p>
    <w:p w14:paraId="5857708E" w14:textId="77777777" w:rsidR="00C65E8B" w:rsidRPr="000E3BD4" w:rsidRDefault="00C65E8B" w:rsidP="00C65E8B">
      <w:pPr>
        <w:spacing w:line="240" w:lineRule="auto"/>
        <w:rPr>
          <w:sz w:val="24"/>
          <w:szCs w:val="24"/>
          <w:lang w:val="es-UY"/>
        </w:rPr>
      </w:pPr>
    </w:p>
    <w:p w14:paraId="2D85E954" w14:textId="77777777" w:rsidR="00C65E8B" w:rsidRPr="000E3BD4" w:rsidRDefault="00C65E8B" w:rsidP="00C65E8B">
      <w:pPr>
        <w:spacing w:line="240" w:lineRule="auto"/>
        <w:rPr>
          <w:sz w:val="24"/>
          <w:szCs w:val="24"/>
          <w:lang w:val="es-UY"/>
        </w:rPr>
      </w:pPr>
    </w:p>
    <w:p w14:paraId="05550B05" w14:textId="77777777" w:rsidR="00C65E8B" w:rsidRPr="000E3BD4" w:rsidRDefault="00C65E8B" w:rsidP="00C65E8B">
      <w:pPr>
        <w:spacing w:line="240" w:lineRule="auto"/>
        <w:rPr>
          <w:sz w:val="24"/>
          <w:szCs w:val="24"/>
          <w:lang w:val="es-UY"/>
        </w:rPr>
      </w:pPr>
    </w:p>
    <w:p w14:paraId="2A946794" w14:textId="77777777" w:rsidR="00C65E8B" w:rsidRPr="000E3BD4" w:rsidRDefault="00C65E8B" w:rsidP="00C65E8B">
      <w:pPr>
        <w:spacing w:line="240" w:lineRule="auto"/>
        <w:rPr>
          <w:sz w:val="24"/>
          <w:szCs w:val="24"/>
          <w:lang w:val="es-UY"/>
        </w:rPr>
      </w:pPr>
    </w:p>
    <w:p w14:paraId="1A566B6A" w14:textId="77777777" w:rsidR="00C65E8B" w:rsidRPr="000E3BD4" w:rsidRDefault="00C65E8B" w:rsidP="00C65E8B">
      <w:pPr>
        <w:spacing w:line="240" w:lineRule="auto"/>
        <w:rPr>
          <w:sz w:val="24"/>
          <w:szCs w:val="24"/>
          <w:lang w:val="es-UY"/>
        </w:rPr>
      </w:pPr>
    </w:p>
    <w:p w14:paraId="00638266" w14:textId="77777777" w:rsidR="00C65E8B" w:rsidRPr="000E3BD4" w:rsidRDefault="00C65E8B" w:rsidP="00C65E8B">
      <w:pPr>
        <w:spacing w:line="240" w:lineRule="auto"/>
        <w:rPr>
          <w:sz w:val="24"/>
          <w:szCs w:val="24"/>
          <w:lang w:val="es-UY"/>
        </w:rPr>
      </w:pPr>
    </w:p>
    <w:p w14:paraId="048E4213" w14:textId="77777777" w:rsidR="00C65E8B" w:rsidRPr="000E3BD4" w:rsidRDefault="00C65E8B" w:rsidP="00C65E8B">
      <w:pPr>
        <w:spacing w:line="240" w:lineRule="auto"/>
        <w:rPr>
          <w:sz w:val="24"/>
          <w:szCs w:val="24"/>
          <w:lang w:val="es-UY"/>
        </w:rPr>
      </w:pPr>
    </w:p>
    <w:p w14:paraId="60897D29" w14:textId="4D54759F" w:rsidR="00C65E8B" w:rsidRPr="000E3BD4" w:rsidRDefault="00C65E8B" w:rsidP="00215262">
      <w:pPr>
        <w:pStyle w:val="Dimension"/>
        <w:rPr>
          <w:lang w:val="es-UY"/>
        </w:rPr>
      </w:pPr>
      <w:bookmarkStart w:id="21" w:name="_p8mcrcr1i1sa"/>
      <w:bookmarkEnd w:id="21"/>
      <w:r w:rsidRPr="000E3BD4">
        <w:rPr>
          <w:lang w:val="es-UY"/>
        </w:rPr>
        <w:lastRenderedPageBreak/>
        <w:t>Dimensi</w:t>
      </w:r>
      <w:r w:rsidR="006A019E" w:rsidRPr="000E3BD4">
        <w:rPr>
          <w:lang w:val="es-UY"/>
        </w:rPr>
        <w:t>ó</w:t>
      </w:r>
      <w:r w:rsidRPr="000E3BD4">
        <w:rPr>
          <w:lang w:val="es-UY"/>
        </w:rPr>
        <w:t xml:space="preserve">n 1.1.3: </w:t>
      </w:r>
      <w:r w:rsidR="006A019E" w:rsidRPr="000E3BD4">
        <w:rPr>
          <w:lang w:val="es-UY"/>
        </w:rPr>
        <w:t>Autonomía presupuestaria</w:t>
      </w:r>
    </w:p>
    <w:tbl>
      <w:tblPr>
        <w:tblStyle w:val="TableGrid"/>
        <w:tblW w:w="0" w:type="auto"/>
        <w:shd w:val="clear" w:color="auto" w:fill="EEEEEE"/>
        <w:tblLook w:val="04A0" w:firstRow="1" w:lastRow="0" w:firstColumn="1" w:lastColumn="0" w:noHBand="0" w:noVBand="1"/>
      </w:tblPr>
      <w:tblGrid>
        <w:gridCol w:w="9346"/>
      </w:tblGrid>
      <w:tr w:rsidR="00C65E8B" w:rsidRPr="000D7FDC" w14:paraId="29FD34DF" w14:textId="77777777" w:rsidTr="00B80A51">
        <w:tc>
          <w:tcPr>
            <w:tcW w:w="9346" w:type="dxa"/>
            <w:shd w:val="clear" w:color="auto" w:fill="EEEEEE"/>
          </w:tcPr>
          <w:p w14:paraId="056F6373" w14:textId="77777777" w:rsidR="00E029C5" w:rsidRPr="000E3BD4" w:rsidRDefault="00E029C5" w:rsidP="00E029C5">
            <w:pPr>
              <w:rPr>
                <w:sz w:val="20"/>
                <w:szCs w:val="20"/>
                <w:lang w:val="es-UY"/>
              </w:rPr>
            </w:pPr>
            <w:r w:rsidRPr="000E3BD4">
              <w:rPr>
                <w:sz w:val="20"/>
                <w:lang w:val="es-UY"/>
              </w:rPr>
              <w:t>Esta dimensión es parte de:</w:t>
            </w:r>
          </w:p>
          <w:p w14:paraId="1D46D7A5" w14:textId="77777777" w:rsidR="00E029C5" w:rsidRPr="000E3BD4" w:rsidRDefault="00E029C5" w:rsidP="00E029C5">
            <w:pPr>
              <w:pStyle w:val="ListParagraph"/>
              <w:numPr>
                <w:ilvl w:val="0"/>
                <w:numId w:val="27"/>
              </w:numPr>
              <w:rPr>
                <w:sz w:val="20"/>
                <w:szCs w:val="20"/>
                <w:lang w:val="es-UY"/>
              </w:rPr>
            </w:pPr>
            <w:r w:rsidRPr="000E3BD4">
              <w:rPr>
                <w:sz w:val="20"/>
                <w:lang w:val="es-UY"/>
              </w:rPr>
              <w:t>Indicador 1.1: Autonomía parlamentaria</w:t>
            </w:r>
          </w:p>
          <w:p w14:paraId="1BE136BA" w14:textId="394476E6" w:rsidR="00C65E8B" w:rsidRPr="00630C2D" w:rsidRDefault="00630C2D" w:rsidP="00630C2D">
            <w:pPr>
              <w:numPr>
                <w:ilvl w:val="0"/>
                <w:numId w:val="28"/>
              </w:numPr>
              <w:rPr>
                <w:sz w:val="20"/>
                <w:szCs w:val="20"/>
                <w:lang w:val="es-UY"/>
              </w:rPr>
            </w:pPr>
            <w:r>
              <w:rPr>
                <w:sz w:val="20"/>
                <w:lang w:val="es-UY"/>
              </w:rPr>
              <w:t>M</w:t>
            </w:r>
            <w:r w:rsidR="00E029C5" w:rsidRPr="000E3BD4">
              <w:rPr>
                <w:sz w:val="20"/>
                <w:lang w:val="es-UY"/>
              </w:rPr>
              <w:t>eta 1: Parlamento</w:t>
            </w:r>
            <w:r w:rsidR="00E029C5">
              <w:rPr>
                <w:sz w:val="20"/>
                <w:lang w:val="es-UY"/>
              </w:rPr>
              <w:t>s</w:t>
            </w:r>
            <w:r w:rsidR="00E029C5" w:rsidRPr="000E3BD4">
              <w:rPr>
                <w:sz w:val="20"/>
                <w:lang w:val="es-UY"/>
              </w:rPr>
              <w:t xml:space="preserve"> efic</w:t>
            </w:r>
            <w:r w:rsidR="00E029C5">
              <w:rPr>
                <w:sz w:val="20"/>
                <w:lang w:val="es-UY"/>
              </w:rPr>
              <w:t>aces</w:t>
            </w:r>
          </w:p>
        </w:tc>
      </w:tr>
    </w:tbl>
    <w:p w14:paraId="0149BAF8" w14:textId="6EDB7745" w:rsidR="00B80A51" w:rsidRPr="000E3BD4" w:rsidRDefault="0066234F" w:rsidP="00B80A51">
      <w:pPr>
        <w:pStyle w:val="section-title"/>
      </w:pPr>
      <w:r>
        <w:t>Sobre</w:t>
      </w:r>
      <w:r w:rsidR="00B80A51" w:rsidRPr="000E3BD4">
        <w:t xml:space="preserve"> esta dimensión</w:t>
      </w:r>
    </w:p>
    <w:p w14:paraId="1B4C7CD0" w14:textId="772C10A3" w:rsidR="00CD4F40" w:rsidRPr="000E3BD4" w:rsidRDefault="00CD4F40" w:rsidP="00C65E8B">
      <w:pPr>
        <w:spacing w:line="240" w:lineRule="auto"/>
        <w:rPr>
          <w:sz w:val="20"/>
          <w:lang w:val="es-UY"/>
        </w:rPr>
      </w:pPr>
      <w:r w:rsidRPr="000E3BD4">
        <w:rPr>
          <w:sz w:val="20"/>
          <w:lang w:val="es-UY"/>
        </w:rPr>
        <w:t xml:space="preserve">Esta dimensión cubre la autonomía del parlamento sobre su propio presupuesto, finanzas y recursos, incluidas sus oficinas, suministros, bienes y personal. Este presupuesto también podría incluir la financiación de una gama de otros servicios, como una oficina no partidista responsable de proporcionar un análisis presupuestario </w:t>
      </w:r>
      <w:r w:rsidR="00AC5FAE">
        <w:rPr>
          <w:sz w:val="20"/>
          <w:lang w:val="es-UY"/>
        </w:rPr>
        <w:t xml:space="preserve">especializado </w:t>
      </w:r>
      <w:r w:rsidRPr="000E3BD4">
        <w:rPr>
          <w:sz w:val="20"/>
          <w:lang w:val="es-UY"/>
        </w:rPr>
        <w:t>de la implementación de políticas, o servicios de seguridad para el parlamento y los parlamentarios.</w:t>
      </w:r>
    </w:p>
    <w:p w14:paraId="605CE711" w14:textId="77777777" w:rsidR="00CD4F40" w:rsidRPr="000E3BD4" w:rsidRDefault="00CD4F40" w:rsidP="00C65E8B">
      <w:pPr>
        <w:spacing w:line="240" w:lineRule="auto"/>
        <w:rPr>
          <w:sz w:val="20"/>
          <w:lang w:val="es-UY"/>
        </w:rPr>
      </w:pPr>
    </w:p>
    <w:p w14:paraId="67196E29" w14:textId="142B9C73" w:rsidR="00CD4F40" w:rsidRPr="000E3BD4" w:rsidRDefault="00CD4F40" w:rsidP="00C65E8B">
      <w:pPr>
        <w:spacing w:line="240" w:lineRule="auto"/>
        <w:rPr>
          <w:sz w:val="20"/>
          <w:lang w:val="es-UY"/>
        </w:rPr>
      </w:pPr>
      <w:r w:rsidRPr="000E3BD4">
        <w:rPr>
          <w:sz w:val="20"/>
          <w:lang w:val="es-UY"/>
        </w:rPr>
        <w:t xml:space="preserve">La autonomía presupuestaria significa que únicamente el parlamento puede determinar y aprobar su propio presupuesto, y que tiene capacidad financiera independiente para garantizar una supervisión eficaz de sus fondos. Específicamente, esto implica que el presupuesto parlamentario no está sujeto a la aprobación o autorización del ejecutivo, y que solo el parlamento puede ejecutarlo. También significa que el gobierno reconoce el presupuesto parlamentario en el ciclo presupuestario anual, con recursos asignados para el parlamento en el plan presupuestario (véase también </w:t>
      </w:r>
      <w:r w:rsidRPr="000E3BD4">
        <w:rPr>
          <w:i/>
          <w:sz w:val="20"/>
          <w:lang w:val="es-UY"/>
        </w:rPr>
        <w:t>Indicador 1.8: Presupuesto</w:t>
      </w:r>
      <w:r w:rsidRPr="000E3BD4">
        <w:rPr>
          <w:sz w:val="20"/>
          <w:lang w:val="es-UY"/>
        </w:rPr>
        <w:t>).</w:t>
      </w:r>
    </w:p>
    <w:p w14:paraId="7EB283C1" w14:textId="77777777" w:rsidR="00CD4F40" w:rsidRPr="000E3BD4" w:rsidRDefault="00CD4F40" w:rsidP="00CD4F40">
      <w:pPr>
        <w:pStyle w:val="section-title"/>
      </w:pPr>
      <w:r w:rsidRPr="000E3BD4">
        <w:t>Objetivo al que se aspira</w:t>
      </w:r>
    </w:p>
    <w:tbl>
      <w:tblPr>
        <w:tblW w:w="5000" w:type="pct"/>
        <w:shd w:val="clear" w:color="auto" w:fill="EEEEEE"/>
        <w:tblLook w:val="0400" w:firstRow="0" w:lastRow="0" w:firstColumn="0" w:lastColumn="0" w:noHBand="0" w:noVBand="1"/>
      </w:tblPr>
      <w:tblGrid>
        <w:gridCol w:w="9346"/>
      </w:tblGrid>
      <w:tr w:rsidR="00C65E8B" w:rsidRPr="00D40441" w14:paraId="0982D3F2" w14:textId="77777777" w:rsidTr="004161F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A39F30A" w14:textId="0122AF2D" w:rsidR="009F0304" w:rsidRPr="000E3BD4" w:rsidRDefault="0066234F" w:rsidP="009F0304">
            <w:pPr>
              <w:spacing w:line="240" w:lineRule="auto"/>
              <w:rPr>
                <w:i/>
                <w:sz w:val="20"/>
                <w:lang w:val="es-UY"/>
              </w:rPr>
            </w:pPr>
            <w:r>
              <w:rPr>
                <w:i/>
                <w:sz w:val="20"/>
                <w:lang w:val="es-UY"/>
              </w:rPr>
              <w:t xml:space="preserve">Basado </w:t>
            </w:r>
            <w:r w:rsidR="009F0304">
              <w:rPr>
                <w:i/>
                <w:sz w:val="20"/>
                <w:lang w:val="es-UY"/>
              </w:rPr>
              <w:t xml:space="preserve">en un </w:t>
            </w:r>
            <w:r w:rsidR="009F0304" w:rsidRPr="000E3BD4">
              <w:rPr>
                <w:i/>
                <w:sz w:val="20"/>
                <w:lang w:val="es-UY"/>
              </w:rPr>
              <w:t>análisis comparativo</w:t>
            </w:r>
            <w:r>
              <w:rPr>
                <w:i/>
                <w:sz w:val="20"/>
                <w:lang w:val="es-UY"/>
              </w:rPr>
              <w:t xml:space="preserve"> mundial</w:t>
            </w:r>
            <w:r w:rsidR="009F0304" w:rsidRPr="000E3BD4">
              <w:rPr>
                <w:i/>
                <w:sz w:val="20"/>
                <w:lang w:val="es-UY"/>
              </w:rPr>
              <w:t xml:space="preserve">, </w:t>
            </w:r>
            <w:r>
              <w:rPr>
                <w:i/>
                <w:sz w:val="20"/>
                <w:lang w:val="es-UY"/>
              </w:rPr>
              <w:t>un</w:t>
            </w:r>
            <w:r w:rsidR="009F0304" w:rsidRPr="000E3BD4">
              <w:rPr>
                <w:i/>
                <w:sz w:val="20"/>
                <w:lang w:val="es-UY"/>
              </w:rPr>
              <w:t xml:space="preserve"> objetivo al que aspira</w:t>
            </w:r>
            <w:r>
              <w:rPr>
                <w:i/>
                <w:sz w:val="20"/>
                <w:lang w:val="es-UY"/>
              </w:rPr>
              <w:t>n</w:t>
            </w:r>
            <w:r w:rsidR="009F0304" w:rsidRPr="000E3BD4">
              <w:rPr>
                <w:i/>
                <w:sz w:val="20"/>
                <w:lang w:val="es-UY"/>
              </w:rPr>
              <w:t xml:space="preserve"> los parlamentos en el </w:t>
            </w:r>
            <w:r w:rsidR="009F0304">
              <w:rPr>
                <w:i/>
                <w:sz w:val="20"/>
                <w:lang w:val="es-UY"/>
              </w:rPr>
              <w:t xml:space="preserve">ámbito </w:t>
            </w:r>
            <w:r w:rsidR="009F0304" w:rsidRPr="000E3BD4">
              <w:rPr>
                <w:i/>
                <w:sz w:val="20"/>
                <w:lang w:val="es-UY"/>
              </w:rPr>
              <w:t xml:space="preserve">de la </w:t>
            </w:r>
            <w:r w:rsidR="009F0304">
              <w:rPr>
                <w:i/>
                <w:sz w:val="20"/>
                <w:lang w:val="es-UY"/>
              </w:rPr>
              <w:t>“</w:t>
            </w:r>
            <w:r w:rsidR="009F0304" w:rsidRPr="000E3BD4">
              <w:rPr>
                <w:i/>
                <w:sz w:val="20"/>
                <w:lang w:val="es-UY"/>
              </w:rPr>
              <w:t>autonomía</w:t>
            </w:r>
            <w:r w:rsidR="009F0304">
              <w:rPr>
                <w:i/>
                <w:sz w:val="20"/>
                <w:lang w:val="es-UY"/>
              </w:rPr>
              <w:t xml:space="preserve"> presupuestaria</w:t>
            </w:r>
            <w:r w:rsidR="009F0304" w:rsidRPr="000E3BD4">
              <w:rPr>
                <w:i/>
                <w:sz w:val="20"/>
                <w:lang w:val="es-UY"/>
              </w:rPr>
              <w:t xml:space="preserve">” </w:t>
            </w:r>
            <w:r w:rsidR="009F0304">
              <w:rPr>
                <w:i/>
                <w:sz w:val="20"/>
                <w:lang w:val="es-UY"/>
              </w:rPr>
              <w:t>e</w:t>
            </w:r>
            <w:r>
              <w:rPr>
                <w:i/>
                <w:sz w:val="20"/>
                <w:lang w:val="es-UY"/>
              </w:rPr>
              <w:t>s el</w:t>
            </w:r>
            <w:r w:rsidR="009F0304" w:rsidRPr="000E3BD4">
              <w:rPr>
                <w:i/>
                <w:sz w:val="20"/>
                <w:lang w:val="es-UY"/>
              </w:rPr>
              <w:t xml:space="preserve"> siguiente:</w:t>
            </w:r>
          </w:p>
          <w:p w14:paraId="11CFF280" w14:textId="77777777" w:rsidR="00231418" w:rsidRPr="000E3BD4" w:rsidRDefault="00231418" w:rsidP="00520551">
            <w:pPr>
              <w:spacing w:line="240" w:lineRule="auto"/>
              <w:rPr>
                <w:i/>
                <w:sz w:val="20"/>
                <w:lang w:val="es-UY"/>
              </w:rPr>
            </w:pPr>
          </w:p>
          <w:p w14:paraId="7196CC33" w14:textId="16009DCA" w:rsidR="00231418" w:rsidRPr="000E3BD4" w:rsidRDefault="00A41359" w:rsidP="00520551">
            <w:pPr>
              <w:spacing w:line="240" w:lineRule="auto"/>
              <w:rPr>
                <w:sz w:val="20"/>
                <w:lang w:val="es-UY"/>
              </w:rPr>
            </w:pPr>
            <w:r w:rsidRPr="000E3BD4">
              <w:rPr>
                <w:sz w:val="20"/>
                <w:lang w:val="es-UY"/>
              </w:rPr>
              <w:t>El presupuesto para financiar las actividades y el funcionamiento del parlamento está claramente separado del presupuesto del gobierno. El parlamento tiene la autoridad para debatir y aprobar su presupuesto y es el único responsable de su gestión.</w:t>
            </w:r>
          </w:p>
          <w:p w14:paraId="747AA141" w14:textId="77777777" w:rsidR="00C65E8B" w:rsidRPr="000E3BD4" w:rsidRDefault="00C65E8B" w:rsidP="00520551">
            <w:pPr>
              <w:spacing w:line="240" w:lineRule="auto"/>
              <w:rPr>
                <w:sz w:val="20"/>
                <w:szCs w:val="20"/>
                <w:lang w:val="es-UY"/>
              </w:rPr>
            </w:pPr>
          </w:p>
          <w:p w14:paraId="6BA87804" w14:textId="7951F10F" w:rsidR="00C65E8B" w:rsidRPr="000E3BD4" w:rsidRDefault="00A41359" w:rsidP="00520551">
            <w:pPr>
              <w:spacing w:line="240" w:lineRule="auto"/>
              <w:rPr>
                <w:sz w:val="20"/>
                <w:szCs w:val="20"/>
                <w:lang w:val="es-UY"/>
              </w:rPr>
            </w:pPr>
            <w:r w:rsidRPr="000E3BD4">
              <w:rPr>
                <w:sz w:val="20"/>
                <w:szCs w:val="20"/>
                <w:lang w:val="es-UY"/>
              </w:rPr>
              <w:t>El presupuesto proporciona al parlamento los recursos que necesita para financiar sus oficinas, equipos, personal y medidas de seguridad.</w:t>
            </w:r>
          </w:p>
          <w:p w14:paraId="5799D172" w14:textId="77777777" w:rsidR="00A41359" w:rsidRPr="000E3BD4" w:rsidRDefault="00A41359" w:rsidP="00520551">
            <w:pPr>
              <w:spacing w:line="240" w:lineRule="auto"/>
              <w:rPr>
                <w:sz w:val="20"/>
                <w:szCs w:val="20"/>
                <w:lang w:val="es-UY"/>
              </w:rPr>
            </w:pPr>
          </w:p>
          <w:p w14:paraId="629F77E1" w14:textId="51357B56" w:rsidR="00C65E8B" w:rsidRPr="000E3BD4" w:rsidRDefault="00A41359" w:rsidP="00520551">
            <w:pPr>
              <w:spacing w:line="240" w:lineRule="auto"/>
              <w:rPr>
                <w:sz w:val="20"/>
                <w:szCs w:val="20"/>
                <w:lang w:val="es-UY"/>
              </w:rPr>
            </w:pPr>
            <w:r w:rsidRPr="000E3BD4">
              <w:rPr>
                <w:sz w:val="20"/>
                <w:szCs w:val="20"/>
                <w:lang w:val="es-UY"/>
              </w:rPr>
              <w:t>La gestión del presupuesto parlamentario está sujeta a un examen periódico a través de auditorías internas o externas que son independientes del ejecutivo.</w:t>
            </w:r>
          </w:p>
          <w:p w14:paraId="599A24CE" w14:textId="77777777" w:rsidR="004161FE" w:rsidRPr="000E3BD4" w:rsidRDefault="004161FE" w:rsidP="00A41359">
            <w:pPr>
              <w:spacing w:line="240" w:lineRule="auto"/>
              <w:rPr>
                <w:color w:val="0070C0"/>
                <w:sz w:val="20"/>
                <w:szCs w:val="20"/>
                <w:lang w:val="es-UY"/>
              </w:rPr>
            </w:pPr>
          </w:p>
        </w:tc>
      </w:tr>
    </w:tbl>
    <w:p w14:paraId="7B09ADF9" w14:textId="1E65DB4A" w:rsidR="00C65E8B" w:rsidRPr="000E3BD4" w:rsidRDefault="00CD4F40" w:rsidP="001A0ABB">
      <w:pPr>
        <w:pStyle w:val="section-title"/>
      </w:pPr>
      <w:r w:rsidRPr="000E3BD4">
        <w:t>Evaluación</w:t>
      </w:r>
    </w:p>
    <w:p w14:paraId="6E0F24EE" w14:textId="77777777" w:rsidR="00FC6F66" w:rsidRDefault="00FC6F66" w:rsidP="00FC6F66">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608AE67" w14:textId="77777777" w:rsidR="00FC6F66" w:rsidRDefault="00FC6F66" w:rsidP="00FC6F66">
      <w:pPr>
        <w:spacing w:before="200" w:line="240" w:lineRule="auto"/>
        <w:rPr>
          <w:sz w:val="20"/>
          <w:lang w:val="es-AR"/>
        </w:rPr>
      </w:pPr>
      <w:r>
        <w:rPr>
          <w:sz w:val="20"/>
          <w:lang w:val="es-AR"/>
        </w:rPr>
        <w:t>La evidencia para la evaluación de esta dimensión podría incluir lo siguiente:</w:t>
      </w:r>
    </w:p>
    <w:p w14:paraId="0FA4AAE0" w14:textId="77777777" w:rsidR="004161FE" w:rsidRPr="00FC6F66" w:rsidRDefault="004161FE" w:rsidP="00C65E8B">
      <w:pPr>
        <w:spacing w:line="240" w:lineRule="auto"/>
        <w:rPr>
          <w:sz w:val="20"/>
          <w:szCs w:val="20"/>
          <w:lang w:val="es-AR"/>
        </w:rPr>
      </w:pPr>
    </w:p>
    <w:p w14:paraId="0086DBE4" w14:textId="76BA48D5" w:rsidR="00872A64" w:rsidRPr="000E3BD4" w:rsidRDefault="00872A64" w:rsidP="00872A64">
      <w:pPr>
        <w:numPr>
          <w:ilvl w:val="0"/>
          <w:numId w:val="24"/>
        </w:numPr>
        <w:spacing w:line="240" w:lineRule="auto"/>
        <w:ind w:left="567" w:hanging="567"/>
        <w:rPr>
          <w:sz w:val="20"/>
          <w:szCs w:val="20"/>
          <w:lang w:val="es-UY"/>
        </w:rPr>
      </w:pPr>
      <w:r w:rsidRPr="000E3BD4">
        <w:rPr>
          <w:sz w:val="20"/>
          <w:szCs w:val="20"/>
          <w:lang w:val="es-UY"/>
        </w:rPr>
        <w:t>Disposiciones del marco legal que establecen la autonomía del parlamento sobre su presupuesto</w:t>
      </w:r>
    </w:p>
    <w:p w14:paraId="63890EA2" w14:textId="711F5679" w:rsidR="00872A64" w:rsidRPr="000E3BD4" w:rsidRDefault="00872A64" w:rsidP="00872A64">
      <w:pPr>
        <w:numPr>
          <w:ilvl w:val="0"/>
          <w:numId w:val="24"/>
        </w:numPr>
        <w:spacing w:line="240" w:lineRule="auto"/>
        <w:ind w:left="567" w:hanging="567"/>
        <w:rPr>
          <w:sz w:val="20"/>
          <w:szCs w:val="20"/>
          <w:lang w:val="es-UY"/>
        </w:rPr>
      </w:pPr>
      <w:r w:rsidRPr="000E3BD4">
        <w:rPr>
          <w:sz w:val="20"/>
          <w:szCs w:val="20"/>
          <w:lang w:val="es-UY"/>
        </w:rPr>
        <w:t>Reglamento del parlamento, debatido y aprobado únicamente por el parlamento, que establece la autonomía del parlamento para administrar su presupuesto</w:t>
      </w:r>
    </w:p>
    <w:p w14:paraId="5A456554" w14:textId="21603027" w:rsidR="00872A64" w:rsidRPr="000E3BD4" w:rsidRDefault="00872A64" w:rsidP="00872A64">
      <w:pPr>
        <w:numPr>
          <w:ilvl w:val="0"/>
          <w:numId w:val="24"/>
        </w:numPr>
        <w:spacing w:line="240" w:lineRule="auto"/>
        <w:ind w:left="567" w:hanging="567"/>
        <w:rPr>
          <w:sz w:val="20"/>
          <w:szCs w:val="20"/>
          <w:lang w:val="es-UY"/>
        </w:rPr>
      </w:pPr>
      <w:r w:rsidRPr="000E3BD4">
        <w:rPr>
          <w:sz w:val="20"/>
          <w:szCs w:val="20"/>
          <w:lang w:val="es-UY"/>
        </w:rPr>
        <w:t>Una copia del presupuesto anual del parlamento</w:t>
      </w:r>
    </w:p>
    <w:p w14:paraId="02240DB5" w14:textId="0300AEBA" w:rsidR="00872A64" w:rsidRPr="000E3BD4" w:rsidRDefault="00DD2544" w:rsidP="00872A64">
      <w:pPr>
        <w:numPr>
          <w:ilvl w:val="0"/>
          <w:numId w:val="24"/>
        </w:numPr>
        <w:spacing w:line="240" w:lineRule="auto"/>
        <w:ind w:left="567" w:hanging="567"/>
        <w:rPr>
          <w:sz w:val="20"/>
          <w:szCs w:val="20"/>
          <w:lang w:val="es-UY"/>
        </w:rPr>
      </w:pPr>
      <w:r>
        <w:rPr>
          <w:sz w:val="20"/>
          <w:szCs w:val="20"/>
          <w:lang w:val="es-UY"/>
        </w:rPr>
        <w:t xml:space="preserve">Paquetes </w:t>
      </w:r>
      <w:r w:rsidR="00872A64" w:rsidRPr="000E3BD4">
        <w:rPr>
          <w:sz w:val="20"/>
          <w:szCs w:val="20"/>
          <w:lang w:val="es-UY"/>
        </w:rPr>
        <w:t>presupuestari</w:t>
      </w:r>
      <w:r>
        <w:rPr>
          <w:sz w:val="20"/>
          <w:szCs w:val="20"/>
          <w:lang w:val="es-UY"/>
        </w:rPr>
        <w:t>o</w:t>
      </w:r>
      <w:r w:rsidR="00872A64" w:rsidRPr="000E3BD4">
        <w:rPr>
          <w:sz w:val="20"/>
          <w:szCs w:val="20"/>
          <w:lang w:val="es-UY"/>
        </w:rPr>
        <w:t xml:space="preserve">s nacionales que </w:t>
      </w:r>
      <w:r>
        <w:rPr>
          <w:sz w:val="20"/>
          <w:szCs w:val="20"/>
          <w:lang w:val="es-UY"/>
        </w:rPr>
        <w:t xml:space="preserve">definen </w:t>
      </w:r>
      <w:r w:rsidR="00872A64" w:rsidRPr="000E3BD4">
        <w:rPr>
          <w:sz w:val="20"/>
          <w:szCs w:val="20"/>
          <w:lang w:val="es-UY"/>
        </w:rPr>
        <w:t xml:space="preserve">el presupuesto reservado para </w:t>
      </w:r>
      <w:r>
        <w:rPr>
          <w:sz w:val="20"/>
          <w:szCs w:val="20"/>
          <w:lang w:val="es-UY"/>
        </w:rPr>
        <w:t>el funcionamiento</w:t>
      </w:r>
      <w:r w:rsidR="00872A64" w:rsidRPr="000E3BD4">
        <w:rPr>
          <w:sz w:val="20"/>
          <w:szCs w:val="20"/>
          <w:lang w:val="es-UY"/>
        </w:rPr>
        <w:t xml:space="preserve"> del poder legislativo</w:t>
      </w:r>
    </w:p>
    <w:p w14:paraId="78DD4FED" w14:textId="0188E54D" w:rsidR="00872A64" w:rsidRPr="000E3BD4" w:rsidRDefault="00872A64" w:rsidP="00872A64">
      <w:pPr>
        <w:numPr>
          <w:ilvl w:val="0"/>
          <w:numId w:val="24"/>
        </w:numPr>
        <w:spacing w:line="240" w:lineRule="auto"/>
        <w:ind w:left="567" w:hanging="567"/>
        <w:rPr>
          <w:sz w:val="20"/>
          <w:szCs w:val="20"/>
          <w:lang w:val="es-UY"/>
        </w:rPr>
      </w:pPr>
      <w:r w:rsidRPr="000E3BD4">
        <w:rPr>
          <w:sz w:val="20"/>
          <w:szCs w:val="20"/>
          <w:lang w:val="es-UY"/>
        </w:rPr>
        <w:lastRenderedPageBreak/>
        <w:t>La existencia de una oficina de auditoría independiente o una institución equivalente que supervise las finanzas relacionadas únicamente con el parlamento, incluidas sus oficinas, recursos y personal.</w:t>
      </w:r>
    </w:p>
    <w:p w14:paraId="7BD171BE" w14:textId="773F836B" w:rsidR="00872A64" w:rsidRPr="000E3BD4" w:rsidRDefault="00872A64" w:rsidP="00872A64">
      <w:pPr>
        <w:numPr>
          <w:ilvl w:val="0"/>
          <w:numId w:val="24"/>
        </w:numPr>
        <w:spacing w:line="240" w:lineRule="auto"/>
        <w:ind w:left="567" w:hanging="567"/>
        <w:rPr>
          <w:sz w:val="20"/>
          <w:szCs w:val="20"/>
          <w:lang w:val="es-UY"/>
        </w:rPr>
      </w:pPr>
      <w:r w:rsidRPr="000E3BD4">
        <w:rPr>
          <w:sz w:val="20"/>
          <w:szCs w:val="20"/>
          <w:lang w:val="es-UY"/>
        </w:rPr>
        <w:t xml:space="preserve">Informes </w:t>
      </w:r>
      <w:r w:rsidR="00DD2544">
        <w:rPr>
          <w:sz w:val="20"/>
          <w:szCs w:val="20"/>
          <w:lang w:val="es-UY"/>
        </w:rPr>
        <w:t xml:space="preserve">fiables </w:t>
      </w:r>
      <w:r w:rsidRPr="000E3BD4">
        <w:rPr>
          <w:sz w:val="20"/>
          <w:szCs w:val="20"/>
          <w:lang w:val="es-UY"/>
        </w:rPr>
        <w:t xml:space="preserve">sobre la suficiencia de los recursos asignados al parlamento, que podrían incluir observaciones </w:t>
      </w:r>
      <w:r w:rsidR="00DD2544">
        <w:rPr>
          <w:sz w:val="20"/>
          <w:szCs w:val="20"/>
          <w:lang w:val="es-UY"/>
        </w:rPr>
        <w:t>formuladas por los</w:t>
      </w:r>
      <w:r w:rsidRPr="000E3BD4">
        <w:rPr>
          <w:sz w:val="20"/>
          <w:szCs w:val="20"/>
          <w:lang w:val="es-UY"/>
        </w:rPr>
        <w:t xml:space="preserve"> parlamentarios o evaluaciones</w:t>
      </w:r>
      <w:r w:rsidR="00DD2544">
        <w:rPr>
          <w:sz w:val="20"/>
          <w:szCs w:val="20"/>
          <w:lang w:val="es-UY"/>
        </w:rPr>
        <w:t xml:space="preserve"> realizadas por</w:t>
      </w:r>
      <w:r w:rsidRPr="000E3BD4">
        <w:rPr>
          <w:sz w:val="20"/>
          <w:szCs w:val="20"/>
          <w:lang w:val="es-UY"/>
        </w:rPr>
        <w:t xml:space="preserve"> oficinas de auditoría independientes o instituciones equivalentes.</w:t>
      </w:r>
    </w:p>
    <w:p w14:paraId="19FF8EC0" w14:textId="77777777" w:rsidR="004161FE" w:rsidRPr="000E3BD4" w:rsidRDefault="004161FE" w:rsidP="00C65E8B">
      <w:pPr>
        <w:spacing w:line="240" w:lineRule="auto"/>
        <w:rPr>
          <w:sz w:val="20"/>
          <w:szCs w:val="20"/>
          <w:lang w:val="es-UY"/>
        </w:rPr>
      </w:pPr>
    </w:p>
    <w:p w14:paraId="26052EE4" w14:textId="5823C9C6" w:rsidR="00A06B11" w:rsidRPr="000E3BD4" w:rsidRDefault="00621EA9" w:rsidP="00A06B11">
      <w:pPr>
        <w:spacing w:line="240" w:lineRule="auto"/>
        <w:rPr>
          <w:sz w:val="20"/>
          <w:lang w:val="es-UY"/>
        </w:rPr>
      </w:pPr>
      <w:r>
        <w:rPr>
          <w:sz w:val="20"/>
          <w:lang w:val="es-UY"/>
        </w:rPr>
        <w:t>Cuando corresponda</w:t>
      </w:r>
      <w:r w:rsidR="00A06B11" w:rsidRPr="000E3BD4">
        <w:rPr>
          <w:sz w:val="20"/>
          <w:lang w:val="es-UY"/>
        </w:rPr>
        <w:t xml:space="preserve">, proporcione comentarios </w:t>
      </w:r>
      <w:r>
        <w:rPr>
          <w:sz w:val="20"/>
          <w:lang w:val="es-UY"/>
        </w:rPr>
        <w:t xml:space="preserve">adicionales </w:t>
      </w:r>
      <w:r w:rsidR="00A06B11" w:rsidRPr="000E3BD4">
        <w:rPr>
          <w:sz w:val="20"/>
          <w:lang w:val="es-UY"/>
        </w:rPr>
        <w:t>o ejemplos que respalden la evaluación.</w:t>
      </w:r>
    </w:p>
    <w:p w14:paraId="291D2FCB" w14:textId="77777777" w:rsidR="00C65E8B" w:rsidRPr="000E3BD4" w:rsidRDefault="00C65E8B" w:rsidP="00C65E8B">
      <w:pPr>
        <w:spacing w:line="240" w:lineRule="auto"/>
        <w:rPr>
          <w:sz w:val="20"/>
          <w:szCs w:val="20"/>
          <w:lang w:val="es-UY"/>
        </w:rPr>
      </w:pPr>
    </w:p>
    <w:p w14:paraId="5FBF5A62" w14:textId="0A1A77BF" w:rsidR="00C65E8B" w:rsidRPr="000E3BD4" w:rsidRDefault="0057439C" w:rsidP="000B53D4">
      <w:pPr>
        <w:pStyle w:val="Heading4"/>
        <w:rPr>
          <w:lang w:val="es-UY"/>
        </w:rPr>
      </w:pPr>
      <w:bookmarkStart w:id="22" w:name="_n516jy5usu0s"/>
      <w:bookmarkEnd w:id="22"/>
      <w:r w:rsidRPr="000E3BD4">
        <w:rPr>
          <w:lang w:val="es-UY"/>
        </w:rPr>
        <w:t>Criterio de evaluación</w:t>
      </w:r>
      <w:r w:rsidR="00C65E8B" w:rsidRPr="000E3BD4">
        <w:rPr>
          <w:lang w:val="es-UY"/>
        </w:rPr>
        <w:t xml:space="preserve"> 1: </w:t>
      </w:r>
      <w:r w:rsidRPr="000E3BD4">
        <w:rPr>
          <w:lang w:val="es-UY"/>
        </w:rPr>
        <w:t>Marco legal</w:t>
      </w:r>
    </w:p>
    <w:p w14:paraId="1E496270" w14:textId="321A60C7" w:rsidR="0057439C" w:rsidRPr="000E3BD4" w:rsidRDefault="0057439C" w:rsidP="00C65E8B">
      <w:pPr>
        <w:spacing w:line="240" w:lineRule="auto"/>
        <w:rPr>
          <w:sz w:val="20"/>
          <w:lang w:val="es-UY"/>
        </w:rPr>
      </w:pPr>
      <w:r w:rsidRPr="000E3BD4">
        <w:rPr>
          <w:sz w:val="20"/>
          <w:lang w:val="es-UY"/>
        </w:rPr>
        <w:t>El marco legal establece la autonomía del parlamento sobre su propio presupuesto, incluida la autoridad para aprobar y administrar este presupuesto independientemente del ejecutivo.</w:t>
      </w:r>
    </w:p>
    <w:p w14:paraId="23FBC606"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785E47CE"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7220A8"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708063262"/>
              <w14:checkbox>
                <w14:checked w14:val="0"/>
                <w14:checkedState w14:val="2612" w14:font="MS Gothic"/>
                <w14:uncheckedState w14:val="2610" w14:font="MS Gothic"/>
              </w14:checkbox>
            </w:sdtPr>
            <w:sdtEndPr/>
            <w:sdtContent>
              <w:p w14:paraId="55042C04" w14:textId="585BC06B"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2941AF" w14:textId="122A75DD"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975529301"/>
              <w14:checkbox>
                <w14:checked w14:val="0"/>
                <w14:checkedState w14:val="2612" w14:font="MS Gothic"/>
                <w14:uncheckedState w14:val="2610" w14:font="MS Gothic"/>
              </w14:checkbox>
            </w:sdtPr>
            <w:sdtEndPr/>
            <w:sdtContent>
              <w:p w14:paraId="155C929B" w14:textId="0CC98B1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8A548C"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60046453"/>
              <w14:checkbox>
                <w14:checked w14:val="0"/>
                <w14:checkedState w14:val="2612" w14:font="MS Gothic"/>
                <w14:uncheckedState w14:val="2610" w14:font="MS Gothic"/>
              </w14:checkbox>
            </w:sdtPr>
            <w:sdtEndPr/>
            <w:sdtContent>
              <w:p w14:paraId="56FB95E8" w14:textId="1CDA78B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5B779" w14:textId="2E9FF39C"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799917576"/>
              <w14:checkbox>
                <w14:checked w14:val="0"/>
                <w14:checkedState w14:val="2612" w14:font="MS Gothic"/>
                <w14:uncheckedState w14:val="2610" w14:font="MS Gothic"/>
              </w14:checkbox>
            </w:sdtPr>
            <w:sdtEndPr/>
            <w:sdtContent>
              <w:p w14:paraId="43155A82" w14:textId="581C6975"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20CE81"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932093789"/>
              <w14:checkbox>
                <w14:checked w14:val="0"/>
                <w14:checkedState w14:val="2612" w14:font="MS Gothic"/>
                <w14:uncheckedState w14:val="2610" w14:font="MS Gothic"/>
              </w14:checkbox>
            </w:sdtPr>
            <w:sdtEndPr/>
            <w:sdtContent>
              <w:p w14:paraId="56F8507A" w14:textId="7A9F297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A86FA56"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8279137"/>
              <w14:checkbox>
                <w14:checked w14:val="0"/>
                <w14:checkedState w14:val="2612" w14:font="MS Gothic"/>
                <w14:uncheckedState w14:val="2610" w14:font="MS Gothic"/>
              </w14:checkbox>
            </w:sdtPr>
            <w:sdtEndPr/>
            <w:sdtContent>
              <w:p w14:paraId="62552AF8" w14:textId="773E7A53"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E53362" w14:paraId="04CA01F0"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2E49A"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0EAC3FDF" w14:textId="77777777" w:rsidR="004161FE" w:rsidRPr="000E3BD4" w:rsidRDefault="004161FE">
            <w:pPr>
              <w:rPr>
                <w:rFonts w:eastAsia="Calibri"/>
                <w:color w:val="0000FF"/>
                <w:sz w:val="20"/>
                <w:szCs w:val="20"/>
                <w:lang w:val="es-UY"/>
              </w:rPr>
            </w:pPr>
          </w:p>
          <w:p w14:paraId="011B0636" w14:textId="77777777" w:rsidR="004161FE" w:rsidRPr="000E3BD4" w:rsidRDefault="004161FE">
            <w:pPr>
              <w:rPr>
                <w:rFonts w:eastAsia="Calibri"/>
                <w:color w:val="0000FF"/>
                <w:sz w:val="20"/>
                <w:szCs w:val="20"/>
                <w:lang w:val="es-UY"/>
              </w:rPr>
            </w:pPr>
          </w:p>
        </w:tc>
      </w:tr>
    </w:tbl>
    <w:p w14:paraId="54B91021" w14:textId="77777777" w:rsidR="00C65E8B" w:rsidRPr="000E3BD4" w:rsidRDefault="00C65E8B" w:rsidP="00C65E8B">
      <w:pPr>
        <w:spacing w:line="240" w:lineRule="auto"/>
        <w:rPr>
          <w:sz w:val="20"/>
          <w:szCs w:val="20"/>
          <w:lang w:val="es-UY"/>
        </w:rPr>
      </w:pPr>
    </w:p>
    <w:p w14:paraId="5AACB350" w14:textId="3F110F5C" w:rsidR="00C65E8B" w:rsidRPr="000E3BD4" w:rsidRDefault="0057439C" w:rsidP="000B53D4">
      <w:pPr>
        <w:pStyle w:val="Heading4"/>
        <w:rPr>
          <w:lang w:val="es-UY"/>
        </w:rPr>
      </w:pPr>
      <w:bookmarkStart w:id="23" w:name="_t604no77sd84"/>
      <w:bookmarkEnd w:id="23"/>
      <w:r w:rsidRPr="000E3BD4">
        <w:rPr>
          <w:lang w:val="es-UY"/>
        </w:rPr>
        <w:t xml:space="preserve">Criterio de evaluación </w:t>
      </w:r>
      <w:r w:rsidR="00C65E8B" w:rsidRPr="000E3BD4">
        <w:rPr>
          <w:lang w:val="es-UY"/>
        </w:rPr>
        <w:t>2: Re</w:t>
      </w:r>
      <w:r w:rsidRPr="000E3BD4">
        <w:rPr>
          <w:lang w:val="es-UY"/>
        </w:rPr>
        <w:t>cursos</w:t>
      </w:r>
    </w:p>
    <w:p w14:paraId="0A8D67BC" w14:textId="49E33A32" w:rsidR="0057439C" w:rsidRPr="000E3BD4" w:rsidRDefault="00702121" w:rsidP="00C65E8B">
      <w:pPr>
        <w:spacing w:line="240" w:lineRule="auto"/>
        <w:rPr>
          <w:sz w:val="20"/>
          <w:lang w:val="es-UY"/>
        </w:rPr>
      </w:pPr>
      <w:r w:rsidRPr="000E3BD4">
        <w:rPr>
          <w:sz w:val="20"/>
          <w:lang w:val="es-UY"/>
        </w:rPr>
        <w:t xml:space="preserve">El presupuesto parlamentario proporciona al parlamento los recursos financieros necesarios para llevar a cabo con eficacia su mandato. Este presupuesto es suficiente para permitir que el parlamento </w:t>
      </w:r>
      <w:r w:rsidR="00D472B4">
        <w:rPr>
          <w:sz w:val="20"/>
          <w:lang w:val="es-UY"/>
        </w:rPr>
        <w:t>abone</w:t>
      </w:r>
      <w:r w:rsidRPr="000E3BD4">
        <w:rPr>
          <w:sz w:val="20"/>
          <w:lang w:val="es-UY"/>
        </w:rPr>
        <w:t xml:space="preserve"> la compensación de los parlamentarios, contrate personal, desarrolle y financie oficinas independientes de análisis y supervisión, garantice la seguridad del parlamento, invierta en tecnología e infraestructura, adquiera suministros y equipos, y adquiera otros bienes y recursos según sea necesario para su funcionamiento.</w:t>
      </w:r>
    </w:p>
    <w:p w14:paraId="61E99664"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73882EEF"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30C699"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189611022"/>
              <w14:checkbox>
                <w14:checked w14:val="0"/>
                <w14:checkedState w14:val="2612" w14:font="MS Gothic"/>
                <w14:uncheckedState w14:val="2610" w14:font="MS Gothic"/>
              </w14:checkbox>
            </w:sdtPr>
            <w:sdtEndPr/>
            <w:sdtContent>
              <w:p w14:paraId="55075C8F" w14:textId="683F9EF1"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DAA378" w14:textId="527E79D5"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830033256"/>
              <w14:checkbox>
                <w14:checked w14:val="0"/>
                <w14:checkedState w14:val="2612" w14:font="MS Gothic"/>
                <w14:uncheckedState w14:val="2610" w14:font="MS Gothic"/>
              </w14:checkbox>
            </w:sdtPr>
            <w:sdtEndPr/>
            <w:sdtContent>
              <w:p w14:paraId="63467945" w14:textId="5FBE29F4"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6D1BD1"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475613916"/>
              <w14:checkbox>
                <w14:checked w14:val="0"/>
                <w14:checkedState w14:val="2612" w14:font="MS Gothic"/>
                <w14:uncheckedState w14:val="2610" w14:font="MS Gothic"/>
              </w14:checkbox>
            </w:sdtPr>
            <w:sdtEndPr/>
            <w:sdtContent>
              <w:p w14:paraId="247A260D" w14:textId="23D10B8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E7AC25" w14:textId="09CE9850"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2028513731"/>
              <w14:checkbox>
                <w14:checked w14:val="0"/>
                <w14:checkedState w14:val="2612" w14:font="MS Gothic"/>
                <w14:uncheckedState w14:val="2610" w14:font="MS Gothic"/>
              </w14:checkbox>
            </w:sdtPr>
            <w:sdtEndPr/>
            <w:sdtContent>
              <w:p w14:paraId="495C6A8D" w14:textId="7DC3D8BC"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4F6EDF"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285967073"/>
              <w14:checkbox>
                <w14:checked w14:val="0"/>
                <w14:checkedState w14:val="2612" w14:font="MS Gothic"/>
                <w14:uncheckedState w14:val="2610" w14:font="MS Gothic"/>
              </w14:checkbox>
            </w:sdtPr>
            <w:sdtEndPr/>
            <w:sdtContent>
              <w:p w14:paraId="6B6F2100" w14:textId="695D2AE4"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E8A9953"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836637650"/>
              <w14:checkbox>
                <w14:checked w14:val="0"/>
                <w14:checkedState w14:val="2612" w14:font="MS Gothic"/>
                <w14:uncheckedState w14:val="2610" w14:font="MS Gothic"/>
              </w14:checkbox>
            </w:sdtPr>
            <w:sdtEndPr/>
            <w:sdtContent>
              <w:p w14:paraId="5E18ABEB" w14:textId="3628F6A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E53362" w14:paraId="6D418166"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8DA35"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4AF73D35" w14:textId="77777777" w:rsidR="004161FE" w:rsidRPr="000E3BD4" w:rsidRDefault="004161FE">
            <w:pPr>
              <w:rPr>
                <w:rFonts w:eastAsia="Calibri"/>
                <w:color w:val="0000FF"/>
                <w:sz w:val="20"/>
                <w:szCs w:val="20"/>
                <w:lang w:val="es-UY"/>
              </w:rPr>
            </w:pPr>
          </w:p>
          <w:p w14:paraId="09F3E915" w14:textId="77777777" w:rsidR="004161FE" w:rsidRPr="000E3BD4" w:rsidRDefault="004161FE">
            <w:pPr>
              <w:rPr>
                <w:rFonts w:eastAsia="Calibri"/>
                <w:color w:val="0000FF"/>
                <w:sz w:val="20"/>
                <w:szCs w:val="20"/>
                <w:lang w:val="es-UY"/>
              </w:rPr>
            </w:pPr>
          </w:p>
        </w:tc>
      </w:tr>
    </w:tbl>
    <w:p w14:paraId="050E1DCB" w14:textId="77777777" w:rsidR="00C65E8B" w:rsidRPr="000E3BD4" w:rsidRDefault="00C65E8B" w:rsidP="00C65E8B">
      <w:pPr>
        <w:spacing w:line="240" w:lineRule="auto"/>
        <w:rPr>
          <w:sz w:val="20"/>
          <w:szCs w:val="20"/>
          <w:lang w:val="es-UY"/>
        </w:rPr>
      </w:pPr>
    </w:p>
    <w:p w14:paraId="0999B26A" w14:textId="7A54F680" w:rsidR="00C65E8B" w:rsidRPr="000E3BD4" w:rsidRDefault="005D1A40" w:rsidP="000B53D4">
      <w:pPr>
        <w:pStyle w:val="Heading4"/>
        <w:rPr>
          <w:lang w:val="es-UY"/>
        </w:rPr>
      </w:pPr>
      <w:bookmarkStart w:id="24" w:name="_eqk94situd46"/>
      <w:bookmarkEnd w:id="24"/>
      <w:r w:rsidRPr="000E3BD4">
        <w:rPr>
          <w:lang w:val="es-UY"/>
        </w:rPr>
        <w:t xml:space="preserve">Criterio de evaluación </w:t>
      </w:r>
      <w:r w:rsidR="00C65E8B" w:rsidRPr="000E3BD4">
        <w:rPr>
          <w:lang w:val="es-UY"/>
        </w:rPr>
        <w:t xml:space="preserve">3: </w:t>
      </w:r>
      <w:r w:rsidRPr="000E3BD4">
        <w:rPr>
          <w:lang w:val="es-UY"/>
        </w:rPr>
        <w:t>Control y gestión del presupuesto</w:t>
      </w:r>
      <w:r w:rsidR="00A82991" w:rsidRPr="000E3BD4">
        <w:rPr>
          <w:lang w:val="es-UY"/>
        </w:rPr>
        <w:t xml:space="preserve"> </w:t>
      </w:r>
    </w:p>
    <w:p w14:paraId="2F949DF7" w14:textId="19CD3044" w:rsidR="005D1A40" w:rsidRPr="000E3BD4" w:rsidRDefault="00076200" w:rsidP="005D1A40">
      <w:pPr>
        <w:rPr>
          <w:sz w:val="20"/>
          <w:szCs w:val="20"/>
          <w:lang w:val="es-UY"/>
        </w:rPr>
      </w:pPr>
      <w:r w:rsidRPr="000E3BD4">
        <w:rPr>
          <w:sz w:val="20"/>
          <w:szCs w:val="20"/>
          <w:lang w:val="es-UY"/>
        </w:rPr>
        <w:t>El parlamento tiene la capacidad y los recursos para utilizar sus fondos de manera efectiva. La gestión del presupuesto parlamentario está sujeta a un escrutinio regular a través de auditorías internas y una entidad fiscalizadora suprema externa e independiente.</w:t>
      </w:r>
    </w:p>
    <w:p w14:paraId="059AF7C3" w14:textId="77777777" w:rsidR="00C65E8B" w:rsidRPr="000E3BD4" w:rsidRDefault="00C65E8B" w:rsidP="00C65E8B">
      <w:pPr>
        <w:spacing w:line="240" w:lineRule="auto"/>
        <w:rPr>
          <w:sz w:val="20"/>
          <w:szCs w:val="20"/>
          <w:lang w:val="es-UY"/>
        </w:rPr>
      </w:pPr>
    </w:p>
    <w:p w14:paraId="6FC15A2C" w14:textId="77777777" w:rsidR="00076200" w:rsidRPr="000E3BD4" w:rsidRDefault="00076200"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26419B04"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BA7732"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797603102"/>
              <w14:checkbox>
                <w14:checked w14:val="0"/>
                <w14:checkedState w14:val="2612" w14:font="MS Gothic"/>
                <w14:uncheckedState w14:val="2610" w14:font="MS Gothic"/>
              </w14:checkbox>
            </w:sdtPr>
            <w:sdtEndPr/>
            <w:sdtContent>
              <w:p w14:paraId="4A87FE6B" w14:textId="597B9327"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E8970" w14:textId="2383BAA7"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1703440217"/>
              <w14:checkbox>
                <w14:checked w14:val="0"/>
                <w14:checkedState w14:val="2612" w14:font="MS Gothic"/>
                <w14:uncheckedState w14:val="2610" w14:font="MS Gothic"/>
              </w14:checkbox>
            </w:sdtPr>
            <w:sdtEndPr/>
            <w:sdtContent>
              <w:p w14:paraId="2925DAD2" w14:textId="5CDB831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8B8A3"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02507195"/>
              <w14:checkbox>
                <w14:checked w14:val="0"/>
                <w14:checkedState w14:val="2612" w14:font="MS Gothic"/>
                <w14:uncheckedState w14:val="2610" w14:font="MS Gothic"/>
              </w14:checkbox>
            </w:sdtPr>
            <w:sdtEndPr/>
            <w:sdtContent>
              <w:p w14:paraId="71C8BCC6" w14:textId="755003E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8A8873" w14:textId="7BF68408"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266965560"/>
              <w14:checkbox>
                <w14:checked w14:val="0"/>
                <w14:checkedState w14:val="2612" w14:font="MS Gothic"/>
                <w14:uncheckedState w14:val="2610" w14:font="MS Gothic"/>
              </w14:checkbox>
            </w:sdtPr>
            <w:sdtEndPr/>
            <w:sdtContent>
              <w:p w14:paraId="1B76AE34" w14:textId="4FA15D79"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060D6"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811904966"/>
              <w14:checkbox>
                <w14:checked w14:val="0"/>
                <w14:checkedState w14:val="2612" w14:font="MS Gothic"/>
                <w14:uncheckedState w14:val="2610" w14:font="MS Gothic"/>
              </w14:checkbox>
            </w:sdtPr>
            <w:sdtEndPr/>
            <w:sdtContent>
              <w:p w14:paraId="7EDC552F" w14:textId="78CFB8B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232990"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599401096"/>
              <w14:checkbox>
                <w14:checked w14:val="0"/>
                <w14:checkedState w14:val="2612" w14:font="MS Gothic"/>
                <w14:uncheckedState w14:val="2610" w14:font="MS Gothic"/>
              </w14:checkbox>
            </w:sdtPr>
            <w:sdtEndPr/>
            <w:sdtContent>
              <w:p w14:paraId="1CD804EC" w14:textId="11FE6A28"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E53362" w14:paraId="12FF9A2A"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82388"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09F36075" w14:textId="77777777" w:rsidR="004161FE" w:rsidRPr="000E3BD4" w:rsidRDefault="004161FE">
            <w:pPr>
              <w:rPr>
                <w:rFonts w:eastAsia="Calibri"/>
                <w:color w:val="0000FF"/>
                <w:sz w:val="20"/>
                <w:szCs w:val="20"/>
                <w:lang w:val="es-UY"/>
              </w:rPr>
            </w:pPr>
          </w:p>
          <w:p w14:paraId="58C830A9" w14:textId="77777777" w:rsidR="004161FE" w:rsidRPr="000E3BD4" w:rsidRDefault="004161FE">
            <w:pPr>
              <w:rPr>
                <w:rFonts w:eastAsia="Calibri"/>
                <w:color w:val="0000FF"/>
                <w:sz w:val="20"/>
                <w:szCs w:val="20"/>
                <w:lang w:val="es-UY"/>
              </w:rPr>
            </w:pPr>
          </w:p>
        </w:tc>
      </w:tr>
    </w:tbl>
    <w:p w14:paraId="72C9FDC5" w14:textId="77777777" w:rsidR="00C65E8B" w:rsidRPr="000E3BD4" w:rsidRDefault="00C65E8B" w:rsidP="00C65E8B">
      <w:pPr>
        <w:spacing w:line="240" w:lineRule="auto"/>
        <w:rPr>
          <w:sz w:val="20"/>
          <w:szCs w:val="20"/>
          <w:lang w:val="es-UY"/>
        </w:rPr>
      </w:pPr>
    </w:p>
    <w:p w14:paraId="4A195777" w14:textId="77777777" w:rsidR="00C65E8B" w:rsidRPr="000E3BD4" w:rsidRDefault="00C65E8B" w:rsidP="00C65E8B">
      <w:pPr>
        <w:spacing w:line="240" w:lineRule="auto"/>
        <w:rPr>
          <w:sz w:val="20"/>
          <w:szCs w:val="20"/>
          <w:lang w:val="es-UY"/>
        </w:rPr>
      </w:pPr>
    </w:p>
    <w:p w14:paraId="74A5B969" w14:textId="583C3902" w:rsidR="00B97930" w:rsidRPr="000E3BD4" w:rsidRDefault="00B97930" w:rsidP="00B97930">
      <w:pPr>
        <w:pStyle w:val="section-title"/>
      </w:pPr>
      <w:bookmarkStart w:id="25" w:name="_gq6nxamm9kz5"/>
      <w:bookmarkEnd w:id="25"/>
      <w:r w:rsidRPr="000E3BD4">
        <w:t xml:space="preserve">Recomendaciones </w:t>
      </w:r>
      <w:r w:rsidR="00BF6DA6">
        <w:t>para el</w:t>
      </w:r>
      <w:r w:rsidR="00FD1822" w:rsidRPr="000E3BD4">
        <w:t xml:space="preserve">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4161FE" w:rsidRPr="00E53362" w14:paraId="2DDFDE64" w14:textId="77777777" w:rsidTr="004161F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FEFA09B" w14:textId="77777777" w:rsidR="00B70E5B" w:rsidRPr="000E3BD4" w:rsidRDefault="00B70E5B" w:rsidP="00B70E5B">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5104528D" w14:textId="44DD115B" w:rsidR="004161FE" w:rsidRPr="000E3BD4" w:rsidRDefault="004161FE">
            <w:pPr>
              <w:rPr>
                <w:rFonts w:cs="Arial"/>
                <w:sz w:val="20"/>
                <w:szCs w:val="20"/>
                <w:lang w:val="es-UY"/>
              </w:rPr>
            </w:pPr>
          </w:p>
        </w:tc>
      </w:tr>
    </w:tbl>
    <w:p w14:paraId="00635CC7" w14:textId="274B45E6" w:rsidR="00C65E8B" w:rsidRPr="000E3BD4" w:rsidRDefault="000E3BD4" w:rsidP="00215262">
      <w:pPr>
        <w:pStyle w:val="Dimension"/>
        <w:rPr>
          <w:lang w:val="es-UY"/>
        </w:rPr>
      </w:pPr>
      <w:r w:rsidRPr="000E3BD4">
        <w:rPr>
          <w:lang w:val="es-UY"/>
        </w:rPr>
        <w:lastRenderedPageBreak/>
        <w:t>Dimensión</w:t>
      </w:r>
      <w:r w:rsidR="00C65E8B" w:rsidRPr="000E3BD4">
        <w:rPr>
          <w:lang w:val="es-UY"/>
        </w:rPr>
        <w:t xml:space="preserve"> 1.1.4: </w:t>
      </w:r>
      <w:r>
        <w:rPr>
          <w:lang w:val="es-UY"/>
        </w:rPr>
        <w:t>Autonomía administrativa</w:t>
      </w:r>
    </w:p>
    <w:tbl>
      <w:tblPr>
        <w:tblStyle w:val="TableGrid"/>
        <w:tblW w:w="0" w:type="auto"/>
        <w:shd w:val="clear" w:color="auto" w:fill="EEEEEE"/>
        <w:tblLook w:val="04A0" w:firstRow="1" w:lastRow="0" w:firstColumn="1" w:lastColumn="0" w:noHBand="0" w:noVBand="1"/>
      </w:tblPr>
      <w:tblGrid>
        <w:gridCol w:w="9346"/>
      </w:tblGrid>
      <w:tr w:rsidR="00C65E8B" w:rsidRPr="000D7FDC" w14:paraId="4E4F6605" w14:textId="77777777" w:rsidTr="00B80A51">
        <w:tc>
          <w:tcPr>
            <w:tcW w:w="9346" w:type="dxa"/>
            <w:shd w:val="clear" w:color="auto" w:fill="EEEEEE"/>
          </w:tcPr>
          <w:p w14:paraId="01F663D0" w14:textId="77777777" w:rsidR="00E029C5" w:rsidRPr="000E3BD4" w:rsidRDefault="00E029C5" w:rsidP="00E029C5">
            <w:pPr>
              <w:rPr>
                <w:sz w:val="20"/>
                <w:szCs w:val="20"/>
                <w:lang w:val="es-UY"/>
              </w:rPr>
            </w:pPr>
            <w:r w:rsidRPr="000E3BD4">
              <w:rPr>
                <w:sz w:val="20"/>
                <w:lang w:val="es-UY"/>
              </w:rPr>
              <w:t>Esta dimensión es parte de:</w:t>
            </w:r>
          </w:p>
          <w:p w14:paraId="645FE46C" w14:textId="77777777" w:rsidR="00E029C5" w:rsidRPr="000E3BD4" w:rsidRDefault="00E029C5" w:rsidP="00E029C5">
            <w:pPr>
              <w:pStyle w:val="ListParagraph"/>
              <w:numPr>
                <w:ilvl w:val="0"/>
                <w:numId w:val="27"/>
              </w:numPr>
              <w:rPr>
                <w:sz w:val="20"/>
                <w:szCs w:val="20"/>
                <w:lang w:val="es-UY"/>
              </w:rPr>
            </w:pPr>
            <w:r w:rsidRPr="000E3BD4">
              <w:rPr>
                <w:sz w:val="20"/>
                <w:lang w:val="es-UY"/>
              </w:rPr>
              <w:t>Indicador 1.1: Autonomía parlamentaria</w:t>
            </w:r>
          </w:p>
          <w:p w14:paraId="4449625D" w14:textId="1172EA60" w:rsidR="00C65E8B" w:rsidRPr="000206B2" w:rsidRDefault="000206B2" w:rsidP="000206B2">
            <w:pPr>
              <w:numPr>
                <w:ilvl w:val="0"/>
                <w:numId w:val="28"/>
              </w:numPr>
              <w:rPr>
                <w:sz w:val="20"/>
                <w:szCs w:val="20"/>
                <w:lang w:val="es-UY"/>
              </w:rPr>
            </w:pPr>
            <w:r>
              <w:rPr>
                <w:sz w:val="20"/>
                <w:lang w:val="es-UY"/>
              </w:rPr>
              <w:t>M</w:t>
            </w:r>
            <w:r w:rsidR="00E029C5" w:rsidRPr="000E3BD4">
              <w:rPr>
                <w:sz w:val="20"/>
                <w:lang w:val="es-UY"/>
              </w:rPr>
              <w:t>eta 1: Parlamento</w:t>
            </w:r>
            <w:r w:rsidR="00E029C5">
              <w:rPr>
                <w:sz w:val="20"/>
                <w:lang w:val="es-UY"/>
              </w:rPr>
              <w:t>s</w:t>
            </w:r>
            <w:r w:rsidR="00E029C5" w:rsidRPr="000E3BD4">
              <w:rPr>
                <w:sz w:val="20"/>
                <w:lang w:val="es-UY"/>
              </w:rPr>
              <w:t xml:space="preserve"> efic</w:t>
            </w:r>
            <w:r w:rsidR="00E029C5">
              <w:rPr>
                <w:sz w:val="20"/>
                <w:lang w:val="es-UY"/>
              </w:rPr>
              <w:t>aces</w:t>
            </w:r>
          </w:p>
        </w:tc>
      </w:tr>
    </w:tbl>
    <w:p w14:paraId="04967B90" w14:textId="169930BE" w:rsidR="00B80A51" w:rsidRPr="000E3BD4" w:rsidRDefault="00BF6DA6" w:rsidP="00B80A51">
      <w:pPr>
        <w:pStyle w:val="section-title"/>
      </w:pPr>
      <w:r>
        <w:t>Sobre</w:t>
      </w:r>
      <w:r w:rsidR="00B80A51" w:rsidRPr="000E3BD4">
        <w:t xml:space="preserve"> esta dimensión</w:t>
      </w:r>
    </w:p>
    <w:p w14:paraId="2A3AC455" w14:textId="6A0ADB5E" w:rsidR="006D1E61" w:rsidRPr="000E3BD4" w:rsidRDefault="006D1E61" w:rsidP="00C65E8B">
      <w:pPr>
        <w:spacing w:line="240" w:lineRule="auto"/>
        <w:rPr>
          <w:sz w:val="20"/>
          <w:lang w:val="es-UY"/>
        </w:rPr>
      </w:pPr>
      <w:r w:rsidRPr="000E3BD4">
        <w:rPr>
          <w:sz w:val="20"/>
          <w:lang w:val="es-UY"/>
        </w:rPr>
        <w:t>Esta dimensión se refiere a la medida en que el parlamento tiene una administración parlamentaria independiente que permite que los parlamentarios, el personal y las oficinas parlamentari</w:t>
      </w:r>
      <w:r w:rsidR="00951ED1">
        <w:rPr>
          <w:sz w:val="20"/>
          <w:lang w:val="es-UY"/>
        </w:rPr>
        <w:t>o</w:t>
      </w:r>
      <w:r w:rsidRPr="000E3BD4">
        <w:rPr>
          <w:sz w:val="20"/>
          <w:lang w:val="es-UY"/>
        </w:rPr>
        <w:t>s funcionen de manera efectiva. La autonomía administrativa incluye la independencia sobre la organización de los servicios parlamentarios y la contratación del personal parlamentario. Implica que el funcionario o el órgano parlamentario pertinente tiene la facultad de:</w:t>
      </w:r>
    </w:p>
    <w:p w14:paraId="499EDCCA" w14:textId="4AECB93E" w:rsidR="006D1E61" w:rsidRPr="000E3BD4" w:rsidRDefault="006D1E61" w:rsidP="006D1E61">
      <w:pPr>
        <w:pStyle w:val="ListParagraph"/>
        <w:numPr>
          <w:ilvl w:val="0"/>
          <w:numId w:val="31"/>
        </w:numPr>
        <w:spacing w:line="240" w:lineRule="auto"/>
        <w:rPr>
          <w:sz w:val="20"/>
          <w:lang w:val="es-UY"/>
        </w:rPr>
      </w:pPr>
      <w:r w:rsidRPr="000E3BD4">
        <w:rPr>
          <w:sz w:val="20"/>
          <w:lang w:val="es-UY"/>
        </w:rPr>
        <w:t>definir la estructura organizativa del parlamento</w:t>
      </w:r>
    </w:p>
    <w:p w14:paraId="768B6280" w14:textId="293EE52C" w:rsidR="006D1E61" w:rsidRPr="000E3BD4" w:rsidRDefault="006D1E61" w:rsidP="006D1E61">
      <w:pPr>
        <w:pStyle w:val="ListParagraph"/>
        <w:numPr>
          <w:ilvl w:val="0"/>
          <w:numId w:val="31"/>
        </w:numPr>
        <w:spacing w:line="240" w:lineRule="auto"/>
        <w:rPr>
          <w:sz w:val="20"/>
          <w:lang w:val="es-UY"/>
        </w:rPr>
      </w:pPr>
      <w:r w:rsidRPr="000E3BD4">
        <w:rPr>
          <w:sz w:val="20"/>
          <w:lang w:val="es-UY"/>
        </w:rPr>
        <w:t>establecer o reorganizar las unidades necesarias para el funcionamiento efectivo del parlamento,</w:t>
      </w:r>
    </w:p>
    <w:p w14:paraId="6CEA9DA7" w14:textId="43A5AA1E" w:rsidR="006D1E61" w:rsidRPr="000E3BD4" w:rsidRDefault="006D1E61" w:rsidP="006D1E61">
      <w:pPr>
        <w:pStyle w:val="ListParagraph"/>
        <w:numPr>
          <w:ilvl w:val="0"/>
          <w:numId w:val="31"/>
        </w:numPr>
        <w:spacing w:line="240" w:lineRule="auto"/>
        <w:rPr>
          <w:sz w:val="20"/>
          <w:szCs w:val="20"/>
          <w:lang w:val="es-UY"/>
        </w:rPr>
      </w:pPr>
      <w:r w:rsidRPr="000E3BD4">
        <w:rPr>
          <w:sz w:val="20"/>
          <w:szCs w:val="20"/>
          <w:lang w:val="es-UY"/>
        </w:rPr>
        <w:t xml:space="preserve">gestionar su propio personal (véase también </w:t>
      </w:r>
      <w:r w:rsidRPr="000E3BD4">
        <w:rPr>
          <w:i/>
          <w:sz w:val="20"/>
          <w:szCs w:val="20"/>
          <w:lang w:val="es-UY"/>
        </w:rPr>
        <w:t xml:space="preserve">Indicador 1.5: </w:t>
      </w:r>
      <w:r w:rsidR="00A248A3">
        <w:rPr>
          <w:i/>
          <w:sz w:val="20"/>
          <w:szCs w:val="20"/>
          <w:lang w:val="es-UY"/>
        </w:rPr>
        <w:t>Independencia y c</w:t>
      </w:r>
      <w:r w:rsidRPr="000E3BD4">
        <w:rPr>
          <w:i/>
          <w:sz w:val="20"/>
          <w:szCs w:val="20"/>
          <w:lang w:val="es-UY"/>
        </w:rPr>
        <w:t>apacidad administrativa</w:t>
      </w:r>
      <w:r w:rsidRPr="000E3BD4">
        <w:rPr>
          <w:sz w:val="20"/>
          <w:szCs w:val="20"/>
          <w:lang w:val="es-UY"/>
        </w:rPr>
        <w:t>).</w:t>
      </w:r>
    </w:p>
    <w:p w14:paraId="69F93436" w14:textId="77777777" w:rsidR="00C65E8B" w:rsidRPr="000E3BD4" w:rsidRDefault="00C65E8B" w:rsidP="00C65E8B">
      <w:pPr>
        <w:spacing w:line="240" w:lineRule="auto"/>
        <w:rPr>
          <w:sz w:val="20"/>
          <w:szCs w:val="20"/>
          <w:lang w:val="es-UY"/>
        </w:rPr>
      </w:pPr>
    </w:p>
    <w:p w14:paraId="48103E80" w14:textId="62DE6AEB" w:rsidR="006D1E61" w:rsidRPr="000E3BD4" w:rsidRDefault="004A6F07" w:rsidP="00C65E8B">
      <w:pPr>
        <w:spacing w:line="240" w:lineRule="auto"/>
        <w:rPr>
          <w:sz w:val="20"/>
          <w:lang w:val="es-UY"/>
        </w:rPr>
      </w:pPr>
      <w:r w:rsidRPr="000E3BD4">
        <w:rPr>
          <w:sz w:val="20"/>
          <w:lang w:val="es-UY"/>
        </w:rPr>
        <w:t>Los servicios gestionados por la administración parlamentaria suelen incluir las instalaciones parlamentarias, los sistemas informáticos, los recursos humanos, las comunicaciones y los medios</w:t>
      </w:r>
      <w:r w:rsidR="004339E5" w:rsidRPr="000E3BD4">
        <w:rPr>
          <w:sz w:val="20"/>
          <w:lang w:val="es-UY"/>
        </w:rPr>
        <w:t xml:space="preserve"> de comunicación</w:t>
      </w:r>
      <w:r w:rsidRPr="000E3BD4">
        <w:rPr>
          <w:sz w:val="20"/>
          <w:lang w:val="es-UY"/>
        </w:rPr>
        <w:t>, el archivo y los registros públicos, los suministros y equipos, l</w:t>
      </w:r>
      <w:r w:rsidR="004339E5" w:rsidRPr="000E3BD4">
        <w:rPr>
          <w:sz w:val="20"/>
          <w:lang w:val="es-UY"/>
        </w:rPr>
        <w:t>a</w:t>
      </w:r>
      <w:r w:rsidRPr="000E3BD4">
        <w:rPr>
          <w:sz w:val="20"/>
          <w:lang w:val="es-UY"/>
        </w:rPr>
        <w:t>s reglament</w:t>
      </w:r>
      <w:r w:rsidR="004339E5" w:rsidRPr="000E3BD4">
        <w:rPr>
          <w:sz w:val="20"/>
          <w:lang w:val="es-UY"/>
        </w:rPr>
        <w:t>aciones</w:t>
      </w:r>
      <w:r w:rsidRPr="000E3BD4">
        <w:rPr>
          <w:sz w:val="20"/>
          <w:lang w:val="es-UY"/>
        </w:rPr>
        <w:t xml:space="preserve"> de ética y conducta y otros servicios que necesiten los parlamentarios y el personal, como servicios de salud, economato y alimentación.</w:t>
      </w:r>
    </w:p>
    <w:p w14:paraId="323A8367" w14:textId="77777777" w:rsidR="006D1E61" w:rsidRPr="000E3BD4" w:rsidRDefault="006D1E61" w:rsidP="00C65E8B">
      <w:pPr>
        <w:spacing w:line="240" w:lineRule="auto"/>
        <w:rPr>
          <w:sz w:val="20"/>
          <w:lang w:val="es-UY"/>
        </w:rPr>
      </w:pPr>
    </w:p>
    <w:p w14:paraId="1D59E657" w14:textId="717AFCAE" w:rsidR="0023199A" w:rsidRPr="000E3BD4" w:rsidRDefault="004339E5" w:rsidP="00C65E8B">
      <w:pPr>
        <w:spacing w:line="240" w:lineRule="auto"/>
        <w:rPr>
          <w:sz w:val="20"/>
          <w:szCs w:val="20"/>
          <w:lang w:val="es-UY"/>
        </w:rPr>
      </w:pPr>
      <w:r w:rsidRPr="000E3BD4">
        <w:rPr>
          <w:sz w:val="20"/>
          <w:szCs w:val="20"/>
          <w:lang w:val="es-UY"/>
        </w:rPr>
        <w:t>En la mayoría de los casos, la administración parlamentaria es supervisada por un secretario general no partidista o por una oficina de servicios generales. Este rol opera independientemente del ejecutivo, y es elegido o designado por el parlamento y rinde cuentas ante este último.</w:t>
      </w:r>
    </w:p>
    <w:p w14:paraId="7109A897" w14:textId="77777777" w:rsidR="00CD4F40" w:rsidRPr="000E3BD4" w:rsidRDefault="00CD4F40" w:rsidP="00CD4F40">
      <w:pPr>
        <w:pStyle w:val="section-title"/>
      </w:pPr>
      <w:r w:rsidRPr="000E3BD4">
        <w:t>Objetivo al que se aspira</w:t>
      </w:r>
    </w:p>
    <w:tbl>
      <w:tblPr>
        <w:tblW w:w="5000" w:type="pct"/>
        <w:shd w:val="clear" w:color="auto" w:fill="EEEEEE"/>
        <w:tblLook w:val="0400" w:firstRow="0" w:lastRow="0" w:firstColumn="0" w:lastColumn="0" w:noHBand="0" w:noVBand="1"/>
      </w:tblPr>
      <w:tblGrid>
        <w:gridCol w:w="9346"/>
      </w:tblGrid>
      <w:tr w:rsidR="00C65E8B" w:rsidRPr="00D40441" w14:paraId="7924D547" w14:textId="77777777" w:rsidTr="004161F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B96ACD2" w14:textId="44E74500" w:rsidR="00C52843" w:rsidRPr="000E3BD4" w:rsidRDefault="00BF6DA6" w:rsidP="00C52843">
            <w:pPr>
              <w:spacing w:line="240" w:lineRule="auto"/>
              <w:rPr>
                <w:i/>
                <w:sz w:val="20"/>
                <w:lang w:val="es-UY"/>
              </w:rPr>
            </w:pPr>
            <w:r>
              <w:rPr>
                <w:i/>
                <w:sz w:val="20"/>
                <w:lang w:val="es-UY"/>
              </w:rPr>
              <w:t xml:space="preserve">Basado </w:t>
            </w:r>
            <w:r w:rsidR="00C52843">
              <w:rPr>
                <w:i/>
                <w:sz w:val="20"/>
                <w:lang w:val="es-UY"/>
              </w:rPr>
              <w:t xml:space="preserve">en un </w:t>
            </w:r>
            <w:r w:rsidR="00C52843" w:rsidRPr="000E3BD4">
              <w:rPr>
                <w:i/>
                <w:sz w:val="20"/>
                <w:lang w:val="es-UY"/>
              </w:rPr>
              <w:t>análisis comparativo</w:t>
            </w:r>
            <w:r>
              <w:rPr>
                <w:i/>
                <w:sz w:val="20"/>
                <w:lang w:val="es-UY"/>
              </w:rPr>
              <w:t xml:space="preserve"> mundial</w:t>
            </w:r>
            <w:r w:rsidR="00C52843" w:rsidRPr="000E3BD4">
              <w:rPr>
                <w:i/>
                <w:sz w:val="20"/>
                <w:lang w:val="es-UY"/>
              </w:rPr>
              <w:t xml:space="preserve">, </w:t>
            </w:r>
            <w:r w:rsidR="00C52843">
              <w:rPr>
                <w:i/>
                <w:sz w:val="20"/>
                <w:lang w:val="es-UY"/>
              </w:rPr>
              <w:t>el</w:t>
            </w:r>
            <w:r w:rsidR="00C52843" w:rsidRPr="000E3BD4">
              <w:rPr>
                <w:i/>
                <w:sz w:val="20"/>
                <w:lang w:val="es-UY"/>
              </w:rPr>
              <w:t xml:space="preserve"> objetivo al que </w:t>
            </w:r>
            <w:r w:rsidR="00C52843">
              <w:rPr>
                <w:i/>
                <w:sz w:val="20"/>
                <w:lang w:val="es-UY"/>
              </w:rPr>
              <w:t xml:space="preserve">deberían </w:t>
            </w:r>
            <w:r w:rsidR="00C52843" w:rsidRPr="000E3BD4">
              <w:rPr>
                <w:i/>
                <w:sz w:val="20"/>
                <w:lang w:val="es-UY"/>
              </w:rPr>
              <w:t>aspira</w:t>
            </w:r>
            <w:r w:rsidR="00C52843">
              <w:rPr>
                <w:i/>
                <w:sz w:val="20"/>
                <w:lang w:val="es-UY"/>
              </w:rPr>
              <w:t>r</w:t>
            </w:r>
            <w:r w:rsidR="00C52843" w:rsidRPr="000E3BD4">
              <w:rPr>
                <w:i/>
                <w:sz w:val="20"/>
                <w:lang w:val="es-UY"/>
              </w:rPr>
              <w:t xml:space="preserve"> los parlamentos en el </w:t>
            </w:r>
            <w:r w:rsidR="00C52843">
              <w:rPr>
                <w:i/>
                <w:sz w:val="20"/>
                <w:lang w:val="es-UY"/>
              </w:rPr>
              <w:t xml:space="preserve">ámbito </w:t>
            </w:r>
            <w:r w:rsidR="00C52843" w:rsidRPr="000E3BD4">
              <w:rPr>
                <w:i/>
                <w:sz w:val="20"/>
                <w:lang w:val="es-UY"/>
              </w:rPr>
              <w:t>de la “autonomía</w:t>
            </w:r>
            <w:r w:rsidR="00C52843">
              <w:rPr>
                <w:i/>
                <w:sz w:val="20"/>
                <w:lang w:val="es-UY"/>
              </w:rPr>
              <w:t xml:space="preserve"> administrativa</w:t>
            </w:r>
            <w:r w:rsidR="00C52843" w:rsidRPr="000E3BD4">
              <w:rPr>
                <w:i/>
                <w:sz w:val="20"/>
                <w:lang w:val="es-UY"/>
              </w:rPr>
              <w:t xml:space="preserve">” </w:t>
            </w:r>
            <w:r>
              <w:rPr>
                <w:i/>
                <w:sz w:val="20"/>
                <w:lang w:val="es-UY"/>
              </w:rPr>
              <w:t xml:space="preserve">es el </w:t>
            </w:r>
            <w:r w:rsidR="00C52843" w:rsidRPr="000E3BD4">
              <w:rPr>
                <w:i/>
                <w:sz w:val="20"/>
                <w:lang w:val="es-UY"/>
              </w:rPr>
              <w:t>siguiente:</w:t>
            </w:r>
          </w:p>
          <w:p w14:paraId="72092BA4" w14:textId="77777777" w:rsidR="00231418" w:rsidRPr="000E3BD4" w:rsidRDefault="00231418" w:rsidP="00520551">
            <w:pPr>
              <w:spacing w:line="240" w:lineRule="auto"/>
              <w:rPr>
                <w:i/>
                <w:color w:val="000000"/>
                <w:sz w:val="20"/>
                <w:lang w:val="es-UY"/>
              </w:rPr>
            </w:pPr>
          </w:p>
          <w:p w14:paraId="18275713" w14:textId="32C1D220" w:rsidR="00C65E8B" w:rsidRPr="000E3BD4" w:rsidRDefault="00DE7F48" w:rsidP="00520551">
            <w:pPr>
              <w:spacing w:line="240" w:lineRule="auto"/>
              <w:rPr>
                <w:sz w:val="20"/>
                <w:szCs w:val="20"/>
                <w:lang w:val="es-UY"/>
              </w:rPr>
            </w:pPr>
            <w:r w:rsidRPr="000E3BD4">
              <w:rPr>
                <w:sz w:val="20"/>
                <w:szCs w:val="20"/>
                <w:lang w:val="es-UY"/>
              </w:rPr>
              <w:t>Una administración parlamentaria independiente permite que el parlamento funcione como una institución eficaz, capaz, bien dotada de personal y recursos.</w:t>
            </w:r>
          </w:p>
          <w:p w14:paraId="16AC0045" w14:textId="77777777" w:rsidR="00231418" w:rsidRPr="000E3BD4" w:rsidRDefault="00231418" w:rsidP="00520551">
            <w:pPr>
              <w:spacing w:line="240" w:lineRule="auto"/>
              <w:rPr>
                <w:sz w:val="20"/>
                <w:szCs w:val="20"/>
                <w:lang w:val="es-UY"/>
              </w:rPr>
            </w:pPr>
          </w:p>
          <w:p w14:paraId="5F9322D1" w14:textId="35AE598D" w:rsidR="00231418" w:rsidRPr="000E3BD4" w:rsidRDefault="00DE7F48" w:rsidP="00520551">
            <w:pPr>
              <w:spacing w:line="240" w:lineRule="auto"/>
              <w:rPr>
                <w:sz w:val="20"/>
                <w:szCs w:val="20"/>
                <w:lang w:val="es-UY"/>
              </w:rPr>
            </w:pPr>
            <w:r w:rsidRPr="000E3BD4">
              <w:rPr>
                <w:sz w:val="20"/>
                <w:szCs w:val="20"/>
                <w:lang w:val="es-UY"/>
              </w:rPr>
              <w:t>La administración parlamentaria está alojada exclusivamente dentro de la rama legislativa y es dirigida bajo la autoridad exclusiva de la misma. Gestiona su aparato y unidades estructurales y su personal de forma independiente.</w:t>
            </w:r>
          </w:p>
          <w:p w14:paraId="38442595" w14:textId="50A6F36F" w:rsidR="00C65E8B" w:rsidRPr="000E3BD4" w:rsidRDefault="00C65E8B" w:rsidP="00520551">
            <w:pPr>
              <w:spacing w:line="240" w:lineRule="auto"/>
              <w:rPr>
                <w:sz w:val="20"/>
                <w:szCs w:val="20"/>
                <w:lang w:val="es-UY"/>
              </w:rPr>
            </w:pPr>
          </w:p>
          <w:p w14:paraId="29628904" w14:textId="415F9D6C" w:rsidR="00C65E8B" w:rsidRPr="000E3BD4" w:rsidRDefault="00DE7F48" w:rsidP="00520551">
            <w:pPr>
              <w:spacing w:line="240" w:lineRule="auto"/>
              <w:rPr>
                <w:sz w:val="20"/>
                <w:szCs w:val="20"/>
                <w:lang w:val="es-UY"/>
              </w:rPr>
            </w:pPr>
            <w:r w:rsidRPr="000E3BD4">
              <w:rPr>
                <w:sz w:val="20"/>
                <w:szCs w:val="20"/>
                <w:lang w:val="es-UY"/>
              </w:rPr>
              <w:t>El parlamento tiene autoridad y control efectivos sobre los recintos en los que se encuentran sus instalaciones.</w:t>
            </w:r>
          </w:p>
          <w:p w14:paraId="601143A0" w14:textId="77777777" w:rsidR="00C65E8B" w:rsidRPr="000E3BD4" w:rsidRDefault="00C65E8B" w:rsidP="00520551">
            <w:pPr>
              <w:spacing w:line="240" w:lineRule="auto"/>
              <w:rPr>
                <w:sz w:val="20"/>
                <w:szCs w:val="20"/>
                <w:lang w:val="es-UY"/>
              </w:rPr>
            </w:pPr>
          </w:p>
          <w:p w14:paraId="0C271F6A" w14:textId="6B7B957B" w:rsidR="00DE7F48" w:rsidRPr="000E3BD4" w:rsidRDefault="00DE7F48" w:rsidP="00520551">
            <w:pPr>
              <w:spacing w:line="240" w:lineRule="auto"/>
              <w:rPr>
                <w:sz w:val="20"/>
                <w:lang w:val="es-UY"/>
              </w:rPr>
            </w:pPr>
            <w:r w:rsidRPr="000E3BD4">
              <w:rPr>
                <w:sz w:val="20"/>
                <w:lang w:val="es-UY"/>
              </w:rPr>
              <w:t xml:space="preserve">La administración parlamentaria es no partidista. El personal trabaja de acuerdo con los procedimientos administrativos descritos en el reglamento del parlamento y en las reglamentaciones correspondientes, y sus servicios son igualmente accesibles a todos los  parlamentarios y grupos de partidos parlamentarios. Existe una clara distinción entre </w:t>
            </w:r>
            <w:r w:rsidR="00C963E3" w:rsidRPr="000E3BD4">
              <w:rPr>
                <w:sz w:val="20"/>
                <w:lang w:val="es-UY"/>
              </w:rPr>
              <w:t xml:space="preserve">el </w:t>
            </w:r>
            <w:r w:rsidRPr="000E3BD4">
              <w:rPr>
                <w:sz w:val="20"/>
                <w:lang w:val="es-UY"/>
              </w:rPr>
              <w:t>personal partidista y no partidista.</w:t>
            </w:r>
          </w:p>
          <w:p w14:paraId="2FB62136" w14:textId="77777777" w:rsidR="00C65E8B" w:rsidRPr="000E3BD4" w:rsidRDefault="00C65E8B" w:rsidP="00C963E3">
            <w:pPr>
              <w:spacing w:line="240" w:lineRule="auto"/>
              <w:rPr>
                <w:color w:val="00A8B4"/>
                <w:sz w:val="20"/>
                <w:szCs w:val="20"/>
                <w:lang w:val="es-UY"/>
              </w:rPr>
            </w:pPr>
          </w:p>
        </w:tc>
      </w:tr>
    </w:tbl>
    <w:p w14:paraId="1516FBA2" w14:textId="363EF215" w:rsidR="00C65E8B" w:rsidRPr="000E3BD4" w:rsidRDefault="00CD4F40" w:rsidP="001A0ABB">
      <w:pPr>
        <w:pStyle w:val="section-title"/>
      </w:pPr>
      <w:r w:rsidRPr="000E3BD4">
        <w:t>Evaluación</w:t>
      </w:r>
      <w:r w:rsidR="00C65E8B" w:rsidRPr="000E3BD4">
        <w:tab/>
      </w:r>
    </w:p>
    <w:p w14:paraId="26178DA5" w14:textId="77777777" w:rsidR="00FC6F66" w:rsidRDefault="00FC6F66" w:rsidP="00FC6F66">
      <w:pPr>
        <w:spacing w:before="200" w:line="240" w:lineRule="auto"/>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w:t>
      </w:r>
      <w:r>
        <w:rPr>
          <w:sz w:val="20"/>
          <w:lang w:val="es-AR"/>
        </w:rPr>
        <w:lastRenderedPageBreak/>
        <w:t xml:space="preserve">Rudimentario, Básico, Bueno, Muy bueno y Excelente) que mejor refleje la situación en su parlamento, y proporcione detalles de la evidencia en la que está basada esta evaluación.  </w:t>
      </w:r>
    </w:p>
    <w:p w14:paraId="70A1BFD1" w14:textId="77777777" w:rsidR="00FC6F66" w:rsidRDefault="00FC6F66" w:rsidP="00FC6F66">
      <w:pPr>
        <w:spacing w:before="200" w:line="240" w:lineRule="auto"/>
        <w:rPr>
          <w:sz w:val="20"/>
          <w:lang w:val="es-AR"/>
        </w:rPr>
      </w:pPr>
      <w:r>
        <w:rPr>
          <w:sz w:val="20"/>
          <w:lang w:val="es-AR"/>
        </w:rPr>
        <w:t>La evidencia para la evaluación de esta dimensión podría incluir lo siguiente:</w:t>
      </w:r>
    </w:p>
    <w:p w14:paraId="6E3D697B" w14:textId="77777777" w:rsidR="00DC49E3" w:rsidRPr="00FC6F66" w:rsidRDefault="00DC49E3" w:rsidP="00C65E8B">
      <w:pPr>
        <w:spacing w:line="240" w:lineRule="auto"/>
        <w:rPr>
          <w:sz w:val="20"/>
          <w:szCs w:val="20"/>
          <w:lang w:val="es-AR"/>
        </w:rPr>
      </w:pPr>
    </w:p>
    <w:p w14:paraId="68294C47" w14:textId="1CBBAD2B" w:rsidR="00E75F5B" w:rsidRPr="000E3BD4" w:rsidRDefault="00E75F5B" w:rsidP="00E75F5B">
      <w:pPr>
        <w:numPr>
          <w:ilvl w:val="0"/>
          <w:numId w:val="26"/>
        </w:numPr>
        <w:spacing w:line="240" w:lineRule="auto"/>
        <w:ind w:left="567" w:hanging="567"/>
        <w:rPr>
          <w:sz w:val="20"/>
          <w:szCs w:val="20"/>
          <w:lang w:val="es-UY"/>
        </w:rPr>
      </w:pPr>
      <w:r w:rsidRPr="000E3BD4">
        <w:rPr>
          <w:sz w:val="20"/>
          <w:szCs w:val="20"/>
          <w:lang w:val="es-UY"/>
        </w:rPr>
        <w:t>Disposiciones del marco legal que establecen un poder legislativo independiente</w:t>
      </w:r>
    </w:p>
    <w:p w14:paraId="66EF1339" w14:textId="6EC32472" w:rsidR="00E75F5B" w:rsidRPr="000E3BD4" w:rsidRDefault="00E75F5B" w:rsidP="00E75F5B">
      <w:pPr>
        <w:numPr>
          <w:ilvl w:val="0"/>
          <w:numId w:val="26"/>
        </w:numPr>
        <w:spacing w:line="240" w:lineRule="auto"/>
        <w:ind w:left="567" w:hanging="567"/>
        <w:rPr>
          <w:sz w:val="20"/>
          <w:szCs w:val="20"/>
          <w:lang w:val="es-UY"/>
        </w:rPr>
      </w:pPr>
      <w:r w:rsidRPr="000E3BD4">
        <w:rPr>
          <w:sz w:val="20"/>
          <w:szCs w:val="20"/>
          <w:lang w:val="es-UY"/>
        </w:rPr>
        <w:t>Disposiciones de leyes o reglamentos que establecen un marco para una administración parlamentaria independiente</w:t>
      </w:r>
    </w:p>
    <w:p w14:paraId="4F5A1024" w14:textId="7FC7640C" w:rsidR="00E75F5B" w:rsidRPr="000E3BD4" w:rsidRDefault="00E75F5B" w:rsidP="00E75F5B">
      <w:pPr>
        <w:numPr>
          <w:ilvl w:val="0"/>
          <w:numId w:val="26"/>
        </w:numPr>
        <w:spacing w:line="240" w:lineRule="auto"/>
        <w:ind w:left="567" w:hanging="567"/>
        <w:rPr>
          <w:sz w:val="20"/>
          <w:szCs w:val="20"/>
          <w:lang w:val="es-UY"/>
        </w:rPr>
      </w:pPr>
      <w:r w:rsidRPr="000E3BD4">
        <w:rPr>
          <w:sz w:val="20"/>
          <w:szCs w:val="20"/>
          <w:lang w:val="es-UY"/>
        </w:rPr>
        <w:t>La existencia de oficinas administrativas no partidistas que sean administradas, dotadas de recursos y de personal</w:t>
      </w:r>
      <w:r w:rsidR="00FE1C90" w:rsidRPr="000E3BD4">
        <w:rPr>
          <w:sz w:val="20"/>
          <w:szCs w:val="20"/>
          <w:lang w:val="es-UY"/>
        </w:rPr>
        <w:t>,</w:t>
      </w:r>
      <w:r w:rsidRPr="000E3BD4">
        <w:rPr>
          <w:sz w:val="20"/>
          <w:szCs w:val="20"/>
          <w:lang w:val="es-UY"/>
        </w:rPr>
        <w:t xml:space="preserve"> de forma independiente por parte únicamente del parlamento</w:t>
      </w:r>
    </w:p>
    <w:p w14:paraId="5563381D" w14:textId="77777777" w:rsidR="004161FE" w:rsidRPr="000E3BD4" w:rsidRDefault="004161FE" w:rsidP="00C65E8B">
      <w:pPr>
        <w:spacing w:line="240" w:lineRule="auto"/>
        <w:rPr>
          <w:sz w:val="20"/>
          <w:szCs w:val="20"/>
          <w:lang w:val="es-UY"/>
        </w:rPr>
      </w:pPr>
    </w:p>
    <w:p w14:paraId="2FE4AD55" w14:textId="77777777" w:rsidR="00A06B11" w:rsidRPr="000E3BD4" w:rsidRDefault="00A06B11" w:rsidP="00A06B11">
      <w:pPr>
        <w:spacing w:line="240" w:lineRule="auto"/>
        <w:rPr>
          <w:sz w:val="20"/>
          <w:lang w:val="es-UY"/>
        </w:rPr>
      </w:pPr>
      <w:r>
        <w:rPr>
          <w:sz w:val="20"/>
          <w:lang w:val="es-UY"/>
        </w:rPr>
        <w:t>Si fuera pertinente</w:t>
      </w:r>
      <w:r w:rsidRPr="000E3BD4">
        <w:rPr>
          <w:sz w:val="20"/>
          <w:lang w:val="es-UY"/>
        </w:rPr>
        <w:t xml:space="preserve">, proporcione comentarios o ejemplos </w:t>
      </w:r>
      <w:r>
        <w:rPr>
          <w:sz w:val="20"/>
          <w:lang w:val="es-UY"/>
        </w:rPr>
        <w:t xml:space="preserve">adicionales </w:t>
      </w:r>
      <w:r w:rsidRPr="000E3BD4">
        <w:rPr>
          <w:sz w:val="20"/>
          <w:lang w:val="es-UY"/>
        </w:rPr>
        <w:t>que respalden la evaluación.</w:t>
      </w:r>
    </w:p>
    <w:p w14:paraId="143B7190" w14:textId="77777777" w:rsidR="00C65E8B" w:rsidRPr="000E3BD4" w:rsidRDefault="00C65E8B" w:rsidP="00C65E8B">
      <w:pPr>
        <w:spacing w:line="240" w:lineRule="auto"/>
        <w:rPr>
          <w:sz w:val="20"/>
          <w:szCs w:val="20"/>
          <w:lang w:val="es-UY"/>
        </w:rPr>
      </w:pPr>
    </w:p>
    <w:p w14:paraId="47805EFA" w14:textId="024CB106" w:rsidR="00C65E8B" w:rsidRPr="000E3BD4" w:rsidRDefault="00FE1C90" w:rsidP="000B53D4">
      <w:pPr>
        <w:pStyle w:val="Heading4"/>
        <w:rPr>
          <w:lang w:val="es-UY"/>
        </w:rPr>
      </w:pPr>
      <w:bookmarkStart w:id="26" w:name="_utwx6n8pl1dd"/>
      <w:bookmarkEnd w:id="26"/>
      <w:r w:rsidRPr="000E3BD4">
        <w:rPr>
          <w:lang w:val="es-UY"/>
        </w:rPr>
        <w:t xml:space="preserve">Criterio de evaluación </w:t>
      </w:r>
      <w:r w:rsidR="00C65E8B" w:rsidRPr="000E3BD4">
        <w:rPr>
          <w:lang w:val="es-UY"/>
        </w:rPr>
        <w:t xml:space="preserve">1: </w:t>
      </w:r>
      <w:r w:rsidRPr="000E3BD4">
        <w:rPr>
          <w:lang w:val="es-UY"/>
        </w:rPr>
        <w:t>Marco legal</w:t>
      </w:r>
      <w:r w:rsidR="00C65E8B" w:rsidRPr="000E3BD4">
        <w:rPr>
          <w:lang w:val="es-UY"/>
        </w:rPr>
        <w:t xml:space="preserve"> </w:t>
      </w:r>
    </w:p>
    <w:p w14:paraId="1A53A452" w14:textId="28FC109B" w:rsidR="00FE1C90" w:rsidRPr="000E3BD4" w:rsidRDefault="00FE1C90" w:rsidP="00C65E8B">
      <w:pPr>
        <w:spacing w:line="240" w:lineRule="auto"/>
        <w:rPr>
          <w:sz w:val="20"/>
          <w:lang w:val="es-UY"/>
        </w:rPr>
      </w:pPr>
      <w:r w:rsidRPr="000E3BD4">
        <w:rPr>
          <w:sz w:val="20"/>
          <w:lang w:val="es-UY"/>
        </w:rPr>
        <w:t>El marco legal establece la autonomía administrativa del parlamento, lo que le permite organizar y dotar de personal a su administración de forma independiente y ejercer un control efectivo sobre los recintos en los que se encuentran sus instalaciones.</w:t>
      </w:r>
    </w:p>
    <w:p w14:paraId="024E829C"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2C34401C"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0E2486"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172070935"/>
              <w14:checkbox>
                <w14:checked w14:val="0"/>
                <w14:checkedState w14:val="2612" w14:font="MS Gothic"/>
                <w14:uncheckedState w14:val="2610" w14:font="MS Gothic"/>
              </w14:checkbox>
            </w:sdtPr>
            <w:sdtEndPr/>
            <w:sdtContent>
              <w:p w14:paraId="15E937CD" w14:textId="2C9BDEB4"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F00091" w14:textId="2C5CEBB5"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1694032078"/>
              <w14:checkbox>
                <w14:checked w14:val="0"/>
                <w14:checkedState w14:val="2612" w14:font="MS Gothic"/>
                <w14:uncheckedState w14:val="2610" w14:font="MS Gothic"/>
              </w14:checkbox>
            </w:sdtPr>
            <w:sdtEndPr/>
            <w:sdtContent>
              <w:p w14:paraId="57A9FD46" w14:textId="3E526F5A"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5F72BE"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1657300056"/>
              <w14:checkbox>
                <w14:checked w14:val="0"/>
                <w14:checkedState w14:val="2612" w14:font="MS Gothic"/>
                <w14:uncheckedState w14:val="2610" w14:font="MS Gothic"/>
              </w14:checkbox>
            </w:sdtPr>
            <w:sdtEndPr/>
            <w:sdtContent>
              <w:p w14:paraId="0362CA39" w14:textId="46C1DDA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C00B60" w14:textId="27583BD4"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911923455"/>
              <w14:checkbox>
                <w14:checked w14:val="0"/>
                <w14:checkedState w14:val="2612" w14:font="MS Gothic"/>
                <w14:uncheckedState w14:val="2610" w14:font="MS Gothic"/>
              </w14:checkbox>
            </w:sdtPr>
            <w:sdtEndPr/>
            <w:sdtContent>
              <w:p w14:paraId="649B54CC" w14:textId="2C81369F"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3769FF"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403063839"/>
              <w14:checkbox>
                <w14:checked w14:val="0"/>
                <w14:checkedState w14:val="2612" w14:font="MS Gothic"/>
                <w14:uncheckedState w14:val="2610" w14:font="MS Gothic"/>
              </w14:checkbox>
            </w:sdtPr>
            <w:sdtEndPr/>
            <w:sdtContent>
              <w:p w14:paraId="4863CECE" w14:textId="16EA1077"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5945AD"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510057968"/>
              <w14:checkbox>
                <w14:checked w14:val="0"/>
                <w14:checkedState w14:val="2612" w14:font="MS Gothic"/>
                <w14:uncheckedState w14:val="2610" w14:font="MS Gothic"/>
              </w14:checkbox>
            </w:sdtPr>
            <w:sdtEndPr/>
            <w:sdtContent>
              <w:p w14:paraId="2D1C27EB" w14:textId="30D2D2D1"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E53362" w14:paraId="45A1CFEB"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7F10D"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7BE33395" w14:textId="77777777" w:rsidR="004161FE" w:rsidRPr="000E3BD4" w:rsidRDefault="004161FE">
            <w:pPr>
              <w:rPr>
                <w:rFonts w:eastAsia="Calibri"/>
                <w:color w:val="0000FF"/>
                <w:sz w:val="20"/>
                <w:szCs w:val="20"/>
                <w:lang w:val="es-UY"/>
              </w:rPr>
            </w:pPr>
          </w:p>
          <w:p w14:paraId="563EE346" w14:textId="77777777" w:rsidR="004161FE" w:rsidRPr="000E3BD4" w:rsidRDefault="004161FE">
            <w:pPr>
              <w:rPr>
                <w:rFonts w:eastAsia="Calibri"/>
                <w:color w:val="0000FF"/>
                <w:sz w:val="20"/>
                <w:szCs w:val="20"/>
                <w:lang w:val="es-UY"/>
              </w:rPr>
            </w:pPr>
          </w:p>
        </w:tc>
      </w:tr>
    </w:tbl>
    <w:p w14:paraId="6BB23BE4" w14:textId="77777777" w:rsidR="00C65E8B" w:rsidRPr="000E3BD4" w:rsidRDefault="00C65E8B" w:rsidP="00C65E8B">
      <w:pPr>
        <w:spacing w:line="240" w:lineRule="auto"/>
        <w:rPr>
          <w:sz w:val="20"/>
          <w:szCs w:val="20"/>
          <w:lang w:val="es-UY"/>
        </w:rPr>
      </w:pPr>
    </w:p>
    <w:p w14:paraId="2FB08BA5" w14:textId="547FB945" w:rsidR="00C65E8B" w:rsidRPr="000E3BD4" w:rsidRDefault="00FE1C90" w:rsidP="000B53D4">
      <w:pPr>
        <w:pStyle w:val="Heading4"/>
        <w:rPr>
          <w:lang w:val="es-UY"/>
        </w:rPr>
      </w:pPr>
      <w:bookmarkStart w:id="27" w:name="_fp96o0tsqk8k"/>
      <w:bookmarkEnd w:id="27"/>
      <w:r w:rsidRPr="000E3BD4">
        <w:rPr>
          <w:lang w:val="es-UY"/>
        </w:rPr>
        <w:t xml:space="preserve">Criterio de evaluación </w:t>
      </w:r>
      <w:r w:rsidR="00C65E8B" w:rsidRPr="000E3BD4">
        <w:rPr>
          <w:lang w:val="es-UY"/>
        </w:rPr>
        <w:t xml:space="preserve">2: </w:t>
      </w:r>
      <w:r w:rsidRPr="000E3BD4">
        <w:rPr>
          <w:lang w:val="es-UY"/>
        </w:rPr>
        <w:t>Administración</w:t>
      </w:r>
      <w:r w:rsidR="00C65E8B" w:rsidRPr="000E3BD4">
        <w:rPr>
          <w:lang w:val="es-UY"/>
        </w:rPr>
        <w:t xml:space="preserve"> </w:t>
      </w:r>
    </w:p>
    <w:p w14:paraId="1B8F2676" w14:textId="068C7E26" w:rsidR="00FE1C90" w:rsidRPr="000E3BD4" w:rsidRDefault="00FE1C90" w:rsidP="00C65E8B">
      <w:pPr>
        <w:spacing w:line="240" w:lineRule="auto"/>
        <w:rPr>
          <w:sz w:val="20"/>
          <w:lang w:val="es-UY"/>
        </w:rPr>
      </w:pPr>
      <w:r w:rsidRPr="000E3BD4">
        <w:rPr>
          <w:sz w:val="20"/>
          <w:lang w:val="es-UY"/>
        </w:rPr>
        <w:t>La administración parlamentaria es supervisada por una persona u oficina imparcial y objetiva, como un Secretario General, que es exclusivamente designado o elegido por el parlamento y rinde cuentas a este último.</w:t>
      </w:r>
    </w:p>
    <w:p w14:paraId="0860DA06" w14:textId="77777777" w:rsidR="00C65E8B" w:rsidRPr="000E3BD4" w:rsidRDefault="00C65E8B" w:rsidP="00C65E8B">
      <w:pPr>
        <w:spacing w:line="240" w:lineRule="auto"/>
        <w:rPr>
          <w:sz w:val="24"/>
          <w:szCs w:val="24"/>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0DF6EDA7"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29A468"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1087372472"/>
              <w14:checkbox>
                <w14:checked w14:val="0"/>
                <w14:checkedState w14:val="2612" w14:font="MS Gothic"/>
                <w14:uncheckedState w14:val="2610" w14:font="MS Gothic"/>
              </w14:checkbox>
            </w:sdtPr>
            <w:sdtEndPr/>
            <w:sdtContent>
              <w:p w14:paraId="2D261096" w14:textId="3E94FE9A"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B41109" w14:textId="24ACB341"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566685717"/>
              <w14:checkbox>
                <w14:checked w14:val="0"/>
                <w14:checkedState w14:val="2612" w14:font="MS Gothic"/>
                <w14:uncheckedState w14:val="2610" w14:font="MS Gothic"/>
              </w14:checkbox>
            </w:sdtPr>
            <w:sdtEndPr/>
            <w:sdtContent>
              <w:p w14:paraId="3036B847" w14:textId="0CFE8846"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D7441F"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773555315"/>
              <w14:checkbox>
                <w14:checked w14:val="0"/>
                <w14:checkedState w14:val="2612" w14:font="MS Gothic"/>
                <w14:uncheckedState w14:val="2610" w14:font="MS Gothic"/>
              </w14:checkbox>
            </w:sdtPr>
            <w:sdtEndPr/>
            <w:sdtContent>
              <w:p w14:paraId="783DB731" w14:textId="2F5D52B9"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374C05" w14:textId="205DD4CA"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037080402"/>
              <w14:checkbox>
                <w14:checked w14:val="0"/>
                <w14:checkedState w14:val="2612" w14:font="MS Gothic"/>
                <w14:uncheckedState w14:val="2610" w14:font="MS Gothic"/>
              </w14:checkbox>
            </w:sdtPr>
            <w:sdtEndPr/>
            <w:sdtContent>
              <w:p w14:paraId="78611B7C" w14:textId="476C2A91"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0A7DF6"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1938561577"/>
              <w14:checkbox>
                <w14:checked w14:val="0"/>
                <w14:checkedState w14:val="2612" w14:font="MS Gothic"/>
                <w14:uncheckedState w14:val="2610" w14:font="MS Gothic"/>
              </w14:checkbox>
            </w:sdtPr>
            <w:sdtEndPr/>
            <w:sdtContent>
              <w:p w14:paraId="00CC3223" w14:textId="768F29DE"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9025375"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563175651"/>
              <w14:checkbox>
                <w14:checked w14:val="0"/>
                <w14:checkedState w14:val="2612" w14:font="MS Gothic"/>
                <w14:uncheckedState w14:val="2610" w14:font="MS Gothic"/>
              </w14:checkbox>
            </w:sdtPr>
            <w:sdtEndPr/>
            <w:sdtContent>
              <w:p w14:paraId="4A99EBC6" w14:textId="29488EB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E53362" w14:paraId="1FDDDFA8"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72EA0"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58C88687" w14:textId="77777777" w:rsidR="004161FE" w:rsidRPr="000E3BD4" w:rsidRDefault="004161FE">
            <w:pPr>
              <w:rPr>
                <w:rFonts w:eastAsia="Calibri"/>
                <w:color w:val="0000FF"/>
                <w:sz w:val="20"/>
                <w:szCs w:val="20"/>
                <w:lang w:val="es-UY"/>
              </w:rPr>
            </w:pPr>
          </w:p>
        </w:tc>
      </w:tr>
    </w:tbl>
    <w:p w14:paraId="1DD9F81D" w14:textId="77777777" w:rsidR="00C65E8B" w:rsidRPr="000E3BD4" w:rsidRDefault="00C65E8B" w:rsidP="00C65E8B">
      <w:pPr>
        <w:spacing w:line="240" w:lineRule="auto"/>
        <w:rPr>
          <w:sz w:val="24"/>
          <w:szCs w:val="24"/>
          <w:lang w:val="es-UY"/>
        </w:rPr>
      </w:pPr>
    </w:p>
    <w:p w14:paraId="4E104055" w14:textId="450F05F9" w:rsidR="00C65E8B" w:rsidRPr="000E3BD4" w:rsidRDefault="00497650" w:rsidP="000B53D4">
      <w:pPr>
        <w:pStyle w:val="Heading4"/>
        <w:rPr>
          <w:lang w:val="es-UY"/>
        </w:rPr>
      </w:pPr>
      <w:bookmarkStart w:id="28" w:name="_nu9yfxkyw51d"/>
      <w:bookmarkEnd w:id="28"/>
      <w:r w:rsidRPr="000E3BD4">
        <w:rPr>
          <w:lang w:val="es-UY"/>
        </w:rPr>
        <w:t xml:space="preserve">Criterio de evaluación </w:t>
      </w:r>
      <w:r w:rsidR="00C65E8B" w:rsidRPr="000E3BD4">
        <w:rPr>
          <w:lang w:val="es-UY"/>
        </w:rPr>
        <w:t xml:space="preserve">3: </w:t>
      </w:r>
      <w:r w:rsidRPr="000E3BD4">
        <w:rPr>
          <w:lang w:val="es-UY"/>
        </w:rPr>
        <w:t>Administración no partidista</w:t>
      </w:r>
    </w:p>
    <w:p w14:paraId="39695660" w14:textId="216E78DB" w:rsidR="00497650" w:rsidRPr="000E3BD4" w:rsidRDefault="00497650" w:rsidP="00497650">
      <w:pPr>
        <w:rPr>
          <w:sz w:val="20"/>
          <w:szCs w:val="20"/>
          <w:lang w:val="es-UY"/>
        </w:rPr>
      </w:pPr>
      <w:r w:rsidRPr="000E3BD4">
        <w:rPr>
          <w:sz w:val="20"/>
          <w:szCs w:val="20"/>
          <w:lang w:val="es-UY"/>
        </w:rPr>
        <w:t>Existe una clara distinción entre el personal no partidista al servicio del propio parlamento y el personal partidista que apoya a los parlamentarios y a los partidos individuales.</w:t>
      </w:r>
    </w:p>
    <w:p w14:paraId="4C4C64E6" w14:textId="77777777" w:rsidR="00C65E8B" w:rsidRPr="000E3BD4" w:rsidRDefault="00C65E8B" w:rsidP="00C65E8B">
      <w:pPr>
        <w:spacing w:line="240" w:lineRule="auto"/>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102A1F" w:rsidRPr="000E3BD4" w14:paraId="18907A12" w14:textId="77777777" w:rsidTr="0079534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25A33E" w14:textId="77777777" w:rsidR="00102A1F" w:rsidRPr="000E3BD4" w:rsidRDefault="00102A1F" w:rsidP="00736808">
            <w:pPr>
              <w:jc w:val="center"/>
              <w:rPr>
                <w:rFonts w:eastAsia="Calibri"/>
                <w:sz w:val="20"/>
                <w:szCs w:val="20"/>
                <w:lang w:val="es-UY"/>
              </w:rPr>
            </w:pPr>
            <w:r w:rsidRPr="000E3BD4">
              <w:rPr>
                <w:sz w:val="20"/>
                <w:lang w:val="es-UY"/>
              </w:rPr>
              <w:t>Inexistente</w:t>
            </w:r>
          </w:p>
          <w:sdt>
            <w:sdtPr>
              <w:rPr>
                <w:rFonts w:eastAsia="Arimo"/>
                <w:sz w:val="20"/>
                <w:szCs w:val="20"/>
                <w:lang w:val="es-UY"/>
              </w:rPr>
              <w:id w:val="801736676"/>
              <w14:checkbox>
                <w14:checked w14:val="0"/>
                <w14:checkedState w14:val="2612" w14:font="MS Gothic"/>
                <w14:uncheckedState w14:val="2610" w14:font="MS Gothic"/>
              </w14:checkbox>
            </w:sdtPr>
            <w:sdtEndPr/>
            <w:sdtContent>
              <w:p w14:paraId="6D5CEBA0" w14:textId="68F454EB" w:rsidR="00102A1F" w:rsidRPr="000E3BD4" w:rsidRDefault="00102A1F">
                <w:pPr>
                  <w:jc w:val="center"/>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DF5F4D" w14:textId="35A11768" w:rsidR="00102A1F" w:rsidRPr="000E3BD4" w:rsidRDefault="00BF6DA6" w:rsidP="00736808">
            <w:pPr>
              <w:jc w:val="center"/>
              <w:rPr>
                <w:rFonts w:eastAsia="Calibri"/>
                <w:sz w:val="20"/>
                <w:szCs w:val="20"/>
                <w:lang w:val="es-UY"/>
              </w:rPr>
            </w:pPr>
            <w:r>
              <w:rPr>
                <w:rFonts w:eastAsia="Calibri"/>
                <w:sz w:val="20"/>
                <w:szCs w:val="20"/>
                <w:lang w:val="es-UY"/>
              </w:rPr>
              <w:t>Rudimentario</w:t>
            </w:r>
          </w:p>
          <w:sdt>
            <w:sdtPr>
              <w:rPr>
                <w:rFonts w:eastAsia="Arimo"/>
                <w:sz w:val="20"/>
                <w:szCs w:val="20"/>
                <w:lang w:val="es-UY"/>
              </w:rPr>
              <w:id w:val="-1755113718"/>
              <w14:checkbox>
                <w14:checked w14:val="0"/>
                <w14:checkedState w14:val="2612" w14:font="MS Gothic"/>
                <w14:uncheckedState w14:val="2610" w14:font="MS Gothic"/>
              </w14:checkbox>
            </w:sdtPr>
            <w:sdtEndPr/>
            <w:sdtContent>
              <w:p w14:paraId="3EDBB6EC" w14:textId="5857BAFB"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419855" w14:textId="77777777" w:rsidR="00102A1F" w:rsidRPr="000E3BD4" w:rsidRDefault="00102A1F" w:rsidP="00736808">
            <w:pPr>
              <w:jc w:val="center"/>
              <w:rPr>
                <w:rFonts w:eastAsia="Calibri"/>
                <w:sz w:val="20"/>
                <w:szCs w:val="20"/>
                <w:lang w:val="es-UY"/>
              </w:rPr>
            </w:pPr>
            <w:r w:rsidRPr="000E3BD4">
              <w:rPr>
                <w:sz w:val="20"/>
                <w:lang w:val="es-UY"/>
              </w:rPr>
              <w:t>Básico</w:t>
            </w:r>
          </w:p>
          <w:sdt>
            <w:sdtPr>
              <w:rPr>
                <w:rFonts w:eastAsia="Arimo"/>
                <w:sz w:val="20"/>
                <w:szCs w:val="20"/>
                <w:lang w:val="es-UY"/>
              </w:rPr>
              <w:id w:val="357639068"/>
              <w14:checkbox>
                <w14:checked w14:val="0"/>
                <w14:checkedState w14:val="2612" w14:font="MS Gothic"/>
                <w14:uncheckedState w14:val="2610" w14:font="MS Gothic"/>
              </w14:checkbox>
            </w:sdtPr>
            <w:sdtEndPr/>
            <w:sdtContent>
              <w:p w14:paraId="7FCA41E3" w14:textId="4F7DE532"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05CA8B" w14:textId="5C7DA90F" w:rsidR="00102A1F" w:rsidRPr="000E3BD4" w:rsidRDefault="00BF6DA6" w:rsidP="00736808">
            <w:pPr>
              <w:jc w:val="center"/>
              <w:rPr>
                <w:rFonts w:eastAsia="Calibri"/>
                <w:sz w:val="20"/>
                <w:szCs w:val="20"/>
                <w:lang w:val="es-UY"/>
              </w:rPr>
            </w:pPr>
            <w:r>
              <w:rPr>
                <w:rFonts w:eastAsia="Calibri"/>
                <w:sz w:val="20"/>
                <w:szCs w:val="20"/>
                <w:lang w:val="es-UY"/>
              </w:rPr>
              <w:t>Bueno</w:t>
            </w:r>
          </w:p>
          <w:sdt>
            <w:sdtPr>
              <w:rPr>
                <w:rFonts w:eastAsia="Arimo"/>
                <w:sz w:val="20"/>
                <w:szCs w:val="20"/>
                <w:lang w:val="es-UY"/>
              </w:rPr>
              <w:id w:val="1970850691"/>
              <w14:checkbox>
                <w14:checked w14:val="0"/>
                <w14:checkedState w14:val="2612" w14:font="MS Gothic"/>
                <w14:uncheckedState w14:val="2610" w14:font="MS Gothic"/>
              </w14:checkbox>
            </w:sdtPr>
            <w:sdtEndPr/>
            <w:sdtContent>
              <w:p w14:paraId="1C0A5564" w14:textId="0C380207" w:rsidR="00102A1F" w:rsidRPr="000E3BD4" w:rsidRDefault="00102A1F">
                <w:pPr>
                  <w:jc w:val="center"/>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89DD47" w14:textId="77777777" w:rsidR="00102A1F" w:rsidRPr="000E3BD4" w:rsidRDefault="00102A1F" w:rsidP="00736808">
            <w:pPr>
              <w:jc w:val="center"/>
              <w:rPr>
                <w:rFonts w:eastAsia="Calibri"/>
                <w:sz w:val="20"/>
                <w:szCs w:val="20"/>
                <w:lang w:val="es-UY"/>
              </w:rPr>
            </w:pPr>
            <w:r w:rsidRPr="000E3BD4">
              <w:rPr>
                <w:sz w:val="20"/>
                <w:lang w:val="es-UY"/>
              </w:rPr>
              <w:t>Muy bueno</w:t>
            </w:r>
          </w:p>
          <w:sdt>
            <w:sdtPr>
              <w:rPr>
                <w:rFonts w:eastAsia="Arimo"/>
                <w:sz w:val="20"/>
                <w:szCs w:val="20"/>
                <w:lang w:val="es-UY"/>
              </w:rPr>
              <w:id w:val="-933585495"/>
              <w14:checkbox>
                <w14:checked w14:val="0"/>
                <w14:checkedState w14:val="2612" w14:font="MS Gothic"/>
                <w14:uncheckedState w14:val="2610" w14:font="MS Gothic"/>
              </w14:checkbox>
            </w:sdtPr>
            <w:sdtEndPr/>
            <w:sdtContent>
              <w:p w14:paraId="22C1019A" w14:textId="68FAE68D"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56A517E" w14:textId="77777777" w:rsidR="00102A1F" w:rsidRPr="000E3BD4" w:rsidRDefault="00102A1F" w:rsidP="00736808">
            <w:pPr>
              <w:jc w:val="center"/>
              <w:rPr>
                <w:rFonts w:eastAsia="Calibri"/>
                <w:sz w:val="20"/>
                <w:szCs w:val="20"/>
                <w:lang w:val="es-UY"/>
              </w:rPr>
            </w:pPr>
            <w:r w:rsidRPr="000E3BD4">
              <w:rPr>
                <w:sz w:val="20"/>
                <w:lang w:val="es-UY"/>
              </w:rPr>
              <w:t>Excelente</w:t>
            </w:r>
          </w:p>
          <w:sdt>
            <w:sdtPr>
              <w:rPr>
                <w:rFonts w:eastAsia="Arimo"/>
                <w:sz w:val="20"/>
                <w:szCs w:val="20"/>
                <w:lang w:val="es-UY"/>
              </w:rPr>
              <w:id w:val="-1265068973"/>
              <w14:checkbox>
                <w14:checked w14:val="0"/>
                <w14:checkedState w14:val="2612" w14:font="MS Gothic"/>
                <w14:uncheckedState w14:val="2610" w14:font="MS Gothic"/>
              </w14:checkbox>
            </w:sdtPr>
            <w:sdtEndPr/>
            <w:sdtContent>
              <w:p w14:paraId="4EBBE016" w14:textId="1AC52338" w:rsidR="00102A1F" w:rsidRPr="000E3BD4" w:rsidRDefault="00102A1F">
                <w:pPr>
                  <w:jc w:val="center"/>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4161FE" w:rsidRPr="00E53362" w14:paraId="60A62FA9"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4A518" w14:textId="77777777" w:rsidR="008904BA" w:rsidRPr="000E3BD4" w:rsidRDefault="008904BA" w:rsidP="008904BA">
            <w:pPr>
              <w:rPr>
                <w:rFonts w:eastAsia="Calibri"/>
                <w:color w:val="005F9A"/>
                <w:sz w:val="20"/>
                <w:szCs w:val="20"/>
                <w:lang w:val="es-UY"/>
              </w:rPr>
            </w:pPr>
            <w:r w:rsidRPr="000E3BD4">
              <w:rPr>
                <w:color w:val="005F9A"/>
                <w:sz w:val="20"/>
                <w:lang w:val="es-UY"/>
              </w:rPr>
              <w:t>Evidencia para este criterio de evaluación:</w:t>
            </w:r>
          </w:p>
          <w:p w14:paraId="33D7F147" w14:textId="77777777" w:rsidR="004161FE" w:rsidRPr="000E3BD4" w:rsidRDefault="004161FE">
            <w:pPr>
              <w:rPr>
                <w:rFonts w:eastAsia="Calibri"/>
                <w:color w:val="0000FF"/>
                <w:sz w:val="20"/>
                <w:szCs w:val="20"/>
                <w:lang w:val="es-UY"/>
              </w:rPr>
            </w:pPr>
          </w:p>
          <w:p w14:paraId="7E5010EC" w14:textId="77777777" w:rsidR="004161FE" w:rsidRPr="000E3BD4" w:rsidRDefault="004161FE">
            <w:pPr>
              <w:rPr>
                <w:rFonts w:eastAsia="Calibri"/>
                <w:color w:val="0000FF"/>
                <w:sz w:val="20"/>
                <w:szCs w:val="20"/>
                <w:lang w:val="es-UY"/>
              </w:rPr>
            </w:pPr>
          </w:p>
        </w:tc>
      </w:tr>
    </w:tbl>
    <w:p w14:paraId="627F3F08" w14:textId="77777777" w:rsidR="00C65E8B" w:rsidRPr="000E3BD4" w:rsidRDefault="00C65E8B" w:rsidP="00C65E8B">
      <w:pPr>
        <w:spacing w:line="240" w:lineRule="auto"/>
        <w:rPr>
          <w:sz w:val="20"/>
          <w:szCs w:val="20"/>
          <w:lang w:val="es-UY"/>
        </w:rPr>
      </w:pPr>
    </w:p>
    <w:p w14:paraId="2BDE5AD8" w14:textId="32486620" w:rsidR="00B97930" w:rsidRPr="000E3BD4" w:rsidRDefault="00B97930" w:rsidP="00B97930">
      <w:pPr>
        <w:pStyle w:val="section-title"/>
      </w:pPr>
      <w:r w:rsidRPr="000E3BD4">
        <w:lastRenderedPageBreak/>
        <w:t xml:space="preserve">Recomendaciones </w:t>
      </w:r>
      <w:r w:rsidR="00BF6DA6">
        <w:t xml:space="preserve">para el </w:t>
      </w:r>
      <w:r w:rsidR="00FD1822" w:rsidRPr="000E3BD4">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4161FE" w:rsidRPr="00E53362" w14:paraId="39875987" w14:textId="77777777" w:rsidTr="004161F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FEE762A" w14:textId="77777777" w:rsidR="00B70E5B" w:rsidRPr="000E3BD4" w:rsidRDefault="00B70E5B" w:rsidP="00B70E5B">
            <w:pPr>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5287A9BB" w14:textId="56F13E43" w:rsidR="004161FE" w:rsidRPr="000E3BD4" w:rsidRDefault="004161FE">
            <w:pPr>
              <w:rPr>
                <w:rFonts w:cs="Arial"/>
                <w:sz w:val="20"/>
                <w:szCs w:val="20"/>
                <w:lang w:val="es-UY"/>
              </w:rPr>
            </w:pPr>
          </w:p>
        </w:tc>
      </w:tr>
    </w:tbl>
    <w:p w14:paraId="18826DC8" w14:textId="77777777" w:rsidR="00C65E8B" w:rsidRPr="000E3BD4" w:rsidRDefault="00C65E8B" w:rsidP="00C65E8B">
      <w:pPr>
        <w:spacing w:line="240" w:lineRule="auto"/>
        <w:rPr>
          <w:color w:val="0066A1"/>
          <w:sz w:val="20"/>
          <w:szCs w:val="20"/>
          <w:lang w:val="es-UY"/>
        </w:rPr>
      </w:pPr>
    </w:p>
    <w:p w14:paraId="5EBA4E0C" w14:textId="77777777" w:rsidR="00C65E8B" w:rsidRPr="000E3BD4" w:rsidRDefault="00C65E8B" w:rsidP="00C65E8B">
      <w:pPr>
        <w:spacing w:line="240" w:lineRule="auto"/>
        <w:rPr>
          <w:sz w:val="24"/>
          <w:szCs w:val="24"/>
          <w:lang w:val="es-UY"/>
        </w:rPr>
      </w:pPr>
      <w:bookmarkStart w:id="29" w:name="_44sinio"/>
      <w:bookmarkEnd w:id="29"/>
    </w:p>
    <w:p w14:paraId="2C510BA3" w14:textId="77777777" w:rsidR="00C65E8B" w:rsidRPr="000E3BD4" w:rsidRDefault="00C65E8B" w:rsidP="00C65E8B">
      <w:pPr>
        <w:spacing w:line="240" w:lineRule="auto"/>
        <w:rPr>
          <w:lang w:val="es-UY"/>
        </w:rPr>
      </w:pPr>
    </w:p>
    <w:p w14:paraId="3C38278F" w14:textId="77777777" w:rsidR="0024638D" w:rsidRPr="000E3BD4" w:rsidRDefault="0024638D" w:rsidP="00C65E8B">
      <w:pPr>
        <w:rPr>
          <w:lang w:val="es-UY"/>
        </w:rPr>
      </w:pPr>
    </w:p>
    <w:sectPr w:rsidR="0024638D" w:rsidRPr="000E3BD4" w:rsidSect="003F3262">
      <w:headerReference w:type="default" r:id="rId11"/>
      <w:footerReference w:type="default" r:id="rId12"/>
      <w:headerReference w:type="first" r:id="rId13"/>
      <w:footerReference w:type="first" r:id="rId1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4A71" w14:textId="77777777" w:rsidR="000475D5" w:rsidRDefault="000475D5">
      <w:pPr>
        <w:spacing w:line="240" w:lineRule="auto"/>
      </w:pPr>
      <w:r>
        <w:separator/>
      </w:r>
    </w:p>
  </w:endnote>
  <w:endnote w:type="continuationSeparator" w:id="0">
    <w:p w14:paraId="3093060F" w14:textId="77777777" w:rsidR="000475D5" w:rsidRDefault="00047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215F" w14:textId="77777777" w:rsidR="00D44633" w:rsidRDefault="00D44633">
    <w:pPr>
      <w:pStyle w:val="Footer"/>
      <w:jc w:val="right"/>
    </w:pPr>
  </w:p>
  <w:p w14:paraId="3E49D6B9" w14:textId="1530188A" w:rsidR="00D44633" w:rsidRDefault="00D40441">
    <w:pPr>
      <w:pStyle w:val="Footer"/>
      <w:jc w:val="right"/>
    </w:pPr>
    <w:sdt>
      <w:sdtPr>
        <w:id w:val="-497814145"/>
        <w:docPartObj>
          <w:docPartGallery w:val="Page Numbers (Bottom of Page)"/>
          <w:docPartUnique/>
        </w:docPartObj>
      </w:sdtPr>
      <w:sdtEndPr/>
      <w:sdtContent>
        <w:r w:rsidR="00D44633">
          <w:fldChar w:fldCharType="begin"/>
        </w:r>
        <w:r w:rsidR="00D44633">
          <w:instrText>PAGE   \* MERGEFORMAT</w:instrText>
        </w:r>
        <w:r w:rsidR="00D44633">
          <w:fldChar w:fldCharType="separate"/>
        </w:r>
        <w:r w:rsidR="00E53362" w:rsidRPr="00E53362">
          <w:rPr>
            <w:noProof/>
            <w:lang w:val="es-ES"/>
          </w:rPr>
          <w:t>2</w:t>
        </w:r>
        <w:r w:rsidR="00D44633">
          <w:fldChar w:fldCharType="end"/>
        </w:r>
      </w:sdtContent>
    </w:sdt>
  </w:p>
  <w:p w14:paraId="224F66EC" w14:textId="77777777" w:rsidR="008E1474" w:rsidRDefault="008E1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8205" w14:textId="77777777" w:rsidR="00CF3005" w:rsidRDefault="00CF3005" w:rsidP="00CF3005">
    <w:pPr>
      <w:pStyle w:val="NormalWeb"/>
      <w:rPr>
        <w:rFonts w:ascii="Arial" w:hAnsi="Arial" w:cs="Arial"/>
        <w:sz w:val="20"/>
        <w:szCs w:val="20"/>
      </w:rPr>
    </w:pPr>
    <w:r>
      <w:rPr>
        <w:rFonts w:ascii="Arial" w:hAnsi="Arial"/>
        <w:sz w:val="20"/>
        <w:szCs w:val="20"/>
      </w:rPr>
      <w:t xml:space="preserve">Los </w:t>
    </w:r>
    <w:bookmarkStart w:id="32" w:name="_Hlk148533550"/>
    <w:r>
      <w:rPr>
        <w:rFonts w:ascii="Arial" w:hAnsi="Arial"/>
        <w:sz w:val="20"/>
        <w:szCs w:val="20"/>
      </w:rPr>
      <w:t xml:space="preserve">Indicadores para parlamentos democráticos </w:t>
    </w:r>
    <w:bookmarkEnd w:id="32"/>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131FB7EF" w14:textId="77777777" w:rsidR="00CF3005" w:rsidRPr="0053177C" w:rsidRDefault="00CF3005" w:rsidP="00CF3005">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Commons.</w:t>
    </w:r>
  </w:p>
  <w:p w14:paraId="72401571" w14:textId="77777777" w:rsidR="00CF3005" w:rsidRPr="00CF3005" w:rsidRDefault="00CF3005">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98CA" w14:textId="77777777" w:rsidR="000475D5" w:rsidRDefault="000475D5">
      <w:pPr>
        <w:spacing w:line="240" w:lineRule="auto"/>
      </w:pPr>
      <w:r>
        <w:separator/>
      </w:r>
    </w:p>
  </w:footnote>
  <w:footnote w:type="continuationSeparator" w:id="0">
    <w:p w14:paraId="7EFB6B7A" w14:textId="77777777" w:rsidR="000475D5" w:rsidRDefault="000475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05DA" w14:textId="77777777" w:rsidR="00484D3E" w:rsidRPr="0053177C" w:rsidRDefault="00484D3E" w:rsidP="00484D3E">
    <w:pPr>
      <w:pStyle w:val="Header"/>
      <w:rPr>
        <w:b/>
        <w:bCs/>
        <w:lang w:val="fr-CH"/>
      </w:rPr>
    </w:pPr>
    <w:bookmarkStart w:id="30" w:name="_Hlk146872618"/>
    <w:bookmarkStart w:id="31" w:name="_Hlk148533739"/>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30"/>
  </w:p>
  <w:bookmarkEnd w:id="31"/>
  <w:p w14:paraId="1C35EFB4" w14:textId="785AA5F1" w:rsidR="00F30DB7" w:rsidRDefault="001545ED" w:rsidP="001545ED">
    <w:pPr>
      <w:tabs>
        <w:tab w:val="left" w:pos="4068"/>
      </w:tabs>
    </w:pPr>
    <w:r>
      <w:rPr>
        <w:color w:val="00AABE"/>
      </w:rPr>
      <w:t>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520F" w14:textId="77777777" w:rsidR="003F3262" w:rsidRDefault="003F3262" w:rsidP="003F3262">
    <w:pPr>
      <w:pStyle w:val="Header"/>
      <w:tabs>
        <w:tab w:val="clear" w:pos="4513"/>
        <w:tab w:val="clear" w:pos="9026"/>
        <w:tab w:val="left" w:pos="4905"/>
      </w:tabs>
    </w:pPr>
    <w:r>
      <w:rPr>
        <w:noProof/>
        <w:lang w:val="es-US" w:eastAsia="es-US"/>
      </w:rPr>
      <w:drawing>
        <wp:inline distT="0" distB="0" distL="0" distR="0" wp14:anchorId="4215D0B5" wp14:editId="59F47FA0">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p>
  <w:p w14:paraId="1A71DE32" w14:textId="77777777" w:rsidR="005F69BD" w:rsidRDefault="005F69BD">
    <w:pPr>
      <w:pStyle w:val="Header"/>
    </w:pPr>
  </w:p>
  <w:p w14:paraId="13D10F18" w14:textId="77777777" w:rsidR="003F3262" w:rsidRDefault="003F3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F725B"/>
    <w:multiLevelType w:val="hybridMultilevel"/>
    <w:tmpl w:val="AF1AFC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9"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E24E8F"/>
    <w:multiLevelType w:val="hybridMultilevel"/>
    <w:tmpl w:val="1804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FE2EDD"/>
    <w:multiLevelType w:val="hybridMultilevel"/>
    <w:tmpl w:val="033E9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125487">
    <w:abstractNumId w:val="21"/>
  </w:num>
  <w:num w:numId="2" w16cid:durableId="1928230893">
    <w:abstractNumId w:val="20"/>
  </w:num>
  <w:num w:numId="3" w16cid:durableId="499321150">
    <w:abstractNumId w:val="8"/>
  </w:num>
  <w:num w:numId="4" w16cid:durableId="1448963735">
    <w:abstractNumId w:val="4"/>
  </w:num>
  <w:num w:numId="5" w16cid:durableId="1464732505">
    <w:abstractNumId w:val="10"/>
  </w:num>
  <w:num w:numId="6" w16cid:durableId="716977494">
    <w:abstractNumId w:val="23"/>
  </w:num>
  <w:num w:numId="7" w16cid:durableId="1948195999">
    <w:abstractNumId w:val="22"/>
  </w:num>
  <w:num w:numId="8" w16cid:durableId="928776708">
    <w:abstractNumId w:val="2"/>
  </w:num>
  <w:num w:numId="9" w16cid:durableId="1432891007">
    <w:abstractNumId w:val="7"/>
  </w:num>
  <w:num w:numId="10" w16cid:durableId="409085049">
    <w:abstractNumId w:val="13"/>
  </w:num>
  <w:num w:numId="11" w16cid:durableId="712802298">
    <w:abstractNumId w:val="0"/>
  </w:num>
  <w:num w:numId="12" w16cid:durableId="1531993634">
    <w:abstractNumId w:val="18"/>
  </w:num>
  <w:num w:numId="13" w16cid:durableId="1904874419">
    <w:abstractNumId w:val="3"/>
  </w:num>
  <w:num w:numId="14" w16cid:durableId="1827747273">
    <w:abstractNumId w:val="14"/>
  </w:num>
  <w:num w:numId="15" w16cid:durableId="1917015570">
    <w:abstractNumId w:val="16"/>
  </w:num>
  <w:num w:numId="16" w16cid:durableId="2097168207">
    <w:abstractNumId w:val="17"/>
  </w:num>
  <w:num w:numId="17" w16cid:durableId="2055079994">
    <w:abstractNumId w:val="12"/>
  </w:num>
  <w:num w:numId="18" w16cid:durableId="495145086">
    <w:abstractNumId w:val="6"/>
  </w:num>
  <w:num w:numId="19" w16cid:durableId="544106188">
    <w:abstractNumId w:val="1"/>
  </w:num>
  <w:num w:numId="20" w16cid:durableId="2055498217">
    <w:abstractNumId w:val="26"/>
  </w:num>
  <w:num w:numId="21" w16cid:durableId="1835563326">
    <w:abstractNumId w:val="26"/>
  </w:num>
  <w:num w:numId="22" w16cid:durableId="491607516">
    <w:abstractNumId w:val="2"/>
  </w:num>
  <w:num w:numId="23" w16cid:durableId="215817091">
    <w:abstractNumId w:val="19"/>
  </w:num>
  <w:num w:numId="24" w16cid:durableId="621962570">
    <w:abstractNumId w:val="11"/>
  </w:num>
  <w:num w:numId="25" w16cid:durableId="547036659">
    <w:abstractNumId w:val="25"/>
  </w:num>
  <w:num w:numId="26" w16cid:durableId="848762165">
    <w:abstractNumId w:val="9"/>
  </w:num>
  <w:num w:numId="27" w16cid:durableId="2072342165">
    <w:abstractNumId w:val="26"/>
  </w:num>
  <w:num w:numId="28" w16cid:durableId="1830822009">
    <w:abstractNumId w:val="2"/>
  </w:num>
  <w:num w:numId="29" w16cid:durableId="1259607339">
    <w:abstractNumId w:val="15"/>
  </w:num>
  <w:num w:numId="30" w16cid:durableId="666590148">
    <w:abstractNumId w:val="24"/>
  </w:num>
  <w:num w:numId="31" w16cid:durableId="2134202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206B2"/>
    <w:rsid w:val="00026BED"/>
    <w:rsid w:val="00042A4A"/>
    <w:rsid w:val="000475D5"/>
    <w:rsid w:val="00051B7E"/>
    <w:rsid w:val="00067409"/>
    <w:rsid w:val="00076200"/>
    <w:rsid w:val="000766AE"/>
    <w:rsid w:val="00093830"/>
    <w:rsid w:val="000B345D"/>
    <w:rsid w:val="000B53D4"/>
    <w:rsid w:val="000C244A"/>
    <w:rsid w:val="000C2E0B"/>
    <w:rsid w:val="000D05F2"/>
    <w:rsid w:val="000D3EF1"/>
    <w:rsid w:val="000D7FDC"/>
    <w:rsid w:val="000E3BD4"/>
    <w:rsid w:val="000F080F"/>
    <w:rsid w:val="00102A1F"/>
    <w:rsid w:val="0011396A"/>
    <w:rsid w:val="00123271"/>
    <w:rsid w:val="001335DD"/>
    <w:rsid w:val="00141268"/>
    <w:rsid w:val="001436AD"/>
    <w:rsid w:val="001545ED"/>
    <w:rsid w:val="00172068"/>
    <w:rsid w:val="001A0ABB"/>
    <w:rsid w:val="001B602A"/>
    <w:rsid w:val="001B7A06"/>
    <w:rsid w:val="001C3F2E"/>
    <w:rsid w:val="001D373A"/>
    <w:rsid w:val="001F06ED"/>
    <w:rsid w:val="001F15D8"/>
    <w:rsid w:val="001F78FE"/>
    <w:rsid w:val="00215262"/>
    <w:rsid w:val="00231418"/>
    <w:rsid w:val="0023199A"/>
    <w:rsid w:val="00236D82"/>
    <w:rsid w:val="0024638D"/>
    <w:rsid w:val="00247A93"/>
    <w:rsid w:val="002709B0"/>
    <w:rsid w:val="002923C7"/>
    <w:rsid w:val="002923FF"/>
    <w:rsid w:val="002A1298"/>
    <w:rsid w:val="002D3211"/>
    <w:rsid w:val="002D37D0"/>
    <w:rsid w:val="002D5C96"/>
    <w:rsid w:val="0030504E"/>
    <w:rsid w:val="00314158"/>
    <w:rsid w:val="00315875"/>
    <w:rsid w:val="003257F9"/>
    <w:rsid w:val="00340B08"/>
    <w:rsid w:val="00382B04"/>
    <w:rsid w:val="003902BF"/>
    <w:rsid w:val="0039371E"/>
    <w:rsid w:val="003B4C8F"/>
    <w:rsid w:val="003B661E"/>
    <w:rsid w:val="003C34D7"/>
    <w:rsid w:val="003C6A63"/>
    <w:rsid w:val="003C6BA4"/>
    <w:rsid w:val="003C7965"/>
    <w:rsid w:val="003D2427"/>
    <w:rsid w:val="003D24FA"/>
    <w:rsid w:val="003F235A"/>
    <w:rsid w:val="003F286C"/>
    <w:rsid w:val="003F3262"/>
    <w:rsid w:val="003F41FF"/>
    <w:rsid w:val="004161FE"/>
    <w:rsid w:val="0041685B"/>
    <w:rsid w:val="004339E5"/>
    <w:rsid w:val="004610EF"/>
    <w:rsid w:val="0047419C"/>
    <w:rsid w:val="00483301"/>
    <w:rsid w:val="00484D3E"/>
    <w:rsid w:val="00497650"/>
    <w:rsid w:val="00497B12"/>
    <w:rsid w:val="004A3A8B"/>
    <w:rsid w:val="004A6F07"/>
    <w:rsid w:val="004B2E96"/>
    <w:rsid w:val="004C55E3"/>
    <w:rsid w:val="004D2AE2"/>
    <w:rsid w:val="004D3FB2"/>
    <w:rsid w:val="004D5DA3"/>
    <w:rsid w:val="004F5CD4"/>
    <w:rsid w:val="005038B3"/>
    <w:rsid w:val="00516693"/>
    <w:rsid w:val="0052392C"/>
    <w:rsid w:val="00536671"/>
    <w:rsid w:val="005429F8"/>
    <w:rsid w:val="00543E11"/>
    <w:rsid w:val="00544B0B"/>
    <w:rsid w:val="005462C5"/>
    <w:rsid w:val="00555CC6"/>
    <w:rsid w:val="00570615"/>
    <w:rsid w:val="0057439C"/>
    <w:rsid w:val="00594212"/>
    <w:rsid w:val="005A23ED"/>
    <w:rsid w:val="005A52C8"/>
    <w:rsid w:val="005A7C38"/>
    <w:rsid w:val="005B2D66"/>
    <w:rsid w:val="005B3570"/>
    <w:rsid w:val="005B5837"/>
    <w:rsid w:val="005D1A40"/>
    <w:rsid w:val="005D2748"/>
    <w:rsid w:val="005D5B97"/>
    <w:rsid w:val="005F3983"/>
    <w:rsid w:val="005F4BAC"/>
    <w:rsid w:val="005F69BD"/>
    <w:rsid w:val="005F78AC"/>
    <w:rsid w:val="006008CF"/>
    <w:rsid w:val="00601096"/>
    <w:rsid w:val="00610BDC"/>
    <w:rsid w:val="00621EA9"/>
    <w:rsid w:val="00630C2D"/>
    <w:rsid w:val="00642912"/>
    <w:rsid w:val="00646C4B"/>
    <w:rsid w:val="0066234F"/>
    <w:rsid w:val="00683B7B"/>
    <w:rsid w:val="006A019E"/>
    <w:rsid w:val="006A5091"/>
    <w:rsid w:val="006A5402"/>
    <w:rsid w:val="006C0797"/>
    <w:rsid w:val="006C2D95"/>
    <w:rsid w:val="006D1E61"/>
    <w:rsid w:val="006D52D8"/>
    <w:rsid w:val="006D75DC"/>
    <w:rsid w:val="00702121"/>
    <w:rsid w:val="00710A0D"/>
    <w:rsid w:val="00716C98"/>
    <w:rsid w:val="0073342A"/>
    <w:rsid w:val="0074413F"/>
    <w:rsid w:val="00757055"/>
    <w:rsid w:val="007669BF"/>
    <w:rsid w:val="00770309"/>
    <w:rsid w:val="007727BE"/>
    <w:rsid w:val="00774BB6"/>
    <w:rsid w:val="0079287A"/>
    <w:rsid w:val="0079534B"/>
    <w:rsid w:val="007B6685"/>
    <w:rsid w:val="007D1674"/>
    <w:rsid w:val="007F7014"/>
    <w:rsid w:val="0080035A"/>
    <w:rsid w:val="00802650"/>
    <w:rsid w:val="0080633F"/>
    <w:rsid w:val="00812063"/>
    <w:rsid w:val="00817A7B"/>
    <w:rsid w:val="008358C1"/>
    <w:rsid w:val="008415C3"/>
    <w:rsid w:val="008420F0"/>
    <w:rsid w:val="00846BE6"/>
    <w:rsid w:val="00856103"/>
    <w:rsid w:val="00872A64"/>
    <w:rsid w:val="00880A19"/>
    <w:rsid w:val="00887779"/>
    <w:rsid w:val="008904BA"/>
    <w:rsid w:val="008A3CA8"/>
    <w:rsid w:val="008A7459"/>
    <w:rsid w:val="008B044F"/>
    <w:rsid w:val="008C2E41"/>
    <w:rsid w:val="008C5201"/>
    <w:rsid w:val="008C68AA"/>
    <w:rsid w:val="008D22E0"/>
    <w:rsid w:val="008D40B6"/>
    <w:rsid w:val="008E1474"/>
    <w:rsid w:val="00903772"/>
    <w:rsid w:val="00912A93"/>
    <w:rsid w:val="009310C7"/>
    <w:rsid w:val="0093172F"/>
    <w:rsid w:val="00933C12"/>
    <w:rsid w:val="00951ED1"/>
    <w:rsid w:val="00952F67"/>
    <w:rsid w:val="00981A75"/>
    <w:rsid w:val="009A763A"/>
    <w:rsid w:val="009B4232"/>
    <w:rsid w:val="009B42B8"/>
    <w:rsid w:val="009B6239"/>
    <w:rsid w:val="009F0304"/>
    <w:rsid w:val="009F1787"/>
    <w:rsid w:val="00A06B11"/>
    <w:rsid w:val="00A248A3"/>
    <w:rsid w:val="00A269E6"/>
    <w:rsid w:val="00A341AA"/>
    <w:rsid w:val="00A35C73"/>
    <w:rsid w:val="00A40418"/>
    <w:rsid w:val="00A41359"/>
    <w:rsid w:val="00A56EAC"/>
    <w:rsid w:val="00A75754"/>
    <w:rsid w:val="00A77C24"/>
    <w:rsid w:val="00A82991"/>
    <w:rsid w:val="00A915A2"/>
    <w:rsid w:val="00AA4059"/>
    <w:rsid w:val="00AA4951"/>
    <w:rsid w:val="00AB3BED"/>
    <w:rsid w:val="00AC5FAE"/>
    <w:rsid w:val="00AD2D85"/>
    <w:rsid w:val="00B01142"/>
    <w:rsid w:val="00B02173"/>
    <w:rsid w:val="00B043E1"/>
    <w:rsid w:val="00B0538C"/>
    <w:rsid w:val="00B071C3"/>
    <w:rsid w:val="00B31823"/>
    <w:rsid w:val="00B5249C"/>
    <w:rsid w:val="00B53558"/>
    <w:rsid w:val="00B57F91"/>
    <w:rsid w:val="00B658DB"/>
    <w:rsid w:val="00B70E5B"/>
    <w:rsid w:val="00B749F8"/>
    <w:rsid w:val="00B77803"/>
    <w:rsid w:val="00B80A51"/>
    <w:rsid w:val="00B871A1"/>
    <w:rsid w:val="00B93BE1"/>
    <w:rsid w:val="00B97930"/>
    <w:rsid w:val="00BB02D7"/>
    <w:rsid w:val="00BB3CE4"/>
    <w:rsid w:val="00BC2BAA"/>
    <w:rsid w:val="00BE334C"/>
    <w:rsid w:val="00BF6DA6"/>
    <w:rsid w:val="00C06508"/>
    <w:rsid w:val="00C2693F"/>
    <w:rsid w:val="00C33D97"/>
    <w:rsid w:val="00C3473A"/>
    <w:rsid w:val="00C52843"/>
    <w:rsid w:val="00C60E79"/>
    <w:rsid w:val="00C63B6A"/>
    <w:rsid w:val="00C65E8B"/>
    <w:rsid w:val="00C85E17"/>
    <w:rsid w:val="00C90A97"/>
    <w:rsid w:val="00C92B9E"/>
    <w:rsid w:val="00C963E3"/>
    <w:rsid w:val="00CC7ECF"/>
    <w:rsid w:val="00CD4F40"/>
    <w:rsid w:val="00CE4B51"/>
    <w:rsid w:val="00CF008D"/>
    <w:rsid w:val="00CF3005"/>
    <w:rsid w:val="00CF4649"/>
    <w:rsid w:val="00D005A8"/>
    <w:rsid w:val="00D16BA4"/>
    <w:rsid w:val="00D17861"/>
    <w:rsid w:val="00D40441"/>
    <w:rsid w:val="00D44633"/>
    <w:rsid w:val="00D472B4"/>
    <w:rsid w:val="00D5443F"/>
    <w:rsid w:val="00D55913"/>
    <w:rsid w:val="00D575D0"/>
    <w:rsid w:val="00D7431A"/>
    <w:rsid w:val="00D80446"/>
    <w:rsid w:val="00D81EF9"/>
    <w:rsid w:val="00D914EC"/>
    <w:rsid w:val="00D96F16"/>
    <w:rsid w:val="00D9791B"/>
    <w:rsid w:val="00DC49E3"/>
    <w:rsid w:val="00DD2544"/>
    <w:rsid w:val="00DE1CA7"/>
    <w:rsid w:val="00DE276B"/>
    <w:rsid w:val="00DE454E"/>
    <w:rsid w:val="00DE4AEE"/>
    <w:rsid w:val="00DE7F48"/>
    <w:rsid w:val="00E029C5"/>
    <w:rsid w:val="00E32C37"/>
    <w:rsid w:val="00E41802"/>
    <w:rsid w:val="00E46D5A"/>
    <w:rsid w:val="00E53362"/>
    <w:rsid w:val="00E75F5B"/>
    <w:rsid w:val="00E85B74"/>
    <w:rsid w:val="00EA099C"/>
    <w:rsid w:val="00EB1520"/>
    <w:rsid w:val="00ED4902"/>
    <w:rsid w:val="00F17E00"/>
    <w:rsid w:val="00F27AE3"/>
    <w:rsid w:val="00F30DB7"/>
    <w:rsid w:val="00F3228C"/>
    <w:rsid w:val="00F33A65"/>
    <w:rsid w:val="00F41AC8"/>
    <w:rsid w:val="00F458AC"/>
    <w:rsid w:val="00F5109E"/>
    <w:rsid w:val="00F62C9E"/>
    <w:rsid w:val="00F654D8"/>
    <w:rsid w:val="00F66F95"/>
    <w:rsid w:val="00F802F8"/>
    <w:rsid w:val="00F92CC5"/>
    <w:rsid w:val="00FB045C"/>
    <w:rsid w:val="00FC01CE"/>
    <w:rsid w:val="00FC422B"/>
    <w:rsid w:val="00FC6F66"/>
    <w:rsid w:val="00FD1822"/>
    <w:rsid w:val="00FE1C90"/>
    <w:rsid w:val="00FE32A6"/>
    <w:rsid w:val="00FE7A52"/>
    <w:rsid w:val="00FF1EA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8E10C"/>
  <w15:docId w15:val="{3AC5608D-27D5-4411-B5D7-C0BE455F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5E8B"/>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5038B3"/>
    <w:pPr>
      <w:keepNext/>
      <w:keepLines/>
      <w:pageBreakBefore/>
      <w:spacing w:before="200" w:after="240" w:line="240" w:lineRule="auto"/>
      <w:outlineLvl w:val="1"/>
    </w:pPr>
    <w:rPr>
      <w:b/>
      <w:color w:val="00AABE"/>
      <w:sz w:val="28"/>
      <w:szCs w:val="28"/>
    </w:rPr>
  </w:style>
  <w:style w:type="paragraph" w:styleId="Heading3">
    <w:name w:val="heading 3"/>
    <w:basedOn w:val="Normal"/>
    <w:next w:val="Normal"/>
    <w:autoRedefine/>
    <w:qFormat/>
    <w:rsid w:val="004161FE"/>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0B53D4"/>
    <w:pPr>
      <w:keepNext/>
      <w:keepLines/>
      <w:spacing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D40441"/>
    <w:pPr>
      <w:keepNext/>
      <w:spacing w:before="200" w:after="200" w:line="240" w:lineRule="auto"/>
      <w:contextualSpacing/>
    </w:pPr>
    <w:rPr>
      <w:b/>
      <w:lang w:val="es-UY" w:eastAsia="fr-CH"/>
    </w:rPr>
  </w:style>
  <w:style w:type="character" w:customStyle="1" w:styleId="section-titleChar">
    <w:name w:val="section-title Char"/>
    <w:basedOn w:val="DefaultParagraphFont"/>
    <w:link w:val="section-title"/>
    <w:rsid w:val="00D40441"/>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638D"/>
    <w:rPr>
      <w:vertAlign w:val="superscript"/>
    </w:rPr>
  </w:style>
  <w:style w:type="paragraph" w:styleId="FootnoteText">
    <w:name w:val="footnote text"/>
    <w:basedOn w:val="Normal"/>
    <w:link w:val="FootnoteTextChar"/>
    <w:uiPriority w:val="99"/>
    <w:semiHidden/>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semiHidden/>
    <w:rsid w:val="00C65E8B"/>
    <w:rPr>
      <w:sz w:val="20"/>
      <w:szCs w:val="20"/>
    </w:rPr>
  </w:style>
  <w:style w:type="paragraph" w:styleId="Revision">
    <w:name w:val="Revision"/>
    <w:hidden/>
    <w:uiPriority w:val="99"/>
    <w:semiHidden/>
    <w:rsid w:val="00CF008D"/>
    <w:pPr>
      <w:spacing w:line="240" w:lineRule="auto"/>
    </w:pPr>
  </w:style>
  <w:style w:type="character" w:styleId="CommentReference">
    <w:name w:val="annotation reference"/>
    <w:basedOn w:val="DefaultParagraphFont"/>
    <w:uiPriority w:val="99"/>
    <w:semiHidden/>
    <w:unhideWhenUsed/>
    <w:rsid w:val="00FF1EAF"/>
    <w:rPr>
      <w:sz w:val="16"/>
      <w:szCs w:val="16"/>
    </w:rPr>
  </w:style>
  <w:style w:type="paragraph" w:styleId="CommentText">
    <w:name w:val="annotation text"/>
    <w:basedOn w:val="Normal"/>
    <w:link w:val="CommentTextChar"/>
    <w:uiPriority w:val="99"/>
    <w:unhideWhenUsed/>
    <w:rsid w:val="00FF1EAF"/>
    <w:pPr>
      <w:spacing w:line="240" w:lineRule="auto"/>
    </w:pPr>
    <w:rPr>
      <w:sz w:val="20"/>
      <w:szCs w:val="20"/>
    </w:rPr>
  </w:style>
  <w:style w:type="character" w:customStyle="1" w:styleId="CommentTextChar">
    <w:name w:val="Comment Text Char"/>
    <w:basedOn w:val="DefaultParagraphFont"/>
    <w:link w:val="CommentText"/>
    <w:uiPriority w:val="99"/>
    <w:rsid w:val="00FF1EAF"/>
    <w:rPr>
      <w:sz w:val="20"/>
      <w:szCs w:val="20"/>
    </w:rPr>
  </w:style>
  <w:style w:type="paragraph" w:styleId="CommentSubject">
    <w:name w:val="annotation subject"/>
    <w:basedOn w:val="CommentText"/>
    <w:next w:val="CommentText"/>
    <w:link w:val="CommentSubjectChar"/>
    <w:uiPriority w:val="99"/>
    <w:semiHidden/>
    <w:unhideWhenUsed/>
    <w:rsid w:val="00FF1EAF"/>
    <w:rPr>
      <w:b/>
      <w:bCs/>
    </w:rPr>
  </w:style>
  <w:style w:type="character" w:customStyle="1" w:styleId="CommentSubjectChar">
    <w:name w:val="Comment Subject Char"/>
    <w:basedOn w:val="CommentTextChar"/>
    <w:link w:val="CommentSubject"/>
    <w:uiPriority w:val="99"/>
    <w:semiHidden/>
    <w:rsid w:val="00FF1EAF"/>
    <w:rPr>
      <w:b/>
      <w:bCs/>
      <w:sz w:val="20"/>
      <w:szCs w:val="20"/>
    </w:rPr>
  </w:style>
  <w:style w:type="paragraph" w:styleId="BalloonText">
    <w:name w:val="Balloon Text"/>
    <w:basedOn w:val="Normal"/>
    <w:link w:val="BalloonTextChar"/>
    <w:uiPriority w:val="99"/>
    <w:semiHidden/>
    <w:unhideWhenUsed/>
    <w:rsid w:val="008358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paragraph" w:customStyle="1" w:styleId="Indicator">
    <w:name w:val="Indicator"/>
    <w:basedOn w:val="Heading3"/>
    <w:link w:val="IndicatorChar"/>
    <w:qFormat/>
    <w:rsid w:val="00215262"/>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215262"/>
    <w:rPr>
      <w:b/>
      <w:sz w:val="28"/>
      <w:szCs w:val="20"/>
      <w:lang w:eastAsia="fr-CH"/>
    </w:rPr>
  </w:style>
  <w:style w:type="paragraph" w:customStyle="1" w:styleId="Dimension">
    <w:name w:val="Dimension"/>
    <w:basedOn w:val="Heading4"/>
    <w:link w:val="DimensionChar"/>
    <w:qFormat/>
    <w:rsid w:val="00215262"/>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215262"/>
    <w:rPr>
      <w:b/>
      <w:sz w:val="24"/>
      <w:szCs w:val="20"/>
      <w:lang w:eastAsia="fr-CH"/>
    </w:rPr>
  </w:style>
  <w:style w:type="character" w:styleId="Hyperlink">
    <w:name w:val="Hyperlink"/>
    <w:basedOn w:val="DefaultParagraphFont"/>
    <w:uiPriority w:val="99"/>
    <w:unhideWhenUsed/>
    <w:rsid w:val="00CF3005"/>
    <w:rPr>
      <w:color w:val="0000FF" w:themeColor="hyperlink"/>
      <w:u w:val="single"/>
    </w:rPr>
  </w:style>
  <w:style w:type="paragraph" w:styleId="NormalWeb">
    <w:name w:val="Normal (Web)"/>
    <w:basedOn w:val="Normal"/>
    <w:uiPriority w:val="99"/>
    <w:unhideWhenUsed/>
    <w:rsid w:val="00CF3005"/>
    <w:pPr>
      <w:spacing w:before="100" w:beforeAutospacing="1" w:after="100" w:afterAutospacing="1" w:line="240" w:lineRule="auto"/>
    </w:pPr>
    <w:rPr>
      <w:rFonts w:ascii="Times New Roman" w:eastAsia="Times New Roman" w:hAnsi="Times New Roman" w:cs="Times New Roman"/>
      <w:sz w:val="24"/>
      <w:szCs w:val="24"/>
      <w:lang w:val="es-ES"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4D83C-5D07-4F9B-A58E-91FC1A3D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3072</Words>
  <Characters>16899</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Andy Richardson</cp:lastModifiedBy>
  <cp:revision>123</cp:revision>
  <cp:lastPrinted>2023-10-19T15:03:00Z</cp:lastPrinted>
  <dcterms:created xsi:type="dcterms:W3CDTF">2023-07-31T14:34:00Z</dcterms:created>
  <dcterms:modified xsi:type="dcterms:W3CDTF">2023-10-20T09:35:00Z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