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E39E" w14:textId="4F3DE6D2" w:rsidR="007027B0" w:rsidRPr="000744AB" w:rsidRDefault="00983355" w:rsidP="00122F33">
      <w:pPr>
        <w:pStyle w:val="Indicator"/>
      </w:pPr>
      <w:bookmarkStart w:id="0" w:name="_heading=h.4bgabhtn4spd"/>
      <w:bookmarkEnd w:id="0"/>
      <w:r w:rsidRPr="000744AB">
        <w:t>Indicateur 1.5</w:t>
      </w:r>
      <w:r w:rsidR="00B100DA" w:rsidRPr="000744AB">
        <w:t> </w:t>
      </w:r>
      <w:r w:rsidRPr="000744AB">
        <w:t>: Ressources et indépendance de l</w:t>
      </w:r>
      <w:r w:rsidR="00A321F6" w:rsidRPr="000744AB">
        <w:t>’</w:t>
      </w:r>
      <w:r w:rsidRPr="000744AB">
        <w:t>administration parlementaire</w:t>
      </w:r>
    </w:p>
    <w:p w14:paraId="3A2E1684" w14:textId="125A8831" w:rsidR="007027B0" w:rsidRPr="000744AB" w:rsidRDefault="00983355" w:rsidP="00122F33">
      <w:pPr>
        <w:pStyle w:val="section-title"/>
      </w:pPr>
      <w:bookmarkStart w:id="1" w:name="_heading=h.rf366ttppx2w"/>
      <w:bookmarkEnd w:id="1"/>
      <w:r w:rsidRPr="000744AB">
        <w:t>À propos de l</w:t>
      </w:r>
      <w:r w:rsidR="00A321F6" w:rsidRPr="000744AB">
        <w:t>’</w:t>
      </w:r>
      <w:r w:rsidRPr="000744AB">
        <w:t>indicateur</w:t>
      </w:r>
    </w:p>
    <w:p w14:paraId="15229202" w14:textId="27596827" w:rsidR="007027B0" w:rsidRPr="000744AB" w:rsidRDefault="00983355" w:rsidP="00DB5ED3">
      <w:pPr>
        <w:spacing w:line="240" w:lineRule="auto"/>
        <w:rPr>
          <w:color w:val="000000"/>
          <w:sz w:val="20"/>
          <w:szCs w:val="20"/>
        </w:rPr>
      </w:pPr>
      <w:r w:rsidRPr="000744AB">
        <w:rPr>
          <w:sz w:val="20"/>
        </w:rPr>
        <w:t>L</w:t>
      </w:r>
      <w:r w:rsidR="00A321F6" w:rsidRPr="000744AB">
        <w:rPr>
          <w:sz w:val="20"/>
        </w:rPr>
        <w:t>’</w:t>
      </w:r>
      <w:r w:rsidRPr="000744AB">
        <w:rPr>
          <w:sz w:val="20"/>
        </w:rPr>
        <w:t>activité du parlement a besoin d</w:t>
      </w:r>
      <w:r w:rsidR="00A321F6" w:rsidRPr="000744AB">
        <w:rPr>
          <w:sz w:val="20"/>
        </w:rPr>
        <w:t>’</w:t>
      </w:r>
      <w:r w:rsidRPr="000744AB">
        <w:rPr>
          <w:sz w:val="20"/>
        </w:rPr>
        <w:t xml:space="preserve">être soutenue par une administration parlementaire compétente et indépendante. </w:t>
      </w:r>
      <w:r w:rsidRPr="000744AB">
        <w:rPr>
          <w:color w:val="000000"/>
          <w:sz w:val="20"/>
        </w:rPr>
        <w:t>L</w:t>
      </w:r>
      <w:r w:rsidR="00A321F6" w:rsidRPr="000744AB">
        <w:rPr>
          <w:color w:val="000000"/>
          <w:sz w:val="20"/>
        </w:rPr>
        <w:t>’</w:t>
      </w:r>
      <w:r w:rsidRPr="000744AB">
        <w:rPr>
          <w:color w:val="000000"/>
          <w:sz w:val="20"/>
        </w:rPr>
        <w:t>administration parlementaire doit être indépendante de l</w:t>
      </w:r>
      <w:r w:rsidR="00A321F6" w:rsidRPr="000744AB">
        <w:rPr>
          <w:color w:val="000000"/>
          <w:sz w:val="20"/>
        </w:rPr>
        <w:t>’</w:t>
      </w:r>
      <w:r w:rsidRPr="000744AB">
        <w:rPr>
          <w:color w:val="000000"/>
          <w:sz w:val="20"/>
        </w:rPr>
        <w:t xml:space="preserve">exécutif, ne pas être soumise à des influences politiques dans son fonctionnement quotidien et soutenir tous les parlementaires de manière impartiale. </w:t>
      </w:r>
    </w:p>
    <w:p w14:paraId="6A481836" w14:textId="77777777" w:rsidR="007027B0" w:rsidRPr="000744AB" w:rsidRDefault="007027B0" w:rsidP="00DB5ED3">
      <w:pPr>
        <w:spacing w:line="240" w:lineRule="auto"/>
        <w:rPr>
          <w:sz w:val="20"/>
        </w:rPr>
      </w:pPr>
    </w:p>
    <w:p w14:paraId="6AD5C660" w14:textId="3230427C" w:rsidR="007027B0" w:rsidRPr="000744AB" w:rsidRDefault="00983355" w:rsidP="00DB5ED3">
      <w:pPr>
        <w:spacing w:line="240" w:lineRule="auto"/>
        <w:rPr>
          <w:sz w:val="20"/>
        </w:rPr>
      </w:pPr>
      <w:r w:rsidRPr="000744AB">
        <w:rPr>
          <w:sz w:val="20"/>
        </w:rPr>
        <w:t>Le présent indicateur porte sur le soutien général apporté au parlement par l</w:t>
      </w:r>
      <w:r w:rsidR="00A321F6" w:rsidRPr="000744AB">
        <w:rPr>
          <w:sz w:val="20"/>
        </w:rPr>
        <w:t>’</w:t>
      </w:r>
      <w:r w:rsidRPr="000744AB">
        <w:rPr>
          <w:sz w:val="20"/>
        </w:rPr>
        <w:t>administration parlementaire. Si la nature et le niveau de ce soutien varient d</w:t>
      </w:r>
      <w:r w:rsidR="00A321F6" w:rsidRPr="000744AB">
        <w:rPr>
          <w:sz w:val="20"/>
        </w:rPr>
        <w:t>’</w:t>
      </w:r>
      <w:r w:rsidRPr="000744AB">
        <w:rPr>
          <w:sz w:val="20"/>
        </w:rPr>
        <w:t>un parlement à l</w:t>
      </w:r>
      <w:r w:rsidR="00A321F6" w:rsidRPr="000744AB">
        <w:rPr>
          <w:sz w:val="20"/>
        </w:rPr>
        <w:t>’</w:t>
      </w:r>
      <w:r w:rsidRPr="000744AB">
        <w:rPr>
          <w:sz w:val="20"/>
        </w:rPr>
        <w:t>autre, il comprend généralement la mise à disposition d</w:t>
      </w:r>
      <w:r w:rsidR="00A321F6" w:rsidRPr="000744AB">
        <w:rPr>
          <w:sz w:val="20"/>
        </w:rPr>
        <w:t>’</w:t>
      </w:r>
      <w:r w:rsidRPr="000744AB">
        <w:rPr>
          <w:sz w:val="20"/>
        </w:rPr>
        <w:t>un personnel qualifié, d</w:t>
      </w:r>
      <w:r w:rsidR="00A321F6" w:rsidRPr="000744AB">
        <w:rPr>
          <w:sz w:val="20"/>
        </w:rPr>
        <w:t>’</w:t>
      </w:r>
      <w:r w:rsidRPr="000744AB">
        <w:rPr>
          <w:sz w:val="20"/>
        </w:rPr>
        <w:t xml:space="preserve">installations adaptées, de technologies numériques, ainsi que de mécanismes pour la gestion des documents, des politiques, des systèmes et des pratiques. </w:t>
      </w:r>
    </w:p>
    <w:p w14:paraId="26284D42" w14:textId="77777777" w:rsidR="007027B0" w:rsidRPr="000744AB" w:rsidRDefault="007027B0" w:rsidP="00DB5ED3">
      <w:pPr>
        <w:spacing w:line="240" w:lineRule="auto"/>
        <w:rPr>
          <w:sz w:val="20"/>
        </w:rPr>
      </w:pPr>
    </w:p>
    <w:p w14:paraId="7328A488" w14:textId="0DE3B597" w:rsidR="007027B0" w:rsidRPr="000744AB" w:rsidRDefault="00983355" w:rsidP="00DB5ED3">
      <w:pPr>
        <w:spacing w:line="240" w:lineRule="auto"/>
        <w:rPr>
          <w:sz w:val="20"/>
          <w:szCs w:val="20"/>
        </w:rPr>
      </w:pPr>
      <w:r w:rsidRPr="000744AB">
        <w:rPr>
          <w:sz w:val="20"/>
        </w:rPr>
        <w:t xml:space="preserve">Le soutien spécifique lié aux fonctions essentielles </w:t>
      </w:r>
      <w:r w:rsidR="00C01A7D" w:rsidRPr="000744AB">
        <w:rPr>
          <w:sz w:val="20"/>
        </w:rPr>
        <w:t xml:space="preserve">du parlement </w:t>
      </w:r>
      <w:r w:rsidRPr="000744AB">
        <w:rPr>
          <w:sz w:val="20"/>
        </w:rPr>
        <w:t>est abordé dans différents indicateurs (voir, par exemple, l</w:t>
      </w:r>
      <w:r w:rsidR="00A321F6" w:rsidRPr="000744AB">
        <w:rPr>
          <w:sz w:val="20"/>
        </w:rPr>
        <w:t>’</w:t>
      </w:r>
      <w:r w:rsidRPr="000744AB">
        <w:rPr>
          <w:i/>
          <w:sz w:val="20"/>
        </w:rPr>
        <w:t>indicateur 1.6</w:t>
      </w:r>
      <w:r w:rsidR="00B100DA" w:rsidRPr="000744AB">
        <w:rPr>
          <w:i/>
          <w:sz w:val="20"/>
        </w:rPr>
        <w:t> </w:t>
      </w:r>
      <w:r w:rsidRPr="000744AB">
        <w:rPr>
          <w:i/>
          <w:sz w:val="20"/>
        </w:rPr>
        <w:t>: Élaboration des lois</w:t>
      </w:r>
      <w:r w:rsidRPr="000744AB">
        <w:rPr>
          <w:sz w:val="20"/>
        </w:rPr>
        <w:t>, l</w:t>
      </w:r>
      <w:r w:rsidR="00A321F6" w:rsidRPr="000744AB">
        <w:rPr>
          <w:sz w:val="20"/>
        </w:rPr>
        <w:t>’</w:t>
      </w:r>
      <w:r w:rsidRPr="000744AB">
        <w:rPr>
          <w:i/>
          <w:sz w:val="20"/>
        </w:rPr>
        <w:t>indicateur 1.7</w:t>
      </w:r>
      <w:r w:rsidR="00B100DA" w:rsidRPr="000744AB">
        <w:rPr>
          <w:i/>
          <w:sz w:val="20"/>
        </w:rPr>
        <w:t> </w:t>
      </w:r>
      <w:r w:rsidRPr="000744AB">
        <w:rPr>
          <w:i/>
          <w:sz w:val="20"/>
        </w:rPr>
        <w:t>: Contrôle</w:t>
      </w:r>
      <w:r w:rsidRPr="000744AB">
        <w:rPr>
          <w:sz w:val="20"/>
        </w:rPr>
        <w:t xml:space="preserve"> et l</w:t>
      </w:r>
      <w:r w:rsidR="00A321F6" w:rsidRPr="000744AB">
        <w:rPr>
          <w:sz w:val="20"/>
        </w:rPr>
        <w:t>’</w:t>
      </w:r>
      <w:r w:rsidRPr="000744AB">
        <w:rPr>
          <w:i/>
          <w:sz w:val="20"/>
        </w:rPr>
        <w:t>indicateur 1.8</w:t>
      </w:r>
      <w:r w:rsidR="00B100DA" w:rsidRPr="000744AB">
        <w:rPr>
          <w:i/>
          <w:sz w:val="20"/>
        </w:rPr>
        <w:t> </w:t>
      </w:r>
      <w:r w:rsidRPr="000744AB">
        <w:rPr>
          <w:i/>
          <w:sz w:val="20"/>
        </w:rPr>
        <w:t>: Budget</w:t>
      </w:r>
      <w:r w:rsidRPr="000744AB">
        <w:rPr>
          <w:sz w:val="20"/>
        </w:rPr>
        <w:t>).</w:t>
      </w:r>
    </w:p>
    <w:p w14:paraId="793CE126" w14:textId="77777777" w:rsidR="007027B0" w:rsidRPr="000744AB" w:rsidRDefault="007027B0" w:rsidP="00DB5ED3">
      <w:pPr>
        <w:spacing w:line="240" w:lineRule="auto"/>
        <w:rPr>
          <w:color w:val="000000"/>
          <w:sz w:val="20"/>
          <w:szCs w:val="20"/>
        </w:rPr>
      </w:pPr>
    </w:p>
    <w:p w14:paraId="2F9676CD" w14:textId="46ED973D" w:rsidR="007027B0" w:rsidRPr="000744AB" w:rsidRDefault="00983355" w:rsidP="00DB5ED3">
      <w:pPr>
        <w:spacing w:line="240" w:lineRule="auto"/>
        <w:rPr>
          <w:color w:val="000000"/>
          <w:sz w:val="20"/>
          <w:szCs w:val="20"/>
        </w:rPr>
      </w:pPr>
      <w:r w:rsidRPr="000744AB">
        <w:rPr>
          <w:color w:val="000000"/>
          <w:sz w:val="20"/>
        </w:rPr>
        <w:t>L</w:t>
      </w:r>
      <w:r w:rsidR="00A321F6" w:rsidRPr="000744AB">
        <w:rPr>
          <w:color w:val="000000"/>
          <w:sz w:val="20"/>
        </w:rPr>
        <w:t>’</w:t>
      </w:r>
      <w:r w:rsidRPr="000744AB">
        <w:rPr>
          <w:color w:val="000000"/>
          <w:sz w:val="20"/>
        </w:rPr>
        <w:t>indicateur comprend les aspects suivants</w:t>
      </w:r>
      <w:r w:rsidR="00B100DA" w:rsidRPr="000744AB">
        <w:rPr>
          <w:color w:val="000000"/>
          <w:sz w:val="20"/>
        </w:rPr>
        <w:t> </w:t>
      </w:r>
      <w:r w:rsidRPr="000744AB">
        <w:rPr>
          <w:color w:val="000000"/>
          <w:sz w:val="20"/>
        </w:rPr>
        <w:t>:</w:t>
      </w:r>
    </w:p>
    <w:p w14:paraId="3A586406" w14:textId="77777777" w:rsidR="007027B0" w:rsidRPr="000744AB" w:rsidRDefault="007027B0" w:rsidP="00DB5ED3">
      <w:pPr>
        <w:spacing w:line="240" w:lineRule="auto"/>
        <w:rPr>
          <w:color w:val="000000"/>
          <w:sz w:val="20"/>
          <w:szCs w:val="20"/>
        </w:rPr>
      </w:pPr>
    </w:p>
    <w:p w14:paraId="6C0213F1" w14:textId="7699B41E" w:rsidR="007027B0" w:rsidRPr="000744AB" w:rsidRDefault="00983355" w:rsidP="005F24B5">
      <w:pPr>
        <w:numPr>
          <w:ilvl w:val="0"/>
          <w:numId w:val="2"/>
        </w:numPr>
        <w:spacing w:line="240" w:lineRule="auto"/>
        <w:ind w:left="562" w:hanging="562"/>
        <w:rPr>
          <w:sz w:val="20"/>
          <w:szCs w:val="20"/>
        </w:rPr>
      </w:pPr>
      <w:r w:rsidRPr="000744AB">
        <w:rPr>
          <w:sz w:val="20"/>
        </w:rPr>
        <w:t>Aspect 1.5.1</w:t>
      </w:r>
      <w:r w:rsidR="00B100DA" w:rsidRPr="000744AB">
        <w:rPr>
          <w:sz w:val="20"/>
        </w:rPr>
        <w:t> </w:t>
      </w:r>
      <w:r w:rsidRPr="000744AB">
        <w:rPr>
          <w:sz w:val="20"/>
        </w:rPr>
        <w:t xml:space="preserve">: Mandat de </w:t>
      </w:r>
      <w:r w:rsidRPr="000744AB">
        <w:rPr>
          <w:sz w:val="20"/>
          <w:highlight w:val="white"/>
        </w:rPr>
        <w:t>l</w:t>
      </w:r>
      <w:r w:rsidR="00A321F6" w:rsidRPr="000744AB">
        <w:rPr>
          <w:sz w:val="20"/>
          <w:highlight w:val="white"/>
        </w:rPr>
        <w:t>’</w:t>
      </w:r>
      <w:r w:rsidRPr="000744AB">
        <w:rPr>
          <w:sz w:val="20"/>
          <w:highlight w:val="white"/>
        </w:rPr>
        <w:t>administration parlementaire</w:t>
      </w:r>
    </w:p>
    <w:p w14:paraId="26C3F59F" w14:textId="77777777" w:rsidR="007027B0" w:rsidRPr="000744AB" w:rsidRDefault="007027B0" w:rsidP="00DB5ED3">
      <w:pPr>
        <w:spacing w:line="240" w:lineRule="auto"/>
        <w:ind w:left="562"/>
        <w:rPr>
          <w:sz w:val="20"/>
          <w:szCs w:val="20"/>
        </w:rPr>
      </w:pPr>
    </w:p>
    <w:p w14:paraId="46B28BFC" w14:textId="3F51E7C3" w:rsidR="007027B0" w:rsidRPr="000744AB" w:rsidRDefault="00983355" w:rsidP="005F24B5">
      <w:pPr>
        <w:numPr>
          <w:ilvl w:val="0"/>
          <w:numId w:val="2"/>
        </w:numPr>
        <w:spacing w:line="240" w:lineRule="auto"/>
        <w:ind w:left="562" w:hanging="562"/>
        <w:rPr>
          <w:sz w:val="20"/>
          <w:szCs w:val="20"/>
        </w:rPr>
      </w:pPr>
      <w:r w:rsidRPr="000744AB">
        <w:rPr>
          <w:sz w:val="20"/>
        </w:rPr>
        <w:t xml:space="preserve">Aspect </w:t>
      </w:r>
      <w:r w:rsidRPr="000744AB">
        <w:rPr>
          <w:sz w:val="20"/>
          <w:highlight w:val="white"/>
        </w:rPr>
        <w:t>1.5.2</w:t>
      </w:r>
      <w:r w:rsidR="00B100DA" w:rsidRPr="000744AB">
        <w:rPr>
          <w:sz w:val="20"/>
          <w:highlight w:val="white"/>
        </w:rPr>
        <w:t> </w:t>
      </w:r>
      <w:r w:rsidRPr="000744AB">
        <w:rPr>
          <w:sz w:val="20"/>
          <w:highlight w:val="white"/>
        </w:rPr>
        <w:t>: Gestion des ressources humaines</w:t>
      </w:r>
    </w:p>
    <w:p w14:paraId="4AB1175E" w14:textId="77777777" w:rsidR="007027B0" w:rsidRPr="000744AB" w:rsidRDefault="007027B0" w:rsidP="00DB5ED3">
      <w:pPr>
        <w:spacing w:line="240" w:lineRule="auto"/>
        <w:ind w:left="562"/>
        <w:rPr>
          <w:sz w:val="20"/>
          <w:szCs w:val="20"/>
        </w:rPr>
      </w:pPr>
    </w:p>
    <w:p w14:paraId="06DA3C4E" w14:textId="3CDCE17A" w:rsidR="007027B0" w:rsidRPr="000744AB" w:rsidRDefault="00983355" w:rsidP="005F24B5">
      <w:pPr>
        <w:numPr>
          <w:ilvl w:val="0"/>
          <w:numId w:val="2"/>
        </w:numPr>
        <w:spacing w:line="240" w:lineRule="auto"/>
        <w:ind w:left="562" w:hanging="562"/>
        <w:rPr>
          <w:sz w:val="20"/>
          <w:szCs w:val="20"/>
        </w:rPr>
      </w:pPr>
      <w:r w:rsidRPr="000744AB">
        <w:rPr>
          <w:sz w:val="20"/>
        </w:rPr>
        <w:t>Aspect 1.5.3</w:t>
      </w:r>
      <w:r w:rsidR="00B100DA" w:rsidRPr="000744AB">
        <w:rPr>
          <w:sz w:val="20"/>
        </w:rPr>
        <w:t> </w:t>
      </w:r>
      <w:r w:rsidRPr="000744AB">
        <w:rPr>
          <w:sz w:val="20"/>
        </w:rPr>
        <w:t xml:space="preserve">: Services spécialisés </w:t>
      </w:r>
    </w:p>
    <w:p w14:paraId="7D4836ED" w14:textId="77777777" w:rsidR="007027B0" w:rsidRPr="000744AB" w:rsidRDefault="007027B0" w:rsidP="00DB5ED3">
      <w:pPr>
        <w:spacing w:line="240" w:lineRule="auto"/>
        <w:ind w:left="562"/>
        <w:rPr>
          <w:sz w:val="20"/>
          <w:szCs w:val="20"/>
        </w:rPr>
      </w:pPr>
    </w:p>
    <w:p w14:paraId="567023F3" w14:textId="4C0C9B31" w:rsidR="007027B0" w:rsidRPr="000744AB" w:rsidRDefault="00983355" w:rsidP="005F24B5">
      <w:pPr>
        <w:numPr>
          <w:ilvl w:val="0"/>
          <w:numId w:val="2"/>
        </w:numPr>
        <w:spacing w:line="240" w:lineRule="auto"/>
        <w:ind w:left="562" w:hanging="562"/>
        <w:rPr>
          <w:sz w:val="20"/>
          <w:szCs w:val="20"/>
        </w:rPr>
      </w:pPr>
      <w:r w:rsidRPr="000744AB">
        <w:rPr>
          <w:sz w:val="20"/>
        </w:rPr>
        <w:t>Aspect 1.5.4</w:t>
      </w:r>
      <w:r w:rsidR="00B100DA" w:rsidRPr="000744AB">
        <w:rPr>
          <w:sz w:val="20"/>
        </w:rPr>
        <w:t> </w:t>
      </w:r>
      <w:r w:rsidRPr="000744AB">
        <w:rPr>
          <w:sz w:val="20"/>
        </w:rPr>
        <w:t>: Installations</w:t>
      </w:r>
    </w:p>
    <w:p w14:paraId="271FF2E0" w14:textId="77777777" w:rsidR="007027B0" w:rsidRPr="000744AB" w:rsidRDefault="007027B0" w:rsidP="00DB5ED3">
      <w:pPr>
        <w:spacing w:line="240" w:lineRule="auto"/>
        <w:ind w:left="562"/>
        <w:rPr>
          <w:sz w:val="20"/>
          <w:szCs w:val="20"/>
        </w:rPr>
      </w:pPr>
    </w:p>
    <w:p w14:paraId="0FB54DCD" w14:textId="199D3626" w:rsidR="007027B0" w:rsidRPr="000744AB" w:rsidRDefault="00983355" w:rsidP="005F24B5">
      <w:pPr>
        <w:numPr>
          <w:ilvl w:val="0"/>
          <w:numId w:val="2"/>
        </w:numPr>
        <w:spacing w:line="240" w:lineRule="auto"/>
        <w:ind w:left="562" w:hanging="562"/>
        <w:rPr>
          <w:sz w:val="20"/>
          <w:szCs w:val="20"/>
        </w:rPr>
      </w:pPr>
      <w:r w:rsidRPr="000744AB">
        <w:rPr>
          <w:sz w:val="20"/>
        </w:rPr>
        <w:t>Aspect 1.5.5</w:t>
      </w:r>
      <w:r w:rsidR="00B100DA" w:rsidRPr="000744AB">
        <w:rPr>
          <w:sz w:val="20"/>
        </w:rPr>
        <w:t> </w:t>
      </w:r>
      <w:r w:rsidRPr="000744AB">
        <w:rPr>
          <w:sz w:val="20"/>
        </w:rPr>
        <w:t xml:space="preserve">: </w:t>
      </w:r>
      <w:r w:rsidRPr="000744AB">
        <w:rPr>
          <w:color w:val="000000"/>
          <w:sz w:val="20"/>
        </w:rPr>
        <w:t>Technologies numériques</w:t>
      </w:r>
    </w:p>
    <w:p w14:paraId="39765D75" w14:textId="77777777" w:rsidR="007027B0" w:rsidRPr="000744AB" w:rsidRDefault="007027B0" w:rsidP="00DB5ED3">
      <w:pPr>
        <w:spacing w:line="240" w:lineRule="auto"/>
        <w:ind w:left="562"/>
        <w:rPr>
          <w:sz w:val="20"/>
          <w:szCs w:val="20"/>
        </w:rPr>
      </w:pPr>
    </w:p>
    <w:p w14:paraId="0CEC1CE3" w14:textId="24BDFF8F" w:rsidR="007027B0" w:rsidRPr="000744AB" w:rsidRDefault="00983355" w:rsidP="005F24B5">
      <w:pPr>
        <w:numPr>
          <w:ilvl w:val="0"/>
          <w:numId w:val="2"/>
        </w:numPr>
        <w:spacing w:line="240" w:lineRule="auto"/>
        <w:ind w:left="562" w:hanging="562"/>
        <w:rPr>
          <w:sz w:val="20"/>
          <w:szCs w:val="20"/>
        </w:rPr>
      </w:pPr>
      <w:r w:rsidRPr="000744AB">
        <w:rPr>
          <w:sz w:val="20"/>
        </w:rPr>
        <w:t>Aspect 1.5.6</w:t>
      </w:r>
      <w:r w:rsidR="00B100DA" w:rsidRPr="000744AB">
        <w:rPr>
          <w:sz w:val="20"/>
        </w:rPr>
        <w:t> </w:t>
      </w:r>
      <w:r w:rsidRPr="000744AB">
        <w:rPr>
          <w:sz w:val="20"/>
        </w:rPr>
        <w:t>: Gestion des documents</w:t>
      </w:r>
    </w:p>
    <w:p w14:paraId="591CD999" w14:textId="77777777" w:rsidR="007027B0" w:rsidRPr="000744AB" w:rsidRDefault="007027B0" w:rsidP="00DB5ED3">
      <w:pPr>
        <w:spacing w:line="240" w:lineRule="auto"/>
        <w:rPr>
          <w:sz w:val="20"/>
          <w:szCs w:val="20"/>
        </w:rPr>
      </w:pPr>
    </w:p>
    <w:p w14:paraId="546B5965" w14:textId="6EC3E396" w:rsidR="007027B0" w:rsidRPr="00122F33" w:rsidRDefault="00983355" w:rsidP="00122F33">
      <w:pPr>
        <w:pStyle w:val="Dimension"/>
      </w:pPr>
      <w:r w:rsidRPr="000744AB">
        <w:lastRenderedPageBreak/>
        <w:t>Aspect 1.5.1</w:t>
      </w:r>
      <w:r w:rsidR="00B100DA" w:rsidRPr="000744AB">
        <w:t> </w:t>
      </w:r>
      <w:r w:rsidRPr="000744AB">
        <w:t>: Mandat de l</w:t>
      </w:r>
      <w:r w:rsidR="00A321F6" w:rsidRPr="000744AB">
        <w:t>’</w:t>
      </w:r>
      <w:r w:rsidRPr="000744AB">
        <w:t xml:space="preserve">administration parlementaire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DB5ED3" w:rsidRPr="000744AB" w14:paraId="5261220F" w14:textId="77777777" w:rsidTr="00665860">
        <w:tc>
          <w:tcPr>
            <w:tcW w:w="9350" w:type="dxa"/>
            <w:shd w:val="clear" w:color="auto" w:fill="EEEEEE"/>
          </w:tcPr>
          <w:p w14:paraId="355167EF" w14:textId="2ADF212B" w:rsidR="007027B0" w:rsidRPr="000744AB" w:rsidRDefault="00983355" w:rsidP="00665860">
            <w:pPr>
              <w:spacing w:line="240" w:lineRule="auto"/>
              <w:rPr>
                <w:rFonts w:eastAsia="Calibri" w:cs="Calibri"/>
                <w:sz w:val="20"/>
                <w:szCs w:val="20"/>
              </w:rPr>
            </w:pPr>
            <w:r w:rsidRPr="000744AB">
              <w:rPr>
                <w:sz w:val="20"/>
              </w:rPr>
              <w:t>Cet aspect s</w:t>
            </w:r>
            <w:r w:rsidR="00A321F6" w:rsidRPr="000744AB">
              <w:rPr>
                <w:sz w:val="20"/>
              </w:rPr>
              <w:t>’</w:t>
            </w:r>
            <w:r w:rsidRPr="000744AB">
              <w:rPr>
                <w:sz w:val="20"/>
              </w:rPr>
              <w:t>applique aux éléments suivants :</w:t>
            </w:r>
          </w:p>
          <w:p w14:paraId="0F0D196A" w14:textId="4C9524CE" w:rsidR="007027B0" w:rsidRPr="000744AB" w:rsidRDefault="00983355" w:rsidP="00665860">
            <w:pPr>
              <w:pStyle w:val="Paragraphedeliste"/>
              <w:numPr>
                <w:ilvl w:val="0"/>
                <w:numId w:val="17"/>
              </w:numPr>
              <w:spacing w:line="240" w:lineRule="auto"/>
              <w:rPr>
                <w:rFonts w:eastAsia="Calibri" w:cs="Calibri"/>
                <w:sz w:val="20"/>
                <w:szCs w:val="20"/>
              </w:rPr>
            </w:pPr>
            <w:r w:rsidRPr="000744AB">
              <w:rPr>
                <w:sz w:val="20"/>
              </w:rPr>
              <w:t>Indicateur 1.5</w:t>
            </w:r>
            <w:r w:rsidR="00B100DA" w:rsidRPr="000744AB">
              <w:rPr>
                <w:sz w:val="20"/>
              </w:rPr>
              <w:t> </w:t>
            </w:r>
            <w:r w:rsidRPr="000744AB">
              <w:rPr>
                <w:sz w:val="20"/>
              </w:rPr>
              <w:t>: Ressources et indépendance de l</w:t>
            </w:r>
            <w:r w:rsidR="00A321F6" w:rsidRPr="000744AB">
              <w:rPr>
                <w:sz w:val="20"/>
              </w:rPr>
              <w:t>’</w:t>
            </w:r>
            <w:r w:rsidRPr="000744AB">
              <w:rPr>
                <w:sz w:val="20"/>
              </w:rPr>
              <w:t>administration parlementaire</w:t>
            </w:r>
          </w:p>
          <w:p w14:paraId="55AFBFE2" w14:textId="7107FAB0" w:rsidR="007027B0" w:rsidRPr="000744AB" w:rsidRDefault="00571A75" w:rsidP="00494623">
            <w:pPr>
              <w:numPr>
                <w:ilvl w:val="0"/>
                <w:numId w:val="18"/>
              </w:numPr>
              <w:spacing w:line="240" w:lineRule="auto"/>
              <w:rPr>
                <w:rFonts w:eastAsia="Calibri" w:cs="Calibri"/>
                <w:sz w:val="24"/>
                <w:szCs w:val="24"/>
              </w:rPr>
            </w:pPr>
            <w:r w:rsidRPr="000744AB">
              <w:rPr>
                <w:sz w:val="20"/>
              </w:rPr>
              <w:t>Cible 1</w:t>
            </w:r>
            <w:r w:rsidR="00B100DA" w:rsidRPr="000744AB">
              <w:rPr>
                <w:sz w:val="20"/>
              </w:rPr>
              <w:t> </w:t>
            </w:r>
            <w:r w:rsidRPr="000744AB">
              <w:rPr>
                <w:sz w:val="20"/>
              </w:rPr>
              <w:t>: Des parlements efficaces</w:t>
            </w:r>
          </w:p>
        </w:tc>
      </w:tr>
    </w:tbl>
    <w:p w14:paraId="736474EF" w14:textId="104AD76B" w:rsidR="007027B0" w:rsidRPr="00122F33" w:rsidRDefault="00983355" w:rsidP="00122F33">
      <w:pPr>
        <w:pStyle w:val="section-title"/>
      </w:pPr>
      <w:r w:rsidRPr="00122F33">
        <w:t>À propos de l</w:t>
      </w:r>
      <w:r w:rsidR="00A321F6" w:rsidRPr="00122F33">
        <w:t>’</w:t>
      </w:r>
      <w:r w:rsidRPr="00122F33">
        <w:t>aspect</w:t>
      </w:r>
    </w:p>
    <w:p w14:paraId="6FE6ECB5" w14:textId="3871C2EC" w:rsidR="007027B0" w:rsidRPr="000744AB" w:rsidRDefault="00983355" w:rsidP="00DB5ED3">
      <w:pPr>
        <w:spacing w:line="240" w:lineRule="auto"/>
        <w:rPr>
          <w:sz w:val="20"/>
          <w:szCs w:val="20"/>
        </w:rPr>
      </w:pPr>
      <w:r w:rsidRPr="000744AB">
        <w:rPr>
          <w:sz w:val="20"/>
        </w:rPr>
        <w:t>Cet aspect porte sur l</w:t>
      </w:r>
      <w:r w:rsidR="00A321F6" w:rsidRPr="000744AB">
        <w:rPr>
          <w:sz w:val="20"/>
        </w:rPr>
        <w:t>’</w:t>
      </w:r>
      <w:r w:rsidRPr="000744AB">
        <w:rPr>
          <w:sz w:val="20"/>
        </w:rPr>
        <w:t>existence d</w:t>
      </w:r>
      <w:r w:rsidR="00A321F6" w:rsidRPr="000744AB">
        <w:rPr>
          <w:sz w:val="20"/>
        </w:rPr>
        <w:t>’</w:t>
      </w:r>
      <w:r w:rsidRPr="000744AB">
        <w:rPr>
          <w:sz w:val="20"/>
        </w:rPr>
        <w:t xml:space="preserve">une administration parlementaire, ainsi que sur son mandat, ses pouvoirs, sa gouvernance et ses responsabilités. </w:t>
      </w:r>
    </w:p>
    <w:p w14:paraId="0913CD93" w14:textId="77777777" w:rsidR="007027B0" w:rsidRPr="000744AB" w:rsidRDefault="007027B0" w:rsidP="00DB5ED3">
      <w:pPr>
        <w:spacing w:line="240" w:lineRule="auto"/>
        <w:rPr>
          <w:sz w:val="20"/>
          <w:szCs w:val="20"/>
        </w:rPr>
      </w:pPr>
    </w:p>
    <w:p w14:paraId="57C23095" w14:textId="2D56B6B5" w:rsidR="007027B0" w:rsidRPr="000744AB" w:rsidRDefault="00983355" w:rsidP="00381EC5">
      <w:pPr>
        <w:spacing w:line="240" w:lineRule="auto"/>
        <w:rPr>
          <w:sz w:val="20"/>
          <w:szCs w:val="20"/>
        </w:rPr>
      </w:pPr>
      <w:r w:rsidRPr="000744AB">
        <w:rPr>
          <w:sz w:val="20"/>
        </w:rPr>
        <w:t>Afin de garantir l</w:t>
      </w:r>
      <w:r w:rsidR="00A321F6" w:rsidRPr="000744AB">
        <w:rPr>
          <w:sz w:val="20"/>
        </w:rPr>
        <w:t>’</w:t>
      </w:r>
      <w:r w:rsidRPr="000744AB">
        <w:rPr>
          <w:sz w:val="20"/>
        </w:rPr>
        <w:t>efficacité et les capacités de l</w:t>
      </w:r>
      <w:r w:rsidR="00A321F6" w:rsidRPr="000744AB">
        <w:rPr>
          <w:sz w:val="20"/>
        </w:rPr>
        <w:t>’</w:t>
      </w:r>
      <w:r w:rsidRPr="000744AB">
        <w:rPr>
          <w:sz w:val="20"/>
        </w:rPr>
        <w:t>administration parlementaire, il est important que celle-ci soit séparée de l</w:t>
      </w:r>
      <w:r w:rsidR="00A321F6" w:rsidRPr="000744AB">
        <w:rPr>
          <w:sz w:val="20"/>
        </w:rPr>
        <w:t>’</w:t>
      </w:r>
      <w:r w:rsidRPr="000744AB">
        <w:rPr>
          <w:sz w:val="20"/>
        </w:rPr>
        <w:t>exécutif et fonctionne indépendamment de ce dernier. De même, l</w:t>
      </w:r>
      <w:r w:rsidR="00A321F6" w:rsidRPr="000744AB">
        <w:rPr>
          <w:sz w:val="20"/>
        </w:rPr>
        <w:t>’</w:t>
      </w:r>
      <w:r w:rsidRPr="000744AB">
        <w:rPr>
          <w:sz w:val="20"/>
        </w:rPr>
        <w:t xml:space="preserve">administration parlementaire doit pouvoir recruter et gérer son personnel, et organiser son travail quotidien, </w:t>
      </w:r>
      <w:r w:rsidR="00C01A7D" w:rsidRPr="000744AB">
        <w:rPr>
          <w:sz w:val="20"/>
        </w:rPr>
        <w:t>à l</w:t>
      </w:r>
      <w:r w:rsidR="00A321F6" w:rsidRPr="000744AB">
        <w:rPr>
          <w:sz w:val="20"/>
        </w:rPr>
        <w:t>’</w:t>
      </w:r>
      <w:r w:rsidR="00C01A7D" w:rsidRPr="000744AB">
        <w:rPr>
          <w:sz w:val="20"/>
        </w:rPr>
        <w:t>abri de toute influence politique</w:t>
      </w:r>
      <w:r w:rsidRPr="000744AB">
        <w:rPr>
          <w:sz w:val="20"/>
        </w:rPr>
        <w:t>.</w:t>
      </w:r>
    </w:p>
    <w:p w14:paraId="4FCE961A" w14:textId="77777777" w:rsidR="007027B0" w:rsidRPr="000744AB" w:rsidRDefault="007027B0" w:rsidP="00DB5ED3">
      <w:pPr>
        <w:spacing w:line="240" w:lineRule="auto"/>
        <w:rPr>
          <w:sz w:val="20"/>
          <w:szCs w:val="20"/>
        </w:rPr>
      </w:pPr>
    </w:p>
    <w:p w14:paraId="43613258" w14:textId="3155EFC6" w:rsidR="007027B0" w:rsidRPr="000744AB" w:rsidRDefault="00983355" w:rsidP="00AA17D5">
      <w:pPr>
        <w:spacing w:line="240" w:lineRule="auto"/>
        <w:rPr>
          <w:sz w:val="20"/>
        </w:rPr>
      </w:pPr>
      <w:r w:rsidRPr="000744AB">
        <w:rPr>
          <w:sz w:val="20"/>
        </w:rPr>
        <w:t>L</w:t>
      </w:r>
      <w:r w:rsidR="00A321F6" w:rsidRPr="000744AB">
        <w:rPr>
          <w:sz w:val="20"/>
        </w:rPr>
        <w:t>’</w:t>
      </w:r>
      <w:r w:rsidRPr="000744AB">
        <w:rPr>
          <w:sz w:val="20"/>
        </w:rPr>
        <w:t>administration parlementaire doit rendre compte publiquement de son activité, suivre et évaluer sa performance et s</w:t>
      </w:r>
      <w:r w:rsidR="00A321F6" w:rsidRPr="000744AB">
        <w:rPr>
          <w:sz w:val="20"/>
        </w:rPr>
        <w:t>’</w:t>
      </w:r>
      <w:r w:rsidRPr="000744AB">
        <w:rPr>
          <w:sz w:val="20"/>
        </w:rPr>
        <w:t>efforcer d</w:t>
      </w:r>
      <w:r w:rsidR="00A321F6" w:rsidRPr="000744AB">
        <w:rPr>
          <w:sz w:val="20"/>
        </w:rPr>
        <w:t>’</w:t>
      </w:r>
      <w:r w:rsidRPr="000744AB">
        <w:rPr>
          <w:sz w:val="20"/>
        </w:rPr>
        <w:t>améliorer en permanence ses services (voir également l</w:t>
      </w:r>
      <w:r w:rsidR="00A321F6" w:rsidRPr="000744AB">
        <w:rPr>
          <w:sz w:val="20"/>
        </w:rPr>
        <w:t>’</w:t>
      </w:r>
      <w:r w:rsidRPr="000744AB">
        <w:rPr>
          <w:i/>
          <w:sz w:val="20"/>
        </w:rPr>
        <w:t>indicateur 2.2</w:t>
      </w:r>
      <w:r w:rsidR="00B100DA" w:rsidRPr="000744AB">
        <w:rPr>
          <w:i/>
          <w:sz w:val="20"/>
        </w:rPr>
        <w:t xml:space="preserve"> : </w:t>
      </w:r>
      <w:r w:rsidRPr="000744AB">
        <w:rPr>
          <w:i/>
          <w:sz w:val="20"/>
        </w:rPr>
        <w:t>Intégrité institutionnelle</w:t>
      </w:r>
      <w:r w:rsidRPr="000744AB">
        <w:rPr>
          <w:sz w:val="20"/>
        </w:rPr>
        <w:t>).</w:t>
      </w:r>
    </w:p>
    <w:p w14:paraId="4DF84090" w14:textId="77777777" w:rsidR="00861C0B" w:rsidRPr="000744AB" w:rsidRDefault="00861C0B" w:rsidP="00AA17D5">
      <w:pPr>
        <w:spacing w:line="240" w:lineRule="auto"/>
        <w:rPr>
          <w:sz w:val="20"/>
        </w:rPr>
      </w:pPr>
    </w:p>
    <w:p w14:paraId="5509BDB2" w14:textId="5C562EBA" w:rsidR="00861C0B" w:rsidRPr="000744AB" w:rsidRDefault="00861C0B" w:rsidP="00AA17D5">
      <w:pPr>
        <w:spacing w:line="240" w:lineRule="auto"/>
        <w:rPr>
          <w:i/>
          <w:iCs/>
          <w:sz w:val="20"/>
        </w:rPr>
      </w:pPr>
      <w:r w:rsidRPr="000744AB">
        <w:rPr>
          <w:sz w:val="20"/>
        </w:rPr>
        <w:t>Voir également l’</w:t>
      </w:r>
      <w:r w:rsidRPr="000744AB">
        <w:rPr>
          <w:i/>
          <w:sz w:val="20"/>
        </w:rPr>
        <w:t>aspect 1.1.4 : Autonomie administrative</w:t>
      </w:r>
      <w:r w:rsidRPr="000744AB">
        <w:rPr>
          <w:sz w:val="20"/>
        </w:rPr>
        <w:t xml:space="preserve"> et l’</w:t>
      </w:r>
      <w:r w:rsidRPr="000744AB">
        <w:rPr>
          <w:i/>
          <w:iCs/>
          <w:sz w:val="20"/>
        </w:rPr>
        <w:t>indicateur 2.2 : Intégrité institutionnelle</w:t>
      </w:r>
      <w:r w:rsidR="00964A56" w:rsidRPr="000744AB">
        <w:rPr>
          <w:i/>
          <w:iCs/>
          <w:sz w:val="20"/>
        </w:rPr>
        <w:t>.</w:t>
      </w:r>
    </w:p>
    <w:p w14:paraId="02D53E14" w14:textId="77777777" w:rsidR="007027B0" w:rsidRPr="000744AB" w:rsidRDefault="00983355" w:rsidP="00122F33">
      <w:pPr>
        <w:pStyle w:val="section-title"/>
      </w:pPr>
      <w:r w:rsidRPr="000744AB">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DB5ED3" w:rsidRPr="000744AB" w14:paraId="2124581A" w14:textId="77777777" w:rsidTr="00DB5ED3">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49BB2C27" w14:textId="6010F821" w:rsidR="007027B0" w:rsidRPr="000744AB" w:rsidRDefault="00983355" w:rsidP="00DB5ED3">
            <w:pPr>
              <w:spacing w:line="240" w:lineRule="auto"/>
              <w:rPr>
                <w:i/>
                <w:sz w:val="20"/>
                <w:szCs w:val="20"/>
              </w:rPr>
            </w:pPr>
            <w:r w:rsidRPr="000744AB">
              <w:rPr>
                <w:i/>
                <w:sz w:val="20"/>
              </w:rPr>
              <w:t>Après une analyse comparative, les parlements pourraient par exemple viser les objectifs suivants en ce qui concerne le mandat de l</w:t>
            </w:r>
            <w:r w:rsidR="00A321F6" w:rsidRPr="000744AB">
              <w:rPr>
                <w:i/>
                <w:sz w:val="20"/>
              </w:rPr>
              <w:t>’</w:t>
            </w:r>
            <w:r w:rsidRPr="000744AB">
              <w:rPr>
                <w:i/>
                <w:sz w:val="20"/>
              </w:rPr>
              <w:t>administration parlementaire</w:t>
            </w:r>
            <w:r w:rsidR="00B100DA" w:rsidRPr="000744AB">
              <w:rPr>
                <w:i/>
                <w:sz w:val="20"/>
              </w:rPr>
              <w:t> </w:t>
            </w:r>
            <w:r w:rsidRPr="000744AB">
              <w:rPr>
                <w:i/>
                <w:sz w:val="20"/>
              </w:rPr>
              <w:t>:</w:t>
            </w:r>
          </w:p>
          <w:p w14:paraId="2C99B86D" w14:textId="77777777" w:rsidR="007027B0" w:rsidRPr="000744AB" w:rsidRDefault="007027B0" w:rsidP="00DB5ED3">
            <w:pPr>
              <w:spacing w:line="240" w:lineRule="auto"/>
              <w:rPr>
                <w:i/>
                <w:sz w:val="20"/>
                <w:szCs w:val="20"/>
              </w:rPr>
            </w:pPr>
          </w:p>
          <w:p w14:paraId="2044F96D" w14:textId="516F6C86" w:rsidR="007027B0" w:rsidRPr="000744AB" w:rsidRDefault="00983355" w:rsidP="00DB5ED3">
            <w:pPr>
              <w:spacing w:line="240" w:lineRule="auto"/>
              <w:rPr>
                <w:sz w:val="20"/>
                <w:szCs w:val="20"/>
              </w:rPr>
            </w:pPr>
            <w:r w:rsidRPr="000744AB">
              <w:rPr>
                <w:sz w:val="20"/>
              </w:rPr>
              <w:t>L</w:t>
            </w:r>
            <w:r w:rsidR="00A321F6" w:rsidRPr="000744AB">
              <w:rPr>
                <w:sz w:val="20"/>
              </w:rPr>
              <w:t>’</w:t>
            </w:r>
            <w:r w:rsidRPr="000744AB">
              <w:rPr>
                <w:sz w:val="20"/>
              </w:rPr>
              <w:t>administration parlementaire est établie sur la base d</w:t>
            </w:r>
            <w:r w:rsidR="00A321F6" w:rsidRPr="000744AB">
              <w:rPr>
                <w:sz w:val="20"/>
              </w:rPr>
              <w:t>’</w:t>
            </w:r>
            <w:r w:rsidRPr="000744AB">
              <w:rPr>
                <w:sz w:val="20"/>
              </w:rPr>
              <w:t>un cadre juridique clair, qui définit son mandat, ses pouvoirs, sa gouvernance et ses responsabilités.</w:t>
            </w:r>
          </w:p>
          <w:p w14:paraId="11219D8C" w14:textId="6069B901" w:rsidR="007027B0" w:rsidRPr="000744AB" w:rsidRDefault="00983355" w:rsidP="00DB5ED3">
            <w:pPr>
              <w:spacing w:before="240" w:line="240" w:lineRule="auto"/>
              <w:rPr>
                <w:sz w:val="20"/>
                <w:szCs w:val="20"/>
              </w:rPr>
            </w:pPr>
            <w:r w:rsidRPr="000744AB">
              <w:rPr>
                <w:sz w:val="20"/>
              </w:rPr>
              <w:t>L</w:t>
            </w:r>
            <w:r w:rsidR="00A321F6" w:rsidRPr="000744AB">
              <w:rPr>
                <w:sz w:val="20"/>
              </w:rPr>
              <w:t>’</w:t>
            </w:r>
            <w:r w:rsidRPr="000744AB">
              <w:rPr>
                <w:sz w:val="20"/>
              </w:rPr>
              <w:t>administration parlementaire fonctionne indépendamment de l</w:t>
            </w:r>
            <w:r w:rsidR="00A321F6" w:rsidRPr="000744AB">
              <w:rPr>
                <w:sz w:val="20"/>
              </w:rPr>
              <w:t>’</w:t>
            </w:r>
            <w:r w:rsidRPr="000744AB">
              <w:rPr>
                <w:sz w:val="20"/>
              </w:rPr>
              <w:t>exécutif et est en mesure d</w:t>
            </w:r>
            <w:r w:rsidR="00A321F6" w:rsidRPr="000744AB">
              <w:rPr>
                <w:sz w:val="20"/>
              </w:rPr>
              <w:t>’</w:t>
            </w:r>
            <w:r w:rsidRPr="000744AB">
              <w:rPr>
                <w:sz w:val="20"/>
              </w:rPr>
              <w:t xml:space="preserve">organiser son travail quotidien </w:t>
            </w:r>
            <w:r w:rsidR="00C01A7D" w:rsidRPr="000744AB">
              <w:rPr>
                <w:sz w:val="20"/>
              </w:rPr>
              <w:t>à l</w:t>
            </w:r>
            <w:r w:rsidR="00A321F6" w:rsidRPr="000744AB">
              <w:rPr>
                <w:sz w:val="20"/>
              </w:rPr>
              <w:t>’</w:t>
            </w:r>
            <w:r w:rsidR="00C01A7D" w:rsidRPr="000744AB">
              <w:rPr>
                <w:sz w:val="20"/>
              </w:rPr>
              <w:t>abri de toute influence politique</w:t>
            </w:r>
            <w:r w:rsidRPr="000744AB">
              <w:rPr>
                <w:sz w:val="20"/>
              </w:rPr>
              <w:t xml:space="preserve">. </w:t>
            </w:r>
          </w:p>
          <w:p w14:paraId="51A5BA42" w14:textId="27FCB42E" w:rsidR="007027B0" w:rsidRPr="000744AB" w:rsidRDefault="00983355" w:rsidP="00DB5ED3">
            <w:pPr>
              <w:spacing w:before="240" w:line="240" w:lineRule="auto"/>
              <w:rPr>
                <w:sz w:val="20"/>
              </w:rPr>
            </w:pPr>
            <w:r w:rsidRPr="000744AB">
              <w:rPr>
                <w:sz w:val="20"/>
              </w:rPr>
              <w:t>L</w:t>
            </w:r>
            <w:r w:rsidR="00A321F6" w:rsidRPr="000744AB">
              <w:rPr>
                <w:sz w:val="20"/>
              </w:rPr>
              <w:t>’</w:t>
            </w:r>
            <w:r w:rsidRPr="000744AB">
              <w:rPr>
                <w:sz w:val="20"/>
              </w:rPr>
              <w:t>administration parlementaire soutient les fonctions organisationnelles, administratives et techniques du parlement. Sa mission consiste à</w:t>
            </w:r>
            <w:r w:rsidR="00B100DA" w:rsidRPr="000744AB">
              <w:rPr>
                <w:sz w:val="20"/>
              </w:rPr>
              <w:t> </w:t>
            </w:r>
            <w:r w:rsidRPr="000744AB">
              <w:rPr>
                <w:sz w:val="20"/>
              </w:rPr>
              <w:t>:</w:t>
            </w:r>
          </w:p>
          <w:p w14:paraId="5DE74ADE" w14:textId="77777777" w:rsidR="007027B0" w:rsidRPr="000744AB" w:rsidRDefault="00983355" w:rsidP="005415DC">
            <w:pPr>
              <w:pStyle w:val="Paragraphedeliste"/>
              <w:numPr>
                <w:ilvl w:val="0"/>
                <w:numId w:val="22"/>
              </w:numPr>
              <w:spacing w:before="240" w:line="240" w:lineRule="auto"/>
              <w:rPr>
                <w:sz w:val="20"/>
              </w:rPr>
            </w:pPr>
            <w:r w:rsidRPr="000744AB">
              <w:rPr>
                <w:sz w:val="20"/>
              </w:rPr>
              <w:t>faciliter le fonctionnement efficace et effectif du parlement</w:t>
            </w:r>
          </w:p>
          <w:p w14:paraId="0D301F23" w14:textId="1F962681" w:rsidR="007027B0" w:rsidRPr="000744AB" w:rsidRDefault="00983355" w:rsidP="005415DC">
            <w:pPr>
              <w:pStyle w:val="Paragraphedeliste"/>
              <w:numPr>
                <w:ilvl w:val="0"/>
                <w:numId w:val="22"/>
              </w:numPr>
              <w:spacing w:before="240" w:line="240" w:lineRule="auto"/>
              <w:rPr>
                <w:sz w:val="20"/>
              </w:rPr>
            </w:pPr>
            <w:r w:rsidRPr="000744AB">
              <w:rPr>
                <w:sz w:val="20"/>
              </w:rPr>
              <w:t xml:space="preserve">fournir </w:t>
            </w:r>
            <w:r w:rsidR="00C01A7D" w:rsidRPr="000744AB">
              <w:rPr>
                <w:sz w:val="20"/>
              </w:rPr>
              <w:t xml:space="preserve">de façon impartiale </w:t>
            </w:r>
            <w:r w:rsidRPr="000744AB">
              <w:rPr>
                <w:sz w:val="20"/>
              </w:rPr>
              <w:t>des services professionnels de soutien, de recherche, de bibliothèque et d</w:t>
            </w:r>
            <w:r w:rsidR="00A321F6" w:rsidRPr="000744AB">
              <w:rPr>
                <w:sz w:val="20"/>
              </w:rPr>
              <w:t>’</w:t>
            </w:r>
            <w:r w:rsidRPr="000744AB">
              <w:rPr>
                <w:sz w:val="20"/>
              </w:rPr>
              <w:t xml:space="preserve">information </w:t>
            </w:r>
          </w:p>
          <w:p w14:paraId="0A273831" w14:textId="77777777" w:rsidR="007027B0" w:rsidRPr="000744AB" w:rsidRDefault="00983355" w:rsidP="005415DC">
            <w:pPr>
              <w:pStyle w:val="Paragraphedeliste"/>
              <w:numPr>
                <w:ilvl w:val="0"/>
                <w:numId w:val="22"/>
              </w:numPr>
              <w:spacing w:before="240" w:line="240" w:lineRule="auto"/>
              <w:rPr>
                <w:sz w:val="20"/>
              </w:rPr>
            </w:pPr>
            <w:r w:rsidRPr="000744AB">
              <w:rPr>
                <w:sz w:val="20"/>
              </w:rPr>
              <w:t>fournir des conseils neutres</w:t>
            </w:r>
          </w:p>
          <w:p w14:paraId="1DA3654D" w14:textId="395A0835" w:rsidR="007027B0" w:rsidRPr="000744AB" w:rsidRDefault="00983355" w:rsidP="005415DC">
            <w:pPr>
              <w:pStyle w:val="Paragraphedeliste"/>
              <w:numPr>
                <w:ilvl w:val="0"/>
                <w:numId w:val="22"/>
              </w:numPr>
              <w:spacing w:before="240" w:line="240" w:lineRule="auto"/>
              <w:rPr>
                <w:sz w:val="20"/>
              </w:rPr>
            </w:pPr>
            <w:r w:rsidRPr="000744AB">
              <w:rPr>
                <w:sz w:val="20"/>
              </w:rPr>
              <w:t>élaborer des règles pour le personnel de l</w:t>
            </w:r>
            <w:r w:rsidR="00A321F6" w:rsidRPr="000744AB">
              <w:rPr>
                <w:sz w:val="20"/>
              </w:rPr>
              <w:t>’</w:t>
            </w:r>
            <w:r w:rsidRPr="000744AB">
              <w:rPr>
                <w:sz w:val="20"/>
              </w:rPr>
              <w:t>administration parlementaire</w:t>
            </w:r>
          </w:p>
          <w:p w14:paraId="207208FA" w14:textId="285ADEBC" w:rsidR="007027B0" w:rsidRPr="000744AB" w:rsidRDefault="00983355" w:rsidP="005415DC">
            <w:pPr>
              <w:pStyle w:val="Paragraphedeliste"/>
              <w:numPr>
                <w:ilvl w:val="0"/>
                <w:numId w:val="22"/>
              </w:numPr>
              <w:spacing w:before="240" w:line="240" w:lineRule="auto"/>
              <w:rPr>
                <w:sz w:val="20"/>
              </w:rPr>
            </w:pPr>
            <w:r w:rsidRPr="000744AB">
              <w:rPr>
                <w:sz w:val="20"/>
              </w:rPr>
              <w:t xml:space="preserve">gérer les questions liées au personnel </w:t>
            </w:r>
            <w:r w:rsidR="00C01A7D" w:rsidRPr="000744AB">
              <w:rPr>
                <w:sz w:val="20"/>
              </w:rPr>
              <w:t>ainsi que</w:t>
            </w:r>
            <w:r w:rsidRPr="000744AB">
              <w:rPr>
                <w:sz w:val="20"/>
              </w:rPr>
              <w:t xml:space="preserve"> les questions techniques</w:t>
            </w:r>
          </w:p>
          <w:p w14:paraId="51CF15AB" w14:textId="77777777" w:rsidR="007027B0" w:rsidRPr="000744AB" w:rsidRDefault="00983355" w:rsidP="005415DC">
            <w:pPr>
              <w:pStyle w:val="Paragraphedeliste"/>
              <w:numPr>
                <w:ilvl w:val="0"/>
                <w:numId w:val="22"/>
              </w:numPr>
              <w:spacing w:before="240" w:line="240" w:lineRule="auto"/>
              <w:rPr>
                <w:sz w:val="20"/>
              </w:rPr>
            </w:pPr>
            <w:r w:rsidRPr="000744AB">
              <w:rPr>
                <w:sz w:val="20"/>
              </w:rPr>
              <w:t>mettre à disposition et entretenir les installations du parlement.</w:t>
            </w:r>
          </w:p>
          <w:p w14:paraId="107F1977" w14:textId="6989C745" w:rsidR="007027B0" w:rsidRPr="000744AB" w:rsidRDefault="00983355" w:rsidP="00DB5ED3">
            <w:pPr>
              <w:spacing w:before="240" w:line="240" w:lineRule="auto"/>
              <w:rPr>
                <w:sz w:val="20"/>
                <w:szCs w:val="20"/>
              </w:rPr>
            </w:pPr>
            <w:r w:rsidRPr="000744AB">
              <w:rPr>
                <w:sz w:val="20"/>
              </w:rPr>
              <w:t>L</w:t>
            </w:r>
            <w:r w:rsidR="00A321F6" w:rsidRPr="000744AB">
              <w:rPr>
                <w:sz w:val="20"/>
              </w:rPr>
              <w:t>’</w:t>
            </w:r>
            <w:r w:rsidRPr="000744AB">
              <w:rPr>
                <w:sz w:val="20"/>
              </w:rPr>
              <w:t>administration parlementaire assure la continuité de l</w:t>
            </w:r>
            <w:r w:rsidR="00A321F6" w:rsidRPr="000744AB">
              <w:rPr>
                <w:sz w:val="20"/>
              </w:rPr>
              <w:t>’</w:t>
            </w:r>
            <w:r w:rsidRPr="000744AB">
              <w:rPr>
                <w:sz w:val="20"/>
              </w:rPr>
              <w:t xml:space="preserve">institution parlementaire et renforce la mémoire institutionnelle, indépendamment des cycles électoraux. </w:t>
            </w:r>
          </w:p>
          <w:p w14:paraId="7700A39F" w14:textId="77777777" w:rsidR="007027B0" w:rsidRPr="000744AB" w:rsidRDefault="007027B0" w:rsidP="00DB5ED3">
            <w:pPr>
              <w:spacing w:line="240" w:lineRule="auto"/>
              <w:rPr>
                <w:sz w:val="20"/>
                <w:szCs w:val="20"/>
              </w:rPr>
            </w:pPr>
          </w:p>
          <w:p w14:paraId="6E921035" w14:textId="2059811C" w:rsidR="007027B0" w:rsidRPr="000744AB" w:rsidRDefault="00983355" w:rsidP="00DB5ED3">
            <w:pPr>
              <w:spacing w:line="240" w:lineRule="auto"/>
              <w:rPr>
                <w:sz w:val="20"/>
                <w:szCs w:val="20"/>
              </w:rPr>
            </w:pPr>
            <w:r w:rsidRPr="000744AB">
              <w:rPr>
                <w:sz w:val="20"/>
              </w:rPr>
              <w:t>L</w:t>
            </w:r>
            <w:r w:rsidR="00A321F6" w:rsidRPr="000744AB">
              <w:rPr>
                <w:sz w:val="20"/>
              </w:rPr>
              <w:t>’</w:t>
            </w:r>
            <w:r w:rsidRPr="000744AB">
              <w:rPr>
                <w:sz w:val="20"/>
              </w:rPr>
              <w:t>administration parlementaire s</w:t>
            </w:r>
            <w:r w:rsidR="00A321F6" w:rsidRPr="000744AB">
              <w:rPr>
                <w:sz w:val="20"/>
              </w:rPr>
              <w:t>’</w:t>
            </w:r>
            <w:r w:rsidRPr="000744AB">
              <w:rPr>
                <w:sz w:val="20"/>
              </w:rPr>
              <w:t>efforce d</w:t>
            </w:r>
            <w:r w:rsidR="00A321F6" w:rsidRPr="000744AB">
              <w:rPr>
                <w:sz w:val="20"/>
              </w:rPr>
              <w:t>’</w:t>
            </w:r>
            <w:r w:rsidRPr="000744AB">
              <w:rPr>
                <w:sz w:val="20"/>
              </w:rPr>
              <w:t>améliorer en permanence son soutien et ses services et rend régulièrement compte publiquement de son travail et de sa performance.</w:t>
            </w:r>
          </w:p>
          <w:p w14:paraId="7484AE6C" w14:textId="77777777" w:rsidR="007027B0" w:rsidRPr="000744AB" w:rsidRDefault="007027B0" w:rsidP="00DB5ED3">
            <w:pPr>
              <w:spacing w:line="240" w:lineRule="auto"/>
            </w:pPr>
          </w:p>
        </w:tc>
      </w:tr>
    </w:tbl>
    <w:p w14:paraId="0A54A275" w14:textId="77777777" w:rsidR="007027B0" w:rsidRPr="000744AB" w:rsidRDefault="00983355" w:rsidP="00122F33">
      <w:pPr>
        <w:pStyle w:val="section-title"/>
      </w:pPr>
      <w:r w:rsidRPr="000744AB">
        <w:lastRenderedPageBreak/>
        <w:t>Évaluation</w:t>
      </w:r>
    </w:p>
    <w:p w14:paraId="6BE92124" w14:textId="056CBCFF" w:rsidR="007027B0" w:rsidRPr="000744AB" w:rsidRDefault="00983355" w:rsidP="00DB5ED3">
      <w:pPr>
        <w:spacing w:line="240" w:lineRule="auto"/>
        <w:rPr>
          <w:sz w:val="20"/>
          <w:szCs w:val="20"/>
        </w:rPr>
      </w:pPr>
      <w:r w:rsidRPr="000744AB">
        <w:rPr>
          <w:color w:val="000000"/>
          <w:sz w:val="20"/>
        </w:rPr>
        <w:t>L</w:t>
      </w:r>
      <w:r w:rsidR="00A321F6" w:rsidRPr="000744AB">
        <w:rPr>
          <w:color w:val="000000"/>
          <w:sz w:val="20"/>
        </w:rPr>
        <w:t>’</w:t>
      </w:r>
      <w:r w:rsidRPr="000744AB">
        <w:rPr>
          <w:color w:val="000000"/>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A321F6" w:rsidRPr="000744AB">
        <w:rPr>
          <w:color w:val="000000"/>
          <w:sz w:val="20"/>
        </w:rPr>
        <w:t>’</w:t>
      </w:r>
      <w:r w:rsidRPr="000744AB">
        <w:rPr>
          <w:color w:val="000000"/>
          <w:sz w:val="20"/>
        </w:rPr>
        <w:t>appui de votre appréciation.</w:t>
      </w:r>
    </w:p>
    <w:p w14:paraId="69A95C95" w14:textId="77777777" w:rsidR="007027B0" w:rsidRPr="000744AB" w:rsidRDefault="007027B0" w:rsidP="00DB5ED3">
      <w:pPr>
        <w:spacing w:line="240" w:lineRule="auto"/>
        <w:rPr>
          <w:sz w:val="20"/>
          <w:szCs w:val="20"/>
        </w:rPr>
      </w:pPr>
    </w:p>
    <w:p w14:paraId="2151BFBC" w14:textId="71D748E5" w:rsidR="007027B0" w:rsidRPr="000744AB" w:rsidRDefault="00983355" w:rsidP="00DB5ED3">
      <w:pPr>
        <w:spacing w:line="240" w:lineRule="auto"/>
        <w:rPr>
          <w:sz w:val="20"/>
        </w:rPr>
      </w:pPr>
      <w:r w:rsidRPr="000744AB">
        <w:rPr>
          <w:sz w:val="20"/>
        </w:rPr>
        <w:t>Exemples d</w:t>
      </w:r>
      <w:r w:rsidR="00A321F6" w:rsidRPr="000744AB">
        <w:rPr>
          <w:sz w:val="20"/>
        </w:rPr>
        <w:t>’</w:t>
      </w:r>
      <w:r w:rsidRPr="000744AB">
        <w:rPr>
          <w:sz w:val="20"/>
        </w:rPr>
        <w:t>éléments permettant d</w:t>
      </w:r>
      <w:r w:rsidR="00A321F6" w:rsidRPr="000744AB">
        <w:rPr>
          <w:sz w:val="20"/>
        </w:rPr>
        <w:t>’</w:t>
      </w:r>
      <w:r w:rsidRPr="000744AB">
        <w:rPr>
          <w:sz w:val="20"/>
        </w:rPr>
        <w:t>étayer l</w:t>
      </w:r>
      <w:r w:rsidR="00A321F6" w:rsidRPr="000744AB">
        <w:rPr>
          <w:sz w:val="20"/>
        </w:rPr>
        <w:t>’</w:t>
      </w:r>
      <w:r w:rsidRPr="000744AB">
        <w:rPr>
          <w:sz w:val="20"/>
        </w:rPr>
        <w:t>évaluation</w:t>
      </w:r>
      <w:r w:rsidR="00B100DA" w:rsidRPr="000744AB">
        <w:rPr>
          <w:sz w:val="20"/>
        </w:rPr>
        <w:t> </w:t>
      </w:r>
      <w:r w:rsidRPr="000744AB">
        <w:rPr>
          <w:sz w:val="20"/>
        </w:rPr>
        <w:t>:</w:t>
      </w:r>
    </w:p>
    <w:p w14:paraId="58354F96" w14:textId="77777777" w:rsidR="007027B0" w:rsidRPr="000744AB" w:rsidRDefault="007027B0" w:rsidP="00DB5ED3">
      <w:pPr>
        <w:spacing w:line="240" w:lineRule="auto"/>
        <w:rPr>
          <w:sz w:val="20"/>
          <w:szCs w:val="20"/>
        </w:rPr>
      </w:pPr>
    </w:p>
    <w:p w14:paraId="103B017D" w14:textId="26FAE693" w:rsidR="007027B0" w:rsidRPr="000744AB" w:rsidRDefault="00983355" w:rsidP="005F24B5">
      <w:pPr>
        <w:numPr>
          <w:ilvl w:val="0"/>
          <w:numId w:val="3"/>
        </w:numPr>
        <w:spacing w:line="240" w:lineRule="auto"/>
        <w:rPr>
          <w:sz w:val="20"/>
          <w:szCs w:val="20"/>
        </w:rPr>
      </w:pPr>
      <w:r w:rsidRPr="000744AB">
        <w:rPr>
          <w:sz w:val="20"/>
        </w:rPr>
        <w:t>Dispositions du cadre juridique, du règlement du parlement ou d</w:t>
      </w:r>
      <w:r w:rsidR="00A321F6" w:rsidRPr="000744AB">
        <w:rPr>
          <w:sz w:val="20"/>
        </w:rPr>
        <w:t>’</w:t>
      </w:r>
      <w:r w:rsidRPr="000744AB">
        <w:rPr>
          <w:sz w:val="20"/>
        </w:rPr>
        <w:t>autres documents juridiques établissant une administration parlementaire indépendante et définissant son mandat, ses pouvoirs, sa gouvernance et ses responsabilités</w:t>
      </w:r>
    </w:p>
    <w:p w14:paraId="42B4E3A3" w14:textId="3538F0DE" w:rsidR="007027B0" w:rsidRPr="000744AB" w:rsidRDefault="00983355" w:rsidP="005F24B5">
      <w:pPr>
        <w:numPr>
          <w:ilvl w:val="0"/>
          <w:numId w:val="3"/>
        </w:numPr>
        <w:spacing w:line="240" w:lineRule="auto"/>
        <w:rPr>
          <w:sz w:val="20"/>
          <w:szCs w:val="20"/>
        </w:rPr>
      </w:pPr>
      <w:r w:rsidRPr="000744AB">
        <w:rPr>
          <w:sz w:val="20"/>
        </w:rPr>
        <w:t>Éléments indiquant l</w:t>
      </w:r>
      <w:r w:rsidR="00A321F6" w:rsidRPr="000744AB">
        <w:rPr>
          <w:sz w:val="20"/>
        </w:rPr>
        <w:t>’</w:t>
      </w:r>
      <w:r w:rsidRPr="000744AB">
        <w:rPr>
          <w:sz w:val="20"/>
        </w:rPr>
        <w:t>existence d</w:t>
      </w:r>
      <w:r w:rsidR="00A321F6" w:rsidRPr="000744AB">
        <w:rPr>
          <w:sz w:val="20"/>
        </w:rPr>
        <w:t>’</w:t>
      </w:r>
      <w:r w:rsidRPr="000744AB">
        <w:rPr>
          <w:sz w:val="20"/>
        </w:rPr>
        <w:t>un organe chargé d</w:t>
      </w:r>
      <w:r w:rsidR="00A321F6" w:rsidRPr="000744AB">
        <w:rPr>
          <w:sz w:val="20"/>
        </w:rPr>
        <w:t>’</w:t>
      </w:r>
      <w:r w:rsidRPr="000744AB">
        <w:rPr>
          <w:sz w:val="20"/>
        </w:rPr>
        <w:t>approuver et de superviser le travail de l</w:t>
      </w:r>
      <w:r w:rsidR="00A321F6" w:rsidRPr="000744AB">
        <w:rPr>
          <w:sz w:val="20"/>
        </w:rPr>
        <w:t>’</w:t>
      </w:r>
      <w:r w:rsidRPr="000744AB">
        <w:rPr>
          <w:sz w:val="20"/>
        </w:rPr>
        <w:t>administration parlementaire, et informations sur les membres de cet organe</w:t>
      </w:r>
    </w:p>
    <w:p w14:paraId="308DCC24" w14:textId="3455F8CF" w:rsidR="007027B0" w:rsidRPr="000744AB" w:rsidRDefault="00983355" w:rsidP="005F24B5">
      <w:pPr>
        <w:numPr>
          <w:ilvl w:val="0"/>
          <w:numId w:val="3"/>
        </w:numPr>
        <w:spacing w:line="240" w:lineRule="auto"/>
        <w:rPr>
          <w:sz w:val="20"/>
          <w:szCs w:val="20"/>
        </w:rPr>
      </w:pPr>
      <w:r w:rsidRPr="000744AB">
        <w:rPr>
          <w:sz w:val="20"/>
        </w:rPr>
        <w:t>Rapports sur le travail et la performance de l</w:t>
      </w:r>
      <w:r w:rsidR="00A321F6" w:rsidRPr="000744AB">
        <w:rPr>
          <w:sz w:val="20"/>
        </w:rPr>
        <w:t>’</w:t>
      </w:r>
      <w:r w:rsidRPr="000744AB">
        <w:rPr>
          <w:sz w:val="20"/>
        </w:rPr>
        <w:t>administration parlementaire</w:t>
      </w:r>
    </w:p>
    <w:p w14:paraId="4ADD5872" w14:textId="77777777" w:rsidR="007027B0" w:rsidRPr="000744AB" w:rsidRDefault="007027B0" w:rsidP="00DB5ED3">
      <w:pPr>
        <w:spacing w:line="240" w:lineRule="auto"/>
        <w:rPr>
          <w:sz w:val="20"/>
        </w:rPr>
      </w:pPr>
    </w:p>
    <w:p w14:paraId="2896DF50" w14:textId="14E3C9FB" w:rsidR="007027B0" w:rsidRPr="000744AB" w:rsidRDefault="00983355" w:rsidP="00DB5ED3">
      <w:pPr>
        <w:spacing w:line="240" w:lineRule="auto"/>
        <w:rPr>
          <w:b/>
          <w:sz w:val="20"/>
          <w:szCs w:val="20"/>
        </w:rPr>
      </w:pPr>
      <w:r w:rsidRPr="000744AB">
        <w:rPr>
          <w:sz w:val="20"/>
        </w:rPr>
        <w:t>Le cas échéant, merci de bien vouloir communiquer des observations ou exemples supplémentaires pour étayer l</w:t>
      </w:r>
      <w:r w:rsidR="00A321F6" w:rsidRPr="000744AB">
        <w:rPr>
          <w:sz w:val="20"/>
        </w:rPr>
        <w:t>’</w:t>
      </w:r>
      <w:r w:rsidRPr="000744AB">
        <w:rPr>
          <w:sz w:val="20"/>
        </w:rPr>
        <w:t>évaluation.</w:t>
      </w:r>
    </w:p>
    <w:p w14:paraId="3F01C7FE" w14:textId="77777777" w:rsidR="007027B0" w:rsidRPr="000744AB" w:rsidRDefault="007027B0" w:rsidP="00DB5ED3">
      <w:pPr>
        <w:spacing w:line="240" w:lineRule="auto"/>
        <w:rPr>
          <w:b/>
          <w:sz w:val="20"/>
          <w:szCs w:val="20"/>
        </w:rPr>
      </w:pPr>
      <w:bookmarkStart w:id="2" w:name="_heading=h.h0pvc66zgnmh"/>
      <w:bookmarkEnd w:id="2"/>
    </w:p>
    <w:p w14:paraId="42624380" w14:textId="7DDB8271" w:rsidR="007027B0" w:rsidRPr="000744AB" w:rsidRDefault="00983355" w:rsidP="001F67DE">
      <w:pPr>
        <w:pStyle w:val="Titre4"/>
        <w:rPr>
          <w:szCs w:val="20"/>
        </w:rPr>
      </w:pPr>
      <w:bookmarkStart w:id="3" w:name="_heading=h.21ncjl5j5f49"/>
      <w:bookmarkEnd w:id="3"/>
      <w:r w:rsidRPr="000744AB">
        <w:t>Critère d</w:t>
      </w:r>
      <w:r w:rsidR="00A321F6" w:rsidRPr="000744AB">
        <w:t>’</w:t>
      </w:r>
      <w:r w:rsidRPr="000744AB">
        <w:t>évaluation n° 1</w:t>
      </w:r>
      <w:r w:rsidR="00B100DA" w:rsidRPr="000744AB">
        <w:t> </w:t>
      </w:r>
      <w:r w:rsidRPr="000744AB">
        <w:t>: Cadre juridique</w:t>
      </w:r>
    </w:p>
    <w:p w14:paraId="4EC45260" w14:textId="6E39AC46" w:rsidR="007027B0" w:rsidRPr="000744AB" w:rsidRDefault="00983355" w:rsidP="005415DC">
      <w:pPr>
        <w:spacing w:line="240" w:lineRule="auto"/>
        <w:rPr>
          <w:sz w:val="20"/>
          <w:szCs w:val="20"/>
        </w:rPr>
      </w:pPr>
      <w:r w:rsidRPr="000744AB">
        <w:rPr>
          <w:sz w:val="20"/>
        </w:rPr>
        <w:t>L</w:t>
      </w:r>
      <w:r w:rsidR="00A321F6" w:rsidRPr="000744AB">
        <w:rPr>
          <w:sz w:val="20"/>
        </w:rPr>
        <w:t>’</w:t>
      </w:r>
      <w:r w:rsidRPr="000744AB">
        <w:rPr>
          <w:sz w:val="20"/>
        </w:rPr>
        <w:t>administration parlementaire est établie sur la base d</w:t>
      </w:r>
      <w:r w:rsidR="00A321F6" w:rsidRPr="000744AB">
        <w:rPr>
          <w:sz w:val="20"/>
        </w:rPr>
        <w:t>’</w:t>
      </w:r>
      <w:r w:rsidRPr="000744AB">
        <w:rPr>
          <w:sz w:val="20"/>
        </w:rPr>
        <w:t xml:space="preserve">un cadre juridique clair, qui définit son mandat, ses pouvoirs, sa gouvernance et ses responsabilités. </w:t>
      </w:r>
    </w:p>
    <w:p w14:paraId="5C9914A6" w14:textId="77777777" w:rsidR="007027B0" w:rsidRPr="000744AB" w:rsidRDefault="007027B0"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B5ED3" w:rsidRPr="000744AB" w14:paraId="1E47D0A9" w14:textId="77777777" w:rsidTr="00DB5E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7BA1418" w14:textId="77777777" w:rsidR="007027B0" w:rsidRPr="000744AB" w:rsidRDefault="00983355" w:rsidP="00DB5ED3">
            <w:pPr>
              <w:spacing w:line="240" w:lineRule="auto"/>
              <w:jc w:val="center"/>
              <w:rPr>
                <w:sz w:val="20"/>
                <w:szCs w:val="20"/>
              </w:rPr>
            </w:pPr>
            <w:r w:rsidRPr="000744AB">
              <w:rPr>
                <w:sz w:val="20"/>
              </w:rPr>
              <w:t>Néant</w:t>
            </w:r>
          </w:p>
          <w:p w14:paraId="38A1DD39" w14:textId="77777777" w:rsidR="007027B0" w:rsidRPr="000744AB" w:rsidRDefault="00983355" w:rsidP="00DB5ED3">
            <w:pPr>
              <w:spacing w:line="240" w:lineRule="auto"/>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B09AF7" w14:textId="77777777" w:rsidR="007027B0" w:rsidRPr="000744AB" w:rsidRDefault="00983355" w:rsidP="00DB5ED3">
            <w:pPr>
              <w:spacing w:line="240" w:lineRule="auto"/>
              <w:jc w:val="center"/>
              <w:rPr>
                <w:sz w:val="20"/>
                <w:szCs w:val="20"/>
              </w:rPr>
            </w:pPr>
            <w:r w:rsidRPr="000744AB">
              <w:rPr>
                <w:sz w:val="20"/>
              </w:rPr>
              <w:t xml:space="preserve">Médiocre </w:t>
            </w:r>
          </w:p>
          <w:p w14:paraId="7635C59A" w14:textId="77777777" w:rsidR="007027B0" w:rsidRPr="000744AB" w:rsidRDefault="00983355" w:rsidP="00DB5ED3">
            <w:pPr>
              <w:spacing w:line="240" w:lineRule="auto"/>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EA96EA" w14:textId="77777777" w:rsidR="007027B0" w:rsidRPr="000744AB" w:rsidRDefault="00983355" w:rsidP="00DB5ED3">
            <w:pPr>
              <w:spacing w:line="240" w:lineRule="auto"/>
              <w:jc w:val="center"/>
              <w:rPr>
                <w:sz w:val="20"/>
                <w:szCs w:val="20"/>
              </w:rPr>
            </w:pPr>
            <w:r w:rsidRPr="000744AB">
              <w:rPr>
                <w:sz w:val="20"/>
              </w:rPr>
              <w:t>Moyen</w:t>
            </w:r>
          </w:p>
          <w:p w14:paraId="4DAC4D1F" w14:textId="77777777" w:rsidR="007027B0" w:rsidRPr="000744AB" w:rsidRDefault="00983355" w:rsidP="00DB5ED3">
            <w:pPr>
              <w:spacing w:line="240" w:lineRule="auto"/>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6178E5A" w14:textId="77777777" w:rsidR="007027B0" w:rsidRPr="000744AB" w:rsidRDefault="00983355" w:rsidP="00DB5ED3">
            <w:pPr>
              <w:spacing w:line="240" w:lineRule="auto"/>
              <w:jc w:val="center"/>
              <w:rPr>
                <w:sz w:val="20"/>
                <w:szCs w:val="20"/>
              </w:rPr>
            </w:pPr>
            <w:r w:rsidRPr="000744AB">
              <w:rPr>
                <w:sz w:val="20"/>
              </w:rPr>
              <w:t>Bon</w:t>
            </w:r>
          </w:p>
          <w:p w14:paraId="30BD08B5" w14:textId="77777777" w:rsidR="007027B0" w:rsidRPr="000744AB" w:rsidRDefault="00983355" w:rsidP="00DB5ED3">
            <w:pPr>
              <w:spacing w:line="240" w:lineRule="auto"/>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03E4D0" w14:textId="77777777" w:rsidR="007027B0" w:rsidRPr="000744AB" w:rsidRDefault="00983355" w:rsidP="00DB5ED3">
            <w:pPr>
              <w:spacing w:line="240" w:lineRule="auto"/>
              <w:jc w:val="center"/>
              <w:rPr>
                <w:sz w:val="20"/>
                <w:szCs w:val="20"/>
              </w:rPr>
            </w:pPr>
            <w:r w:rsidRPr="000744AB">
              <w:rPr>
                <w:sz w:val="20"/>
              </w:rPr>
              <w:t>Très bon</w:t>
            </w:r>
          </w:p>
          <w:p w14:paraId="336DF055" w14:textId="77777777" w:rsidR="007027B0" w:rsidRPr="000744AB" w:rsidRDefault="00983355" w:rsidP="00DB5ED3">
            <w:pPr>
              <w:spacing w:line="240" w:lineRule="auto"/>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BA9AE85" w14:textId="77777777" w:rsidR="007027B0" w:rsidRPr="000744AB" w:rsidRDefault="00983355" w:rsidP="00DB5ED3">
            <w:pPr>
              <w:spacing w:line="240" w:lineRule="auto"/>
              <w:jc w:val="center"/>
              <w:rPr>
                <w:sz w:val="20"/>
                <w:szCs w:val="20"/>
              </w:rPr>
            </w:pPr>
            <w:r w:rsidRPr="000744AB">
              <w:rPr>
                <w:sz w:val="20"/>
              </w:rPr>
              <w:t>Excellent</w:t>
            </w:r>
          </w:p>
          <w:p w14:paraId="5798DC49" w14:textId="77777777" w:rsidR="007027B0" w:rsidRPr="000744AB" w:rsidRDefault="00983355" w:rsidP="00DB5ED3">
            <w:pPr>
              <w:spacing w:line="240" w:lineRule="auto"/>
              <w:jc w:val="center"/>
              <w:rPr>
                <w:sz w:val="20"/>
                <w:szCs w:val="20"/>
              </w:rPr>
            </w:pPr>
            <w:r w:rsidRPr="000744AB">
              <w:rPr>
                <w:rFonts w:ascii="Segoe UI Symbol" w:hAnsi="Segoe UI Symbol" w:cs="Segoe UI Symbol"/>
                <w:sz w:val="20"/>
                <w:cs/>
              </w:rPr>
              <w:t>☐</w:t>
            </w:r>
          </w:p>
        </w:tc>
      </w:tr>
      <w:tr w:rsidR="00DB5ED3" w:rsidRPr="000744AB" w14:paraId="63467E53" w14:textId="77777777" w:rsidTr="00DB5ED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1CABB3" w14:textId="13BC4CEE" w:rsidR="007027B0" w:rsidRPr="000744AB" w:rsidRDefault="00983355" w:rsidP="00DB5ED3">
            <w:pPr>
              <w:spacing w:line="240" w:lineRule="auto"/>
              <w:rPr>
                <w:color w:val="005F9A"/>
                <w:sz w:val="20"/>
                <w:szCs w:val="20"/>
              </w:rPr>
            </w:pPr>
            <w:r w:rsidRPr="000744AB">
              <w:rPr>
                <w:color w:val="005F9A"/>
                <w:sz w:val="20"/>
              </w:rPr>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B100DA" w:rsidRPr="000744AB">
              <w:rPr>
                <w:color w:val="005F9A"/>
                <w:sz w:val="20"/>
              </w:rPr>
              <w:t> </w:t>
            </w:r>
            <w:r w:rsidRPr="000744AB">
              <w:rPr>
                <w:color w:val="005F9A"/>
                <w:sz w:val="20"/>
              </w:rPr>
              <w:t>:</w:t>
            </w:r>
          </w:p>
          <w:p w14:paraId="1AF3D6BC" w14:textId="77777777" w:rsidR="007027B0" w:rsidRPr="000744AB" w:rsidRDefault="007027B0" w:rsidP="00DB5ED3">
            <w:pPr>
              <w:spacing w:line="240" w:lineRule="auto"/>
              <w:rPr>
                <w:color w:val="0000FF"/>
                <w:sz w:val="20"/>
                <w:szCs w:val="20"/>
              </w:rPr>
            </w:pPr>
          </w:p>
          <w:p w14:paraId="1781A292" w14:textId="77777777" w:rsidR="007027B0" w:rsidRPr="000744AB" w:rsidRDefault="007027B0" w:rsidP="00DB5ED3">
            <w:pPr>
              <w:spacing w:line="240" w:lineRule="auto"/>
              <w:rPr>
                <w:color w:val="0000FF"/>
                <w:sz w:val="20"/>
                <w:szCs w:val="20"/>
              </w:rPr>
            </w:pPr>
          </w:p>
        </w:tc>
      </w:tr>
    </w:tbl>
    <w:p w14:paraId="22691457" w14:textId="77777777" w:rsidR="007027B0" w:rsidRPr="000744AB" w:rsidRDefault="007027B0" w:rsidP="00DB5ED3">
      <w:pPr>
        <w:spacing w:line="240" w:lineRule="auto"/>
        <w:rPr>
          <w:sz w:val="20"/>
          <w:szCs w:val="20"/>
        </w:rPr>
      </w:pPr>
    </w:p>
    <w:p w14:paraId="343E0D72" w14:textId="5F95A897" w:rsidR="007027B0" w:rsidRPr="000744AB" w:rsidRDefault="00983355" w:rsidP="001F67DE">
      <w:pPr>
        <w:pStyle w:val="Titre4"/>
        <w:rPr>
          <w:szCs w:val="20"/>
        </w:rPr>
      </w:pPr>
      <w:bookmarkStart w:id="4" w:name="_heading=h.f1ejboxjodx0"/>
      <w:bookmarkEnd w:id="4"/>
      <w:r w:rsidRPr="000744AB">
        <w:t>Critère d</w:t>
      </w:r>
      <w:r w:rsidR="00A321F6" w:rsidRPr="000744AB">
        <w:t>’</w:t>
      </w:r>
      <w:r w:rsidRPr="000744AB">
        <w:t>évaluation n° 2</w:t>
      </w:r>
      <w:r w:rsidR="00B100DA" w:rsidRPr="000744AB">
        <w:t> </w:t>
      </w:r>
      <w:r w:rsidRPr="000744AB">
        <w:t>: Gouvernance</w:t>
      </w:r>
    </w:p>
    <w:p w14:paraId="4B969EF6" w14:textId="453AE6F5" w:rsidR="007027B0" w:rsidRPr="000744AB" w:rsidRDefault="00983355" w:rsidP="005415DC">
      <w:pPr>
        <w:spacing w:line="240" w:lineRule="auto"/>
        <w:rPr>
          <w:b/>
          <w:sz w:val="20"/>
          <w:szCs w:val="20"/>
        </w:rPr>
      </w:pPr>
      <w:r w:rsidRPr="000744AB">
        <w:rPr>
          <w:sz w:val="20"/>
        </w:rPr>
        <w:t>Un organe parlementaire supervise le fonctionnement de l</w:t>
      </w:r>
      <w:r w:rsidR="00A321F6" w:rsidRPr="000744AB">
        <w:rPr>
          <w:sz w:val="20"/>
        </w:rPr>
        <w:t>’</w:t>
      </w:r>
      <w:r w:rsidRPr="000744AB">
        <w:rPr>
          <w:sz w:val="20"/>
        </w:rPr>
        <w:t>administration parlementaire. La gestion quotidienne de l</w:t>
      </w:r>
      <w:r w:rsidR="00A321F6" w:rsidRPr="000744AB">
        <w:rPr>
          <w:sz w:val="20"/>
        </w:rPr>
        <w:t>’</w:t>
      </w:r>
      <w:r w:rsidRPr="000744AB">
        <w:rPr>
          <w:sz w:val="20"/>
        </w:rPr>
        <w:t xml:space="preserve">administration parlementaire est assurée par le Secrétaire général. </w:t>
      </w:r>
    </w:p>
    <w:p w14:paraId="6C5D2752" w14:textId="77777777" w:rsidR="007027B0" w:rsidRPr="000744AB" w:rsidRDefault="007027B0"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B5ED3" w:rsidRPr="000744AB" w14:paraId="3570BFF0" w14:textId="77777777" w:rsidTr="00DB5E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CBA5A77" w14:textId="77777777" w:rsidR="007027B0" w:rsidRPr="000744AB" w:rsidRDefault="00983355">
            <w:pPr>
              <w:jc w:val="center"/>
              <w:rPr>
                <w:sz w:val="20"/>
                <w:szCs w:val="20"/>
              </w:rPr>
            </w:pPr>
            <w:bookmarkStart w:id="5" w:name="_heading=h.mrvnh4c8syas"/>
            <w:bookmarkEnd w:id="5"/>
            <w:r w:rsidRPr="000744AB">
              <w:rPr>
                <w:sz w:val="20"/>
              </w:rPr>
              <w:t>Néant</w:t>
            </w:r>
          </w:p>
          <w:p w14:paraId="242D73CE"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C060E0" w14:textId="77777777" w:rsidR="007027B0" w:rsidRPr="000744AB" w:rsidRDefault="00983355">
            <w:pPr>
              <w:jc w:val="center"/>
              <w:rPr>
                <w:sz w:val="20"/>
                <w:szCs w:val="20"/>
              </w:rPr>
            </w:pPr>
            <w:r w:rsidRPr="000744AB">
              <w:rPr>
                <w:sz w:val="20"/>
              </w:rPr>
              <w:t xml:space="preserve">Médiocre </w:t>
            </w:r>
          </w:p>
          <w:p w14:paraId="355176AC"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4283B9" w14:textId="77777777" w:rsidR="007027B0" w:rsidRPr="000744AB" w:rsidRDefault="00983355">
            <w:pPr>
              <w:jc w:val="center"/>
              <w:rPr>
                <w:sz w:val="20"/>
                <w:szCs w:val="20"/>
              </w:rPr>
            </w:pPr>
            <w:r w:rsidRPr="000744AB">
              <w:rPr>
                <w:sz w:val="20"/>
              </w:rPr>
              <w:t>Moyen</w:t>
            </w:r>
          </w:p>
          <w:p w14:paraId="3FC3FE83"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D07CB2B" w14:textId="77777777" w:rsidR="007027B0" w:rsidRPr="000744AB" w:rsidRDefault="00983355">
            <w:pPr>
              <w:jc w:val="center"/>
              <w:rPr>
                <w:sz w:val="20"/>
                <w:szCs w:val="20"/>
              </w:rPr>
            </w:pPr>
            <w:r w:rsidRPr="000744AB">
              <w:rPr>
                <w:sz w:val="20"/>
              </w:rPr>
              <w:t>Bon</w:t>
            </w:r>
          </w:p>
          <w:p w14:paraId="0F0A19D3"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8D6808" w14:textId="77777777" w:rsidR="007027B0" w:rsidRPr="000744AB" w:rsidRDefault="00983355">
            <w:pPr>
              <w:jc w:val="center"/>
              <w:rPr>
                <w:sz w:val="20"/>
                <w:szCs w:val="20"/>
              </w:rPr>
            </w:pPr>
            <w:r w:rsidRPr="000744AB">
              <w:rPr>
                <w:sz w:val="20"/>
              </w:rPr>
              <w:t>Très bon</w:t>
            </w:r>
          </w:p>
          <w:p w14:paraId="78DCAD1B"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4E9D979" w14:textId="77777777" w:rsidR="007027B0" w:rsidRPr="000744AB" w:rsidRDefault="00983355">
            <w:pPr>
              <w:jc w:val="center"/>
              <w:rPr>
                <w:sz w:val="20"/>
                <w:szCs w:val="20"/>
              </w:rPr>
            </w:pPr>
            <w:r w:rsidRPr="000744AB">
              <w:rPr>
                <w:sz w:val="20"/>
              </w:rPr>
              <w:t>Excellent</w:t>
            </w:r>
          </w:p>
          <w:p w14:paraId="5A48C9C0" w14:textId="77777777" w:rsidR="007027B0" w:rsidRPr="000744AB" w:rsidRDefault="00983355">
            <w:pPr>
              <w:jc w:val="center"/>
              <w:rPr>
                <w:sz w:val="20"/>
                <w:szCs w:val="20"/>
              </w:rPr>
            </w:pPr>
            <w:r w:rsidRPr="000744AB">
              <w:rPr>
                <w:rFonts w:ascii="Segoe UI Symbol" w:hAnsi="Segoe UI Symbol" w:cs="Segoe UI Symbol"/>
                <w:sz w:val="20"/>
                <w:cs/>
              </w:rPr>
              <w:t>☐</w:t>
            </w:r>
          </w:p>
        </w:tc>
      </w:tr>
      <w:tr w:rsidR="00DB5ED3" w:rsidRPr="000744AB" w14:paraId="0D3680BD" w14:textId="77777777" w:rsidTr="00DB5ED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803753" w14:textId="6DF17346" w:rsidR="007027B0" w:rsidRPr="000744AB" w:rsidRDefault="00983355">
            <w:pPr>
              <w:rPr>
                <w:color w:val="005F9A"/>
                <w:sz w:val="20"/>
                <w:szCs w:val="20"/>
              </w:rPr>
            </w:pPr>
            <w:r w:rsidRPr="000744AB">
              <w:rPr>
                <w:color w:val="005F9A"/>
                <w:sz w:val="20"/>
              </w:rPr>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B100DA" w:rsidRPr="000744AB">
              <w:rPr>
                <w:color w:val="005F9A"/>
                <w:sz w:val="20"/>
              </w:rPr>
              <w:t> </w:t>
            </w:r>
            <w:r w:rsidRPr="000744AB">
              <w:rPr>
                <w:color w:val="005F9A"/>
                <w:sz w:val="20"/>
              </w:rPr>
              <w:t>:</w:t>
            </w:r>
          </w:p>
          <w:p w14:paraId="6ED73C86" w14:textId="77777777" w:rsidR="007027B0" w:rsidRPr="000744AB" w:rsidRDefault="007027B0">
            <w:pPr>
              <w:rPr>
                <w:color w:val="0000FF"/>
                <w:sz w:val="20"/>
                <w:szCs w:val="20"/>
              </w:rPr>
            </w:pPr>
          </w:p>
          <w:p w14:paraId="5239C48F" w14:textId="77777777" w:rsidR="007027B0" w:rsidRPr="000744AB" w:rsidRDefault="007027B0">
            <w:pPr>
              <w:rPr>
                <w:color w:val="0000FF"/>
                <w:sz w:val="20"/>
                <w:szCs w:val="20"/>
              </w:rPr>
            </w:pPr>
          </w:p>
        </w:tc>
      </w:tr>
    </w:tbl>
    <w:p w14:paraId="7EF57D84" w14:textId="77777777" w:rsidR="007027B0" w:rsidRPr="000744AB" w:rsidRDefault="007027B0" w:rsidP="00DB5ED3">
      <w:pPr>
        <w:spacing w:line="240" w:lineRule="auto"/>
      </w:pPr>
    </w:p>
    <w:p w14:paraId="2ADD2D43" w14:textId="4D1DF5FB" w:rsidR="007027B0" w:rsidRPr="000744AB" w:rsidRDefault="00983355" w:rsidP="001F67DE">
      <w:pPr>
        <w:pStyle w:val="Titre4"/>
      </w:pPr>
      <w:bookmarkStart w:id="6" w:name="_heading=h.th2dhwibeojn"/>
      <w:bookmarkEnd w:id="6"/>
      <w:r w:rsidRPr="000744AB">
        <w:t>Critère d</w:t>
      </w:r>
      <w:r w:rsidR="00A321F6" w:rsidRPr="000744AB">
        <w:t>’</w:t>
      </w:r>
      <w:r w:rsidRPr="000744AB">
        <w:t>évaluation n° 3</w:t>
      </w:r>
      <w:r w:rsidR="00B100DA" w:rsidRPr="000744AB">
        <w:t> </w:t>
      </w:r>
      <w:r w:rsidRPr="000744AB">
        <w:t>: Responsabilités</w:t>
      </w:r>
    </w:p>
    <w:p w14:paraId="021E2402" w14:textId="16006576" w:rsidR="007027B0" w:rsidRPr="000744AB" w:rsidRDefault="00983355" w:rsidP="00DB5ED3">
      <w:pPr>
        <w:spacing w:line="240" w:lineRule="auto"/>
        <w:rPr>
          <w:sz w:val="20"/>
          <w:szCs w:val="20"/>
          <w:shd w:val="clear" w:color="000000" w:fill="FFFF00"/>
        </w:rPr>
      </w:pPr>
      <w:r w:rsidRPr="000744AB">
        <w:rPr>
          <w:sz w:val="20"/>
        </w:rPr>
        <w:t>L</w:t>
      </w:r>
      <w:r w:rsidR="00A321F6" w:rsidRPr="000744AB">
        <w:rPr>
          <w:sz w:val="20"/>
        </w:rPr>
        <w:t>’</w:t>
      </w:r>
      <w:r w:rsidRPr="000744AB">
        <w:rPr>
          <w:sz w:val="20"/>
        </w:rPr>
        <w:t>administration parlementaire soutient les fonctions organisationnelles, administratives et techniques quotidiennes du parlement. Elle fournit un soutien et des services de qualité dans le respect des principes d</w:t>
      </w:r>
      <w:r w:rsidR="00A321F6" w:rsidRPr="000744AB">
        <w:rPr>
          <w:sz w:val="20"/>
        </w:rPr>
        <w:t>’</w:t>
      </w:r>
      <w:r w:rsidRPr="000744AB">
        <w:rPr>
          <w:sz w:val="20"/>
        </w:rPr>
        <w:t>impartialité, d</w:t>
      </w:r>
      <w:r w:rsidR="00A321F6" w:rsidRPr="000744AB">
        <w:rPr>
          <w:sz w:val="20"/>
        </w:rPr>
        <w:t>’</w:t>
      </w:r>
      <w:r w:rsidRPr="000744AB">
        <w:rPr>
          <w:sz w:val="20"/>
        </w:rPr>
        <w:t>équité, de neutralité et de non-obédience partisane.</w:t>
      </w:r>
    </w:p>
    <w:p w14:paraId="59580AD6" w14:textId="77777777" w:rsidR="007027B0" w:rsidRPr="000744AB" w:rsidRDefault="007027B0"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463DB" w:rsidRPr="000744AB" w14:paraId="704BBF13"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A490BC" w14:textId="77777777" w:rsidR="007027B0" w:rsidRPr="000744AB" w:rsidRDefault="00983355">
            <w:pPr>
              <w:jc w:val="center"/>
              <w:rPr>
                <w:sz w:val="20"/>
                <w:szCs w:val="20"/>
              </w:rPr>
            </w:pPr>
            <w:r w:rsidRPr="000744AB">
              <w:rPr>
                <w:sz w:val="20"/>
              </w:rPr>
              <w:t>Néant</w:t>
            </w:r>
          </w:p>
          <w:p w14:paraId="4151305F"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B98F91" w14:textId="77777777" w:rsidR="007027B0" w:rsidRPr="000744AB" w:rsidRDefault="00983355">
            <w:pPr>
              <w:jc w:val="center"/>
              <w:rPr>
                <w:sz w:val="20"/>
                <w:szCs w:val="20"/>
              </w:rPr>
            </w:pPr>
            <w:r w:rsidRPr="000744AB">
              <w:rPr>
                <w:sz w:val="20"/>
              </w:rPr>
              <w:t xml:space="preserve">Médiocre </w:t>
            </w:r>
          </w:p>
          <w:p w14:paraId="03C58C77"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CAA5C17" w14:textId="77777777" w:rsidR="007027B0" w:rsidRPr="000744AB" w:rsidRDefault="00983355">
            <w:pPr>
              <w:jc w:val="center"/>
              <w:rPr>
                <w:sz w:val="20"/>
                <w:szCs w:val="20"/>
              </w:rPr>
            </w:pPr>
            <w:r w:rsidRPr="000744AB">
              <w:rPr>
                <w:sz w:val="20"/>
              </w:rPr>
              <w:t>Moyen</w:t>
            </w:r>
          </w:p>
          <w:p w14:paraId="3E9BB44C"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60AE8F" w14:textId="77777777" w:rsidR="007027B0" w:rsidRPr="000744AB" w:rsidRDefault="00983355">
            <w:pPr>
              <w:jc w:val="center"/>
              <w:rPr>
                <w:sz w:val="20"/>
                <w:szCs w:val="20"/>
              </w:rPr>
            </w:pPr>
            <w:r w:rsidRPr="000744AB">
              <w:rPr>
                <w:sz w:val="20"/>
              </w:rPr>
              <w:t>Bon</w:t>
            </w:r>
          </w:p>
          <w:p w14:paraId="761593D0"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D49A1C" w14:textId="77777777" w:rsidR="007027B0" w:rsidRPr="000744AB" w:rsidRDefault="00983355">
            <w:pPr>
              <w:jc w:val="center"/>
              <w:rPr>
                <w:sz w:val="20"/>
                <w:szCs w:val="20"/>
              </w:rPr>
            </w:pPr>
            <w:r w:rsidRPr="000744AB">
              <w:rPr>
                <w:sz w:val="20"/>
              </w:rPr>
              <w:t>Très bon</w:t>
            </w:r>
          </w:p>
          <w:p w14:paraId="5B28EE46"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C49E5EB" w14:textId="77777777" w:rsidR="007027B0" w:rsidRPr="000744AB" w:rsidRDefault="00983355">
            <w:pPr>
              <w:jc w:val="center"/>
              <w:rPr>
                <w:sz w:val="20"/>
                <w:szCs w:val="20"/>
              </w:rPr>
            </w:pPr>
            <w:r w:rsidRPr="000744AB">
              <w:rPr>
                <w:sz w:val="20"/>
              </w:rPr>
              <w:t>Excellent</w:t>
            </w:r>
          </w:p>
          <w:p w14:paraId="4A065731" w14:textId="77777777" w:rsidR="007027B0" w:rsidRPr="000744AB" w:rsidRDefault="00983355">
            <w:pPr>
              <w:jc w:val="center"/>
              <w:rPr>
                <w:sz w:val="20"/>
                <w:szCs w:val="20"/>
              </w:rPr>
            </w:pPr>
            <w:r w:rsidRPr="000744AB">
              <w:rPr>
                <w:rFonts w:ascii="Segoe UI Symbol" w:hAnsi="Segoe UI Symbol" w:cs="Segoe UI Symbol"/>
                <w:sz w:val="20"/>
                <w:cs/>
              </w:rPr>
              <w:t>☐</w:t>
            </w:r>
          </w:p>
        </w:tc>
      </w:tr>
      <w:tr w:rsidR="000463DB" w:rsidRPr="000744AB" w14:paraId="529A80B1"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E38A9" w14:textId="4194583F" w:rsidR="007027B0" w:rsidRPr="000744AB" w:rsidRDefault="00983355">
            <w:pPr>
              <w:rPr>
                <w:color w:val="005F9A"/>
                <w:sz w:val="20"/>
                <w:szCs w:val="20"/>
              </w:rPr>
            </w:pPr>
            <w:r w:rsidRPr="000744AB">
              <w:rPr>
                <w:color w:val="005F9A"/>
                <w:sz w:val="20"/>
              </w:rPr>
              <w:lastRenderedPageBreak/>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B100DA" w:rsidRPr="000744AB">
              <w:rPr>
                <w:color w:val="005F9A"/>
                <w:sz w:val="20"/>
              </w:rPr>
              <w:t> </w:t>
            </w:r>
            <w:r w:rsidRPr="000744AB">
              <w:rPr>
                <w:color w:val="005F9A"/>
                <w:sz w:val="20"/>
              </w:rPr>
              <w:t>:</w:t>
            </w:r>
          </w:p>
          <w:p w14:paraId="62006F81" w14:textId="77777777" w:rsidR="007027B0" w:rsidRPr="000744AB" w:rsidRDefault="007027B0">
            <w:pPr>
              <w:rPr>
                <w:color w:val="0000FF"/>
                <w:sz w:val="20"/>
                <w:szCs w:val="20"/>
              </w:rPr>
            </w:pPr>
          </w:p>
          <w:p w14:paraId="45C285F9" w14:textId="77777777" w:rsidR="007027B0" w:rsidRPr="000744AB" w:rsidRDefault="007027B0">
            <w:pPr>
              <w:rPr>
                <w:color w:val="0000FF"/>
                <w:sz w:val="20"/>
                <w:szCs w:val="20"/>
              </w:rPr>
            </w:pPr>
          </w:p>
        </w:tc>
      </w:tr>
    </w:tbl>
    <w:p w14:paraId="0C47DAF9" w14:textId="77777777" w:rsidR="007027B0" w:rsidRPr="000744AB" w:rsidRDefault="007027B0" w:rsidP="00DB5ED3">
      <w:pPr>
        <w:spacing w:line="240" w:lineRule="auto"/>
        <w:rPr>
          <w:sz w:val="20"/>
          <w:szCs w:val="20"/>
        </w:rPr>
      </w:pPr>
    </w:p>
    <w:p w14:paraId="3BA83FAD" w14:textId="186D0FA9" w:rsidR="007027B0" w:rsidRPr="000744AB" w:rsidRDefault="00983355" w:rsidP="001F67DE">
      <w:pPr>
        <w:pStyle w:val="Titre4"/>
        <w:rPr>
          <w:szCs w:val="20"/>
        </w:rPr>
      </w:pPr>
      <w:bookmarkStart w:id="7" w:name="_heading=h.1bc116sljasi"/>
      <w:bookmarkEnd w:id="7"/>
      <w:r w:rsidRPr="000744AB">
        <w:t>Critère d</w:t>
      </w:r>
      <w:r w:rsidR="00A321F6" w:rsidRPr="000744AB">
        <w:t>’</w:t>
      </w:r>
      <w:r w:rsidRPr="000744AB">
        <w:t>évaluation n° 4</w:t>
      </w:r>
      <w:r w:rsidR="00B100DA" w:rsidRPr="000744AB">
        <w:t> </w:t>
      </w:r>
      <w:r w:rsidRPr="000744AB">
        <w:t xml:space="preserve">: </w:t>
      </w:r>
      <w:r w:rsidR="00F23CAE" w:rsidRPr="000744AB">
        <w:t>Présentation de r</w:t>
      </w:r>
      <w:r w:rsidRPr="000744AB">
        <w:t>apports</w:t>
      </w:r>
    </w:p>
    <w:p w14:paraId="409F92AF" w14:textId="6D8C2BE0" w:rsidR="007027B0" w:rsidRPr="000744AB" w:rsidRDefault="00983355" w:rsidP="00DB5ED3">
      <w:pPr>
        <w:spacing w:line="240" w:lineRule="auto"/>
        <w:rPr>
          <w:sz w:val="20"/>
          <w:szCs w:val="20"/>
        </w:rPr>
      </w:pPr>
      <w:r w:rsidRPr="000744AB">
        <w:rPr>
          <w:sz w:val="20"/>
        </w:rPr>
        <w:t>L</w:t>
      </w:r>
      <w:r w:rsidR="00A321F6" w:rsidRPr="000744AB">
        <w:rPr>
          <w:sz w:val="20"/>
        </w:rPr>
        <w:t>’</w:t>
      </w:r>
      <w:r w:rsidRPr="000744AB">
        <w:rPr>
          <w:sz w:val="20"/>
        </w:rPr>
        <w:t>administration parlementaire rend régulièrement compte au parlement de son travail et de sa performance, soit dans un rapport prévu à cet effet, soit dans les rapports périodiques d</w:t>
      </w:r>
      <w:r w:rsidR="00A321F6" w:rsidRPr="000744AB">
        <w:rPr>
          <w:sz w:val="20"/>
        </w:rPr>
        <w:t>’</w:t>
      </w:r>
      <w:r w:rsidRPr="000744AB">
        <w:rPr>
          <w:sz w:val="20"/>
        </w:rPr>
        <w:t>évaluation de l</w:t>
      </w:r>
      <w:r w:rsidR="00A321F6" w:rsidRPr="000744AB">
        <w:rPr>
          <w:sz w:val="20"/>
        </w:rPr>
        <w:t>’</w:t>
      </w:r>
      <w:r w:rsidRPr="000744AB">
        <w:rPr>
          <w:sz w:val="20"/>
        </w:rPr>
        <w:t>activité parlementaire.</w:t>
      </w:r>
    </w:p>
    <w:p w14:paraId="44CB1E50" w14:textId="77777777" w:rsidR="007027B0" w:rsidRPr="000744AB" w:rsidRDefault="007027B0"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463DB" w:rsidRPr="000744AB" w14:paraId="1FC86765"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F56BBA1" w14:textId="77777777" w:rsidR="007027B0" w:rsidRPr="000744AB" w:rsidRDefault="00983355">
            <w:pPr>
              <w:jc w:val="center"/>
              <w:rPr>
                <w:sz w:val="20"/>
                <w:szCs w:val="20"/>
              </w:rPr>
            </w:pPr>
            <w:r w:rsidRPr="000744AB">
              <w:rPr>
                <w:sz w:val="20"/>
              </w:rPr>
              <w:t>Néant</w:t>
            </w:r>
          </w:p>
          <w:p w14:paraId="7D68DDC9"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11611B" w14:textId="77777777" w:rsidR="007027B0" w:rsidRPr="000744AB" w:rsidRDefault="00983355">
            <w:pPr>
              <w:jc w:val="center"/>
              <w:rPr>
                <w:sz w:val="20"/>
                <w:szCs w:val="20"/>
              </w:rPr>
            </w:pPr>
            <w:r w:rsidRPr="000744AB">
              <w:rPr>
                <w:sz w:val="20"/>
              </w:rPr>
              <w:t xml:space="preserve">Médiocre </w:t>
            </w:r>
          </w:p>
          <w:p w14:paraId="24C710AB"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3D72B05" w14:textId="77777777" w:rsidR="007027B0" w:rsidRPr="000744AB" w:rsidRDefault="00983355">
            <w:pPr>
              <w:jc w:val="center"/>
              <w:rPr>
                <w:sz w:val="20"/>
                <w:szCs w:val="20"/>
              </w:rPr>
            </w:pPr>
            <w:r w:rsidRPr="000744AB">
              <w:rPr>
                <w:sz w:val="20"/>
              </w:rPr>
              <w:t>Moyen</w:t>
            </w:r>
          </w:p>
          <w:p w14:paraId="709A0973"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69682D" w14:textId="77777777" w:rsidR="007027B0" w:rsidRPr="000744AB" w:rsidRDefault="00983355">
            <w:pPr>
              <w:jc w:val="center"/>
              <w:rPr>
                <w:sz w:val="20"/>
                <w:szCs w:val="20"/>
              </w:rPr>
            </w:pPr>
            <w:r w:rsidRPr="000744AB">
              <w:rPr>
                <w:sz w:val="20"/>
              </w:rPr>
              <w:t>Bon</w:t>
            </w:r>
          </w:p>
          <w:p w14:paraId="46CE79AA"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A1E3723" w14:textId="77777777" w:rsidR="007027B0" w:rsidRPr="000744AB" w:rsidRDefault="00983355">
            <w:pPr>
              <w:jc w:val="center"/>
              <w:rPr>
                <w:sz w:val="20"/>
                <w:szCs w:val="20"/>
              </w:rPr>
            </w:pPr>
            <w:r w:rsidRPr="000744AB">
              <w:rPr>
                <w:sz w:val="20"/>
              </w:rPr>
              <w:t>Très bon</w:t>
            </w:r>
          </w:p>
          <w:p w14:paraId="74362562"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C45218D" w14:textId="77777777" w:rsidR="007027B0" w:rsidRPr="000744AB" w:rsidRDefault="00983355">
            <w:pPr>
              <w:jc w:val="center"/>
              <w:rPr>
                <w:sz w:val="20"/>
                <w:szCs w:val="20"/>
              </w:rPr>
            </w:pPr>
            <w:r w:rsidRPr="000744AB">
              <w:rPr>
                <w:sz w:val="20"/>
              </w:rPr>
              <w:t>Excellent</w:t>
            </w:r>
          </w:p>
          <w:p w14:paraId="63250F4A" w14:textId="77777777" w:rsidR="007027B0" w:rsidRPr="000744AB" w:rsidRDefault="00983355">
            <w:pPr>
              <w:jc w:val="center"/>
              <w:rPr>
                <w:sz w:val="20"/>
                <w:szCs w:val="20"/>
              </w:rPr>
            </w:pPr>
            <w:r w:rsidRPr="000744AB">
              <w:rPr>
                <w:rFonts w:ascii="Segoe UI Symbol" w:hAnsi="Segoe UI Symbol" w:cs="Segoe UI Symbol"/>
                <w:sz w:val="20"/>
                <w:cs/>
              </w:rPr>
              <w:t>☐</w:t>
            </w:r>
          </w:p>
        </w:tc>
      </w:tr>
      <w:tr w:rsidR="000463DB" w:rsidRPr="000744AB" w14:paraId="237660D1"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335B8A" w14:textId="4E602555" w:rsidR="007027B0" w:rsidRPr="000744AB" w:rsidRDefault="00983355">
            <w:pPr>
              <w:rPr>
                <w:color w:val="005F9A"/>
                <w:sz w:val="20"/>
                <w:szCs w:val="20"/>
              </w:rPr>
            </w:pPr>
            <w:r w:rsidRPr="000744AB">
              <w:rPr>
                <w:color w:val="005F9A"/>
                <w:sz w:val="20"/>
              </w:rPr>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B100DA" w:rsidRPr="000744AB">
              <w:rPr>
                <w:color w:val="005F9A"/>
                <w:sz w:val="20"/>
              </w:rPr>
              <w:t> </w:t>
            </w:r>
            <w:r w:rsidRPr="000744AB">
              <w:rPr>
                <w:color w:val="005F9A"/>
                <w:sz w:val="20"/>
              </w:rPr>
              <w:t>:</w:t>
            </w:r>
          </w:p>
          <w:p w14:paraId="5B4BB2C5" w14:textId="77777777" w:rsidR="007027B0" w:rsidRPr="000744AB" w:rsidRDefault="007027B0">
            <w:pPr>
              <w:rPr>
                <w:color w:val="0000FF"/>
                <w:sz w:val="20"/>
                <w:szCs w:val="20"/>
              </w:rPr>
            </w:pPr>
          </w:p>
          <w:p w14:paraId="02161027" w14:textId="77777777" w:rsidR="007027B0" w:rsidRPr="000744AB" w:rsidRDefault="007027B0">
            <w:pPr>
              <w:rPr>
                <w:color w:val="0000FF"/>
                <w:sz w:val="20"/>
                <w:szCs w:val="20"/>
              </w:rPr>
            </w:pPr>
          </w:p>
        </w:tc>
      </w:tr>
    </w:tbl>
    <w:p w14:paraId="0F6CF1B2" w14:textId="77777777" w:rsidR="007027B0" w:rsidRPr="000744AB" w:rsidRDefault="007027B0" w:rsidP="00DB5ED3">
      <w:pPr>
        <w:spacing w:line="240" w:lineRule="auto"/>
        <w:rPr>
          <w:sz w:val="20"/>
          <w:szCs w:val="20"/>
        </w:rPr>
      </w:pPr>
    </w:p>
    <w:p w14:paraId="6180F3E2" w14:textId="5F5511B6" w:rsidR="007027B0" w:rsidRPr="000744AB" w:rsidRDefault="00983355" w:rsidP="001F67DE">
      <w:pPr>
        <w:pStyle w:val="Titre4"/>
        <w:rPr>
          <w:szCs w:val="20"/>
        </w:rPr>
      </w:pPr>
      <w:bookmarkStart w:id="8" w:name="_heading=h.s18jndb8gq3s"/>
      <w:bookmarkEnd w:id="8"/>
      <w:r w:rsidRPr="000744AB">
        <w:t>Critère d</w:t>
      </w:r>
      <w:r w:rsidR="00A321F6" w:rsidRPr="000744AB">
        <w:t>’</w:t>
      </w:r>
      <w:r w:rsidRPr="000744AB">
        <w:t>évaluation n° 5</w:t>
      </w:r>
      <w:r w:rsidR="00B100DA" w:rsidRPr="000744AB">
        <w:t> </w:t>
      </w:r>
      <w:r w:rsidRPr="000744AB">
        <w:t>: Performance</w:t>
      </w:r>
    </w:p>
    <w:p w14:paraId="2B19041D" w14:textId="15FAA550" w:rsidR="007027B0" w:rsidRPr="000744AB" w:rsidRDefault="00983355" w:rsidP="00DB5ED3">
      <w:pPr>
        <w:spacing w:line="240" w:lineRule="auto"/>
        <w:rPr>
          <w:sz w:val="20"/>
          <w:szCs w:val="20"/>
        </w:rPr>
      </w:pPr>
      <w:r w:rsidRPr="000744AB">
        <w:rPr>
          <w:sz w:val="20"/>
        </w:rPr>
        <w:t>L</w:t>
      </w:r>
      <w:r w:rsidR="00A321F6" w:rsidRPr="000744AB">
        <w:rPr>
          <w:sz w:val="20"/>
        </w:rPr>
        <w:t>’</w:t>
      </w:r>
      <w:r w:rsidRPr="000744AB">
        <w:rPr>
          <w:sz w:val="20"/>
        </w:rPr>
        <w:t>administration parlementaire s</w:t>
      </w:r>
      <w:r w:rsidR="00A321F6" w:rsidRPr="000744AB">
        <w:rPr>
          <w:sz w:val="20"/>
        </w:rPr>
        <w:t>’</w:t>
      </w:r>
      <w:r w:rsidRPr="000744AB">
        <w:rPr>
          <w:sz w:val="20"/>
        </w:rPr>
        <w:t>efforce d</w:t>
      </w:r>
      <w:r w:rsidR="00A321F6" w:rsidRPr="000744AB">
        <w:rPr>
          <w:sz w:val="20"/>
        </w:rPr>
        <w:t>’</w:t>
      </w:r>
      <w:r w:rsidRPr="000744AB">
        <w:rPr>
          <w:sz w:val="20"/>
        </w:rPr>
        <w:t>améliorer en permanence son soutien et ses services, en tenant compte des observations formulées par les parlementaires et le public. La performance de l</w:t>
      </w:r>
      <w:r w:rsidR="00A321F6" w:rsidRPr="000744AB">
        <w:rPr>
          <w:sz w:val="20"/>
        </w:rPr>
        <w:t>’</w:t>
      </w:r>
      <w:r w:rsidRPr="000744AB">
        <w:rPr>
          <w:sz w:val="20"/>
        </w:rPr>
        <w:t>administration parlementaire doit être contrôlée régulièrement par des vérificateurs internes ou externes.</w:t>
      </w:r>
    </w:p>
    <w:p w14:paraId="79BF8C4C" w14:textId="77777777" w:rsidR="007027B0" w:rsidRPr="000744AB" w:rsidRDefault="007027B0" w:rsidP="00DB5ED3">
      <w:pPr>
        <w:spacing w:line="240" w:lineRule="auto"/>
        <w:rPr>
          <w:sz w:val="20"/>
          <w:szCs w:val="20"/>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3DB" w:rsidRPr="000744AB" w14:paraId="77C88AD2"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4762F8D" w14:textId="77777777" w:rsidR="007027B0" w:rsidRPr="000744AB" w:rsidRDefault="00983355">
            <w:pPr>
              <w:jc w:val="center"/>
              <w:rPr>
                <w:sz w:val="20"/>
                <w:szCs w:val="20"/>
              </w:rPr>
            </w:pPr>
            <w:r w:rsidRPr="000744AB">
              <w:rPr>
                <w:sz w:val="20"/>
              </w:rPr>
              <w:t>Néant</w:t>
            </w:r>
          </w:p>
          <w:p w14:paraId="050B1C74"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4F34A8" w14:textId="77777777" w:rsidR="007027B0" w:rsidRPr="000744AB" w:rsidRDefault="00983355">
            <w:pPr>
              <w:jc w:val="center"/>
              <w:rPr>
                <w:sz w:val="20"/>
                <w:szCs w:val="20"/>
              </w:rPr>
            </w:pPr>
            <w:r w:rsidRPr="000744AB">
              <w:rPr>
                <w:sz w:val="20"/>
              </w:rPr>
              <w:t xml:space="preserve">Médiocre </w:t>
            </w:r>
          </w:p>
          <w:p w14:paraId="77A3D271"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CD28D8" w14:textId="77777777" w:rsidR="007027B0" w:rsidRPr="000744AB" w:rsidRDefault="00983355">
            <w:pPr>
              <w:jc w:val="center"/>
              <w:rPr>
                <w:sz w:val="20"/>
                <w:szCs w:val="20"/>
              </w:rPr>
            </w:pPr>
            <w:r w:rsidRPr="000744AB">
              <w:rPr>
                <w:sz w:val="20"/>
              </w:rPr>
              <w:t>Moyen</w:t>
            </w:r>
          </w:p>
          <w:p w14:paraId="73A4C09B"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27DE7DB" w14:textId="77777777" w:rsidR="007027B0" w:rsidRPr="000744AB" w:rsidRDefault="00983355">
            <w:pPr>
              <w:jc w:val="center"/>
              <w:rPr>
                <w:sz w:val="20"/>
                <w:szCs w:val="20"/>
              </w:rPr>
            </w:pPr>
            <w:r w:rsidRPr="000744AB">
              <w:rPr>
                <w:sz w:val="20"/>
              </w:rPr>
              <w:t>Bon</w:t>
            </w:r>
          </w:p>
          <w:p w14:paraId="0334859E"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F6B5B3" w14:textId="77777777" w:rsidR="007027B0" w:rsidRPr="000744AB" w:rsidRDefault="00983355">
            <w:pPr>
              <w:jc w:val="center"/>
              <w:rPr>
                <w:sz w:val="20"/>
                <w:szCs w:val="20"/>
              </w:rPr>
            </w:pPr>
            <w:r w:rsidRPr="000744AB">
              <w:rPr>
                <w:sz w:val="20"/>
              </w:rPr>
              <w:t>Très bon</w:t>
            </w:r>
          </w:p>
          <w:p w14:paraId="63A54974"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56FFC52D" w14:textId="77777777" w:rsidR="007027B0" w:rsidRPr="000744AB" w:rsidRDefault="00983355">
            <w:pPr>
              <w:jc w:val="center"/>
              <w:rPr>
                <w:sz w:val="20"/>
                <w:szCs w:val="20"/>
              </w:rPr>
            </w:pPr>
            <w:r w:rsidRPr="000744AB">
              <w:rPr>
                <w:sz w:val="20"/>
              </w:rPr>
              <w:t>Excellent</w:t>
            </w:r>
          </w:p>
          <w:p w14:paraId="2D3C279D" w14:textId="77777777" w:rsidR="007027B0" w:rsidRPr="000744AB" w:rsidRDefault="00983355">
            <w:pPr>
              <w:jc w:val="center"/>
              <w:rPr>
                <w:sz w:val="20"/>
                <w:szCs w:val="20"/>
              </w:rPr>
            </w:pPr>
            <w:r w:rsidRPr="000744AB">
              <w:rPr>
                <w:rFonts w:ascii="Segoe UI Symbol" w:hAnsi="Segoe UI Symbol" w:cs="Segoe UI Symbol"/>
                <w:sz w:val="20"/>
                <w:cs/>
              </w:rPr>
              <w:t>☐</w:t>
            </w:r>
          </w:p>
        </w:tc>
      </w:tr>
      <w:tr w:rsidR="000463DB" w:rsidRPr="000744AB" w14:paraId="2A89D969"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2A3DB" w14:textId="739FC9F7" w:rsidR="007027B0" w:rsidRPr="000744AB" w:rsidRDefault="00983355">
            <w:pPr>
              <w:rPr>
                <w:color w:val="005F9A"/>
                <w:sz w:val="20"/>
                <w:szCs w:val="20"/>
              </w:rPr>
            </w:pPr>
            <w:r w:rsidRPr="000744AB">
              <w:rPr>
                <w:color w:val="005F9A"/>
                <w:sz w:val="20"/>
              </w:rPr>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B100DA" w:rsidRPr="000744AB">
              <w:rPr>
                <w:color w:val="005F9A"/>
                <w:sz w:val="20"/>
              </w:rPr>
              <w:t> </w:t>
            </w:r>
            <w:r w:rsidRPr="000744AB">
              <w:rPr>
                <w:color w:val="005F9A"/>
                <w:sz w:val="20"/>
              </w:rPr>
              <w:t>:</w:t>
            </w:r>
          </w:p>
          <w:p w14:paraId="25D4F548" w14:textId="77777777" w:rsidR="007027B0" w:rsidRPr="000744AB" w:rsidRDefault="007027B0">
            <w:pPr>
              <w:rPr>
                <w:color w:val="0000FF"/>
                <w:sz w:val="20"/>
                <w:szCs w:val="20"/>
              </w:rPr>
            </w:pPr>
          </w:p>
          <w:p w14:paraId="75D29422" w14:textId="77777777" w:rsidR="007027B0" w:rsidRPr="000744AB" w:rsidRDefault="007027B0">
            <w:pPr>
              <w:rPr>
                <w:color w:val="0000FF"/>
                <w:sz w:val="20"/>
                <w:szCs w:val="20"/>
              </w:rPr>
            </w:pPr>
          </w:p>
        </w:tc>
      </w:tr>
    </w:tbl>
    <w:p w14:paraId="05664AC5" w14:textId="77777777" w:rsidR="007027B0" w:rsidRPr="000744AB" w:rsidRDefault="00983355" w:rsidP="00122F33">
      <w:pPr>
        <w:pStyle w:val="section-title"/>
      </w:pPr>
      <w:r w:rsidRPr="000744AB">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0463DB" w:rsidRPr="000744AB" w14:paraId="33F8BBC0" w14:textId="77777777" w:rsidTr="0066586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04F0ED4" w14:textId="77777777" w:rsidR="007027B0" w:rsidRPr="000744AB" w:rsidRDefault="00983355" w:rsidP="00665860">
            <w:pPr>
              <w:spacing w:line="240" w:lineRule="auto"/>
              <w:rPr>
                <w:rFonts w:eastAsia="Calibri"/>
                <w:sz w:val="20"/>
                <w:szCs w:val="20"/>
              </w:rPr>
            </w:pPr>
            <w:r w:rsidRPr="000744AB">
              <w:rPr>
                <w:i/>
                <w:color w:val="000000"/>
                <w:sz w:val="20"/>
              </w:rPr>
              <w:t>Dans cet encadré, notez les recommandations et les idées visant à renforcer les règles et la pratique dans ce domaine.</w:t>
            </w:r>
          </w:p>
        </w:tc>
      </w:tr>
    </w:tbl>
    <w:p w14:paraId="68477B55" w14:textId="77777777" w:rsidR="007027B0" w:rsidRPr="000744AB" w:rsidRDefault="00983355" w:rsidP="00122F33">
      <w:pPr>
        <w:pStyle w:val="section-title"/>
      </w:pPr>
      <w:r w:rsidRPr="000744AB">
        <w:t>Sources et autre documentation</w:t>
      </w:r>
    </w:p>
    <w:p w14:paraId="61E87E6D" w14:textId="77777777" w:rsidR="00AC32EC" w:rsidRPr="000744AB" w:rsidRDefault="00AC32EC" w:rsidP="00AC32EC">
      <w:pPr>
        <w:keepNext/>
        <w:keepLines/>
        <w:numPr>
          <w:ilvl w:val="0"/>
          <w:numId w:val="4"/>
        </w:numPr>
        <w:spacing w:line="240" w:lineRule="auto"/>
        <w:ind w:left="562" w:hanging="562"/>
        <w:rPr>
          <w:sz w:val="20"/>
          <w:szCs w:val="20"/>
        </w:rPr>
      </w:pPr>
      <w:bookmarkStart w:id="9" w:name="_heading=h.892jyczaa6sz"/>
      <w:bookmarkEnd w:id="9"/>
      <w:r w:rsidRPr="000744AB">
        <w:rPr>
          <w:sz w:val="20"/>
        </w:rPr>
        <w:t xml:space="preserve">Agence des États-Unis pour le développement international (USAID), </w:t>
      </w:r>
      <w:hyperlink r:id="rId10" w:history="1">
        <w:r w:rsidRPr="000744AB">
          <w:rPr>
            <w:rStyle w:val="Lienhypertexte"/>
            <w:i/>
            <w:sz w:val="20"/>
          </w:rPr>
          <w:t>Organizational Capacity Assessment</w:t>
        </w:r>
      </w:hyperlink>
      <w:r w:rsidRPr="000744AB">
        <w:rPr>
          <w:sz w:val="20"/>
        </w:rPr>
        <w:t xml:space="preserve"> (2016)</w:t>
      </w:r>
    </w:p>
    <w:p w14:paraId="195349C4" w14:textId="78DCC14C" w:rsidR="007027B0" w:rsidRPr="000744AB" w:rsidRDefault="00983355" w:rsidP="005F24B5">
      <w:pPr>
        <w:keepNext/>
        <w:keepLines/>
        <w:numPr>
          <w:ilvl w:val="0"/>
          <w:numId w:val="4"/>
        </w:numPr>
        <w:spacing w:line="240" w:lineRule="auto"/>
        <w:ind w:left="562" w:hanging="562"/>
        <w:rPr>
          <w:sz w:val="20"/>
          <w:szCs w:val="20"/>
        </w:rPr>
      </w:pPr>
      <w:r w:rsidRPr="000744AB">
        <w:rPr>
          <w:sz w:val="20"/>
        </w:rPr>
        <w:t xml:space="preserve">Lusthaus </w:t>
      </w:r>
      <w:r w:rsidR="000744AB" w:rsidRPr="000744AB">
        <w:rPr>
          <w:sz w:val="20"/>
        </w:rPr>
        <w:t>Charles</w:t>
      </w:r>
      <w:r w:rsidR="000744AB" w:rsidRPr="000744AB">
        <w:rPr>
          <w:i/>
          <w:sz w:val="20"/>
        </w:rPr>
        <w:t xml:space="preserve"> </w:t>
      </w:r>
      <w:r w:rsidRPr="000744AB">
        <w:rPr>
          <w:i/>
          <w:sz w:val="20"/>
        </w:rPr>
        <w:t>et al</w:t>
      </w:r>
      <w:r w:rsidR="00AC32EC" w:rsidRPr="000744AB">
        <w:rPr>
          <w:i/>
          <w:sz w:val="20"/>
        </w:rPr>
        <w:t>.</w:t>
      </w:r>
      <w:r w:rsidRPr="000744AB">
        <w:rPr>
          <w:sz w:val="20"/>
        </w:rPr>
        <w:t xml:space="preserve">, </w:t>
      </w:r>
      <w:hyperlink r:id="rId11" w:history="1">
        <w:r w:rsidRPr="000744AB">
          <w:rPr>
            <w:rStyle w:val="Lienhypertexte"/>
            <w:i/>
            <w:sz w:val="20"/>
          </w:rPr>
          <w:t>Évaluation organisationnell</w:t>
        </w:r>
        <w:r w:rsidR="00C85153" w:rsidRPr="000744AB">
          <w:rPr>
            <w:rStyle w:val="Lienhypertexte"/>
            <w:i/>
            <w:sz w:val="20"/>
          </w:rPr>
          <w:t>e :</w:t>
        </w:r>
        <w:hyperlink r:id="rId12" w:history="1">
          <w:r w:rsidR="00C85153" w:rsidRPr="000744AB">
            <w:rPr>
              <w:rStyle w:val="Lienhypertexte"/>
              <w:i/>
              <w:sz w:val="20"/>
            </w:rPr>
            <w:t xml:space="preserve"> Cadre pour l</w:t>
          </w:r>
          <w:r w:rsidR="00A321F6" w:rsidRPr="000744AB">
            <w:rPr>
              <w:rStyle w:val="Lienhypertexte"/>
              <w:i/>
              <w:sz w:val="20"/>
            </w:rPr>
            <w:t>’</w:t>
          </w:r>
          <w:r w:rsidR="00C85153" w:rsidRPr="000744AB">
            <w:rPr>
              <w:rStyle w:val="Lienhypertexte"/>
              <w:i/>
              <w:sz w:val="20"/>
            </w:rPr>
            <w:t>amélioration de la performance</w:t>
          </w:r>
        </w:hyperlink>
      </w:hyperlink>
      <w:r w:rsidRPr="000744AB">
        <w:rPr>
          <w:sz w:val="20"/>
        </w:rPr>
        <w:t xml:space="preserve"> (2002)</w:t>
      </w:r>
    </w:p>
    <w:p w14:paraId="2B41AE89" w14:textId="2CC05B28" w:rsidR="007027B0" w:rsidRPr="000744AB" w:rsidRDefault="00983355" w:rsidP="005F24B5">
      <w:pPr>
        <w:keepNext/>
        <w:keepLines/>
        <w:numPr>
          <w:ilvl w:val="0"/>
          <w:numId w:val="4"/>
        </w:numPr>
        <w:spacing w:line="240" w:lineRule="auto"/>
        <w:ind w:left="562" w:hanging="562"/>
        <w:rPr>
          <w:sz w:val="20"/>
          <w:szCs w:val="20"/>
        </w:rPr>
      </w:pPr>
      <w:r w:rsidRPr="000744AB">
        <w:rPr>
          <w:sz w:val="20"/>
        </w:rPr>
        <w:t xml:space="preserve">Union interparlementaire (UIP), </w:t>
      </w:r>
      <w:hyperlink r:id="rId13" w:history="1">
        <w:r w:rsidRPr="000744AB">
          <w:rPr>
            <w:rStyle w:val="Lienhypertexte"/>
            <w:i/>
            <w:sz w:val="20"/>
          </w:rPr>
          <w:t>Étude comparative sur l</w:t>
        </w:r>
        <w:r w:rsidR="00A321F6" w:rsidRPr="000744AB">
          <w:rPr>
            <w:rStyle w:val="Lienhypertexte"/>
            <w:i/>
            <w:sz w:val="20"/>
          </w:rPr>
          <w:t>’</w:t>
        </w:r>
        <w:r w:rsidRPr="000744AB">
          <w:rPr>
            <w:rStyle w:val="Lienhypertexte"/>
            <w:i/>
            <w:sz w:val="20"/>
          </w:rPr>
          <w:t>administration parlementaire</w:t>
        </w:r>
      </w:hyperlink>
      <w:r w:rsidRPr="000744AB">
        <w:rPr>
          <w:sz w:val="20"/>
        </w:rPr>
        <w:t xml:space="preserve"> (2020) </w:t>
      </w:r>
    </w:p>
    <w:p w14:paraId="11D17871" w14:textId="75636DDA" w:rsidR="007027B0" w:rsidRPr="000744AB" w:rsidRDefault="00983355" w:rsidP="00C85153">
      <w:pPr>
        <w:keepNext/>
        <w:keepLines/>
        <w:numPr>
          <w:ilvl w:val="0"/>
          <w:numId w:val="4"/>
        </w:numPr>
        <w:spacing w:line="240" w:lineRule="auto"/>
        <w:ind w:left="562" w:hanging="562"/>
        <w:rPr>
          <w:sz w:val="20"/>
          <w:szCs w:val="20"/>
        </w:rPr>
      </w:pPr>
      <w:bookmarkStart w:id="10" w:name="_heading=h.osh6ypp7hg23"/>
      <w:bookmarkEnd w:id="10"/>
      <w:r w:rsidRPr="000744AB">
        <w:rPr>
          <w:sz w:val="20"/>
        </w:rPr>
        <w:t xml:space="preserve">UIP, </w:t>
      </w:r>
      <w:hyperlink r:id="rId14" w:history="1">
        <w:r w:rsidRPr="000744AB">
          <w:rPr>
            <w:rStyle w:val="Lienhypertexte"/>
            <w:i/>
            <w:sz w:val="20"/>
          </w:rPr>
          <w:t>Mettre en pratique l</w:t>
        </w:r>
        <w:r w:rsidR="00A321F6" w:rsidRPr="000744AB">
          <w:rPr>
            <w:rStyle w:val="Lienhypertexte"/>
            <w:i/>
            <w:sz w:val="20"/>
          </w:rPr>
          <w:t>’</w:t>
        </w:r>
        <w:r w:rsidRPr="000744AB">
          <w:rPr>
            <w:rStyle w:val="Lienhypertexte"/>
            <w:i/>
            <w:sz w:val="20"/>
          </w:rPr>
          <w:t>auto-développement parlementair</w:t>
        </w:r>
        <w:r w:rsidR="00C85153" w:rsidRPr="000744AB">
          <w:rPr>
            <w:rStyle w:val="Lienhypertexte"/>
            <w:i/>
            <w:sz w:val="20"/>
          </w:rPr>
          <w:t>e : Guide sur les Principes communs en matière d</w:t>
        </w:r>
        <w:r w:rsidR="00A321F6" w:rsidRPr="000744AB">
          <w:rPr>
            <w:rStyle w:val="Lienhypertexte"/>
            <w:i/>
            <w:sz w:val="20"/>
          </w:rPr>
          <w:t>’</w:t>
        </w:r>
        <w:r w:rsidR="00C85153" w:rsidRPr="000744AB">
          <w:rPr>
            <w:rStyle w:val="Lienhypertexte"/>
            <w:i/>
            <w:sz w:val="20"/>
          </w:rPr>
          <w:t>assistance aux parlements</w:t>
        </w:r>
      </w:hyperlink>
      <w:r w:rsidRPr="000744AB">
        <w:rPr>
          <w:sz w:val="20"/>
        </w:rPr>
        <w:t xml:space="preserve"> (2020)</w:t>
      </w:r>
    </w:p>
    <w:p w14:paraId="074AAFD9" w14:textId="77777777" w:rsidR="007027B0" w:rsidRPr="000744AB" w:rsidRDefault="007027B0" w:rsidP="00DB5ED3">
      <w:pPr>
        <w:spacing w:after="160" w:line="240" w:lineRule="auto"/>
        <w:rPr>
          <w:rFonts w:eastAsia="Calibri"/>
        </w:rPr>
      </w:pPr>
      <w:bookmarkStart w:id="11" w:name="_heading=h.x926pbwd27c5"/>
      <w:bookmarkEnd w:id="11"/>
    </w:p>
    <w:p w14:paraId="5748BD4C" w14:textId="06633677" w:rsidR="007027B0" w:rsidRPr="000744AB" w:rsidRDefault="00983355" w:rsidP="00122F33">
      <w:pPr>
        <w:pStyle w:val="Dimension"/>
      </w:pPr>
      <w:bookmarkStart w:id="12" w:name="_heading=h.k4fnwiav19n0"/>
      <w:bookmarkStart w:id="13" w:name="_heading=h.wvxa028udvdy"/>
      <w:bookmarkStart w:id="14" w:name="_heading=h.95rvr9r0ihlm"/>
      <w:bookmarkStart w:id="15" w:name="_heading=h.xzdj7kln37kg"/>
      <w:bookmarkStart w:id="16" w:name="_heading=h.p2ob8519x7ml"/>
      <w:bookmarkStart w:id="17" w:name="_heading=h.v5m56fq5td3u"/>
      <w:bookmarkStart w:id="18" w:name="_heading=h.8k85jyvcg0vp"/>
      <w:bookmarkStart w:id="19" w:name="_heading=h.qr6ua5m4zx95"/>
      <w:bookmarkStart w:id="20" w:name="_heading=h.8fixtqj8kbyu"/>
      <w:bookmarkStart w:id="21" w:name="_heading=h.2oam86fkvdno"/>
      <w:bookmarkStart w:id="22" w:name="_heading=h.d3qte8a1z0lq"/>
      <w:bookmarkStart w:id="23" w:name="_heading=h.f4um852lqlhq"/>
      <w:bookmarkStart w:id="24" w:name="_heading=h.ukgpj0xexgy3"/>
      <w:bookmarkStart w:id="25" w:name="_heading=h.33nmxkmkjsoo"/>
      <w:bookmarkStart w:id="26" w:name="_heading=h.bdc7ogbwh8as"/>
      <w:bookmarkStart w:id="27" w:name="_heading=h.lox5hff7qz43"/>
      <w:bookmarkStart w:id="28" w:name="_heading=h.6p365h6g6ud"/>
      <w:bookmarkStart w:id="29" w:name="_heading=h.21xxwvi44heu"/>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0744AB">
        <w:lastRenderedPageBreak/>
        <w:t>Aspect 1.5.2</w:t>
      </w:r>
      <w:r w:rsidR="00B100DA" w:rsidRPr="000744AB">
        <w:t> </w:t>
      </w:r>
      <w:r w:rsidRPr="000744AB">
        <w:t>: Gestion des ressources humaines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DB5ED3" w:rsidRPr="000744AB" w14:paraId="7D0D51A2" w14:textId="77777777" w:rsidTr="00665860">
        <w:tc>
          <w:tcPr>
            <w:tcW w:w="9350" w:type="dxa"/>
            <w:shd w:val="clear" w:color="auto" w:fill="EEEEEE"/>
          </w:tcPr>
          <w:p w14:paraId="1C92DF8F" w14:textId="289043F1" w:rsidR="007027B0" w:rsidRPr="000744AB" w:rsidRDefault="00983355" w:rsidP="00665860">
            <w:pPr>
              <w:spacing w:line="240" w:lineRule="auto"/>
              <w:rPr>
                <w:rFonts w:eastAsia="Calibri" w:cs="Calibri"/>
                <w:sz w:val="20"/>
                <w:szCs w:val="20"/>
              </w:rPr>
            </w:pPr>
            <w:r w:rsidRPr="000744AB">
              <w:rPr>
                <w:sz w:val="20"/>
              </w:rPr>
              <w:t>Cet aspect s</w:t>
            </w:r>
            <w:r w:rsidR="00A321F6" w:rsidRPr="000744AB">
              <w:rPr>
                <w:sz w:val="20"/>
              </w:rPr>
              <w:t>’</w:t>
            </w:r>
            <w:r w:rsidRPr="000744AB">
              <w:rPr>
                <w:sz w:val="20"/>
              </w:rPr>
              <w:t>applique aux éléments suivants :</w:t>
            </w:r>
          </w:p>
          <w:p w14:paraId="49972759" w14:textId="13631385" w:rsidR="007027B0" w:rsidRPr="000744AB" w:rsidRDefault="00983355" w:rsidP="00665860">
            <w:pPr>
              <w:pStyle w:val="Paragraphedeliste"/>
              <w:numPr>
                <w:ilvl w:val="0"/>
                <w:numId w:val="17"/>
              </w:numPr>
              <w:spacing w:line="240" w:lineRule="auto"/>
              <w:rPr>
                <w:rFonts w:eastAsia="Calibri" w:cs="Calibri"/>
                <w:sz w:val="20"/>
                <w:szCs w:val="20"/>
              </w:rPr>
            </w:pPr>
            <w:r w:rsidRPr="000744AB">
              <w:rPr>
                <w:sz w:val="20"/>
              </w:rPr>
              <w:t>Indicateur 1.5</w:t>
            </w:r>
            <w:r w:rsidR="00B100DA" w:rsidRPr="000744AB">
              <w:rPr>
                <w:sz w:val="20"/>
              </w:rPr>
              <w:t> </w:t>
            </w:r>
            <w:r w:rsidRPr="000744AB">
              <w:rPr>
                <w:sz w:val="20"/>
              </w:rPr>
              <w:t>: Ressources et indépendance de l</w:t>
            </w:r>
            <w:r w:rsidR="00A321F6" w:rsidRPr="000744AB">
              <w:rPr>
                <w:sz w:val="20"/>
              </w:rPr>
              <w:t>’</w:t>
            </w:r>
            <w:r w:rsidRPr="000744AB">
              <w:rPr>
                <w:sz w:val="20"/>
              </w:rPr>
              <w:t>administration parlementaire</w:t>
            </w:r>
          </w:p>
          <w:p w14:paraId="4E71C131" w14:textId="446EA7D9" w:rsidR="007027B0" w:rsidRPr="000744AB" w:rsidRDefault="00571A75" w:rsidP="00494623">
            <w:pPr>
              <w:numPr>
                <w:ilvl w:val="0"/>
                <w:numId w:val="18"/>
              </w:numPr>
              <w:spacing w:line="240" w:lineRule="auto"/>
              <w:rPr>
                <w:rFonts w:eastAsia="Calibri" w:cs="Calibri"/>
                <w:sz w:val="24"/>
                <w:szCs w:val="24"/>
              </w:rPr>
            </w:pPr>
            <w:r w:rsidRPr="000744AB">
              <w:rPr>
                <w:sz w:val="20"/>
              </w:rPr>
              <w:t>Cible 1</w:t>
            </w:r>
            <w:r w:rsidR="00B100DA" w:rsidRPr="000744AB">
              <w:rPr>
                <w:sz w:val="20"/>
              </w:rPr>
              <w:t> </w:t>
            </w:r>
            <w:r w:rsidRPr="000744AB">
              <w:rPr>
                <w:sz w:val="20"/>
              </w:rPr>
              <w:t>: Des parlements efficaces</w:t>
            </w:r>
          </w:p>
        </w:tc>
      </w:tr>
    </w:tbl>
    <w:p w14:paraId="0301B615" w14:textId="5CBBF760" w:rsidR="007027B0" w:rsidRPr="000744AB" w:rsidRDefault="00983355" w:rsidP="00122F33">
      <w:pPr>
        <w:pStyle w:val="section-title"/>
        <w:rPr>
          <w:sz w:val="24"/>
          <w:szCs w:val="24"/>
        </w:rPr>
      </w:pPr>
      <w:r w:rsidRPr="000744AB">
        <w:t>À propos de l</w:t>
      </w:r>
      <w:r w:rsidR="00A321F6" w:rsidRPr="000744AB">
        <w:t>’</w:t>
      </w:r>
      <w:r w:rsidRPr="000744AB">
        <w:t>aspect</w:t>
      </w:r>
    </w:p>
    <w:p w14:paraId="73B2EB6A" w14:textId="542E83AF" w:rsidR="007027B0" w:rsidRPr="000744AB" w:rsidRDefault="00983355" w:rsidP="005415DC">
      <w:pPr>
        <w:keepNext/>
        <w:keepLines/>
        <w:spacing w:before="240" w:line="240" w:lineRule="auto"/>
        <w:rPr>
          <w:sz w:val="20"/>
          <w:szCs w:val="20"/>
        </w:rPr>
      </w:pPr>
      <w:bookmarkStart w:id="30" w:name="_heading=h.p3pmwrt4z8gl"/>
      <w:bookmarkEnd w:id="30"/>
      <w:r w:rsidRPr="000744AB">
        <w:rPr>
          <w:sz w:val="20"/>
        </w:rPr>
        <w:t>Cet aspect porte sur les ressources humaines nécessaires pour assurer l</w:t>
      </w:r>
      <w:r w:rsidR="00A321F6" w:rsidRPr="000744AB">
        <w:rPr>
          <w:sz w:val="20"/>
        </w:rPr>
        <w:t>’</w:t>
      </w:r>
      <w:r w:rsidRPr="000744AB">
        <w:rPr>
          <w:sz w:val="20"/>
        </w:rPr>
        <w:t>efficacité de l</w:t>
      </w:r>
      <w:r w:rsidR="00A321F6" w:rsidRPr="000744AB">
        <w:rPr>
          <w:sz w:val="20"/>
        </w:rPr>
        <w:t>’</w:t>
      </w:r>
      <w:r w:rsidRPr="000744AB">
        <w:rPr>
          <w:sz w:val="20"/>
        </w:rPr>
        <w:t xml:space="preserve">action parlementaire. </w:t>
      </w:r>
      <w:bookmarkStart w:id="31" w:name="_heading=h.lwxm9bfd37pv"/>
      <w:bookmarkEnd w:id="31"/>
      <w:r w:rsidRPr="000744AB">
        <w:rPr>
          <w:sz w:val="20"/>
        </w:rPr>
        <w:t>Les ressources humaines examinées ici concernent uniquement le personnel administratif géré par l</w:t>
      </w:r>
      <w:r w:rsidR="00A321F6" w:rsidRPr="000744AB">
        <w:rPr>
          <w:sz w:val="20"/>
        </w:rPr>
        <w:t>’</w:t>
      </w:r>
      <w:r w:rsidRPr="000744AB">
        <w:rPr>
          <w:sz w:val="20"/>
        </w:rPr>
        <w:t>administration parlementaire, et non le personnel politique qui assiste les parlementaires et les groupes politiques.</w:t>
      </w:r>
    </w:p>
    <w:p w14:paraId="31FE2CA9" w14:textId="77777777" w:rsidR="007027B0" w:rsidRPr="000744AB" w:rsidRDefault="007027B0" w:rsidP="00DB5ED3">
      <w:pPr>
        <w:spacing w:line="240" w:lineRule="auto"/>
        <w:rPr>
          <w:sz w:val="20"/>
          <w:szCs w:val="20"/>
        </w:rPr>
      </w:pPr>
    </w:p>
    <w:p w14:paraId="7F041034" w14:textId="191D0EB7" w:rsidR="007027B0" w:rsidRPr="000744AB" w:rsidRDefault="00983355" w:rsidP="0039583B">
      <w:pPr>
        <w:spacing w:line="240" w:lineRule="auto"/>
        <w:rPr>
          <w:sz w:val="20"/>
        </w:rPr>
      </w:pPr>
      <w:r w:rsidRPr="000744AB">
        <w:rPr>
          <w:sz w:val="20"/>
        </w:rPr>
        <w:t>La gestion des ressources humaines comprend le renforcement des capacités institutionnelles en vue d</w:t>
      </w:r>
      <w:r w:rsidR="00A321F6" w:rsidRPr="000744AB">
        <w:rPr>
          <w:sz w:val="20"/>
        </w:rPr>
        <w:t>’</w:t>
      </w:r>
      <w:r w:rsidRPr="000744AB">
        <w:rPr>
          <w:sz w:val="20"/>
        </w:rPr>
        <w:t>obtenir une meilleure performance dans la durée. Il est donc important de bien former le personnel pour permettre à l</w:t>
      </w:r>
      <w:r w:rsidR="00A321F6" w:rsidRPr="000744AB">
        <w:rPr>
          <w:sz w:val="20"/>
        </w:rPr>
        <w:t>’</w:t>
      </w:r>
      <w:r w:rsidRPr="000744AB">
        <w:rPr>
          <w:sz w:val="20"/>
        </w:rPr>
        <w:t xml:space="preserve">administration parlementaire de répondre aux besoins du parlement sur le long terme. </w:t>
      </w:r>
    </w:p>
    <w:p w14:paraId="59EE9FAA" w14:textId="77777777" w:rsidR="007027B0" w:rsidRPr="000744AB" w:rsidRDefault="007027B0" w:rsidP="0039583B">
      <w:pPr>
        <w:spacing w:line="240" w:lineRule="auto"/>
        <w:rPr>
          <w:sz w:val="20"/>
        </w:rPr>
      </w:pPr>
    </w:p>
    <w:p w14:paraId="32701181" w14:textId="0D8A06E4" w:rsidR="007027B0" w:rsidRPr="000744AB" w:rsidRDefault="00983355" w:rsidP="0039583B">
      <w:pPr>
        <w:spacing w:line="240" w:lineRule="auto"/>
        <w:rPr>
          <w:sz w:val="20"/>
          <w:szCs w:val="20"/>
        </w:rPr>
      </w:pPr>
      <w:r w:rsidRPr="000744AB">
        <w:rPr>
          <w:sz w:val="20"/>
        </w:rPr>
        <w:t>Dans certains pays, le personnel est autorisé à passer de la fonction publique à l</w:t>
      </w:r>
      <w:r w:rsidR="00A321F6" w:rsidRPr="000744AB">
        <w:rPr>
          <w:sz w:val="20"/>
        </w:rPr>
        <w:t>’</w:t>
      </w:r>
      <w:r w:rsidRPr="000744AB">
        <w:rPr>
          <w:sz w:val="20"/>
        </w:rPr>
        <w:t xml:space="preserve">administration parlementaire. Le cadre juridique peut préciser que les membres du personnel parlementaire appartiennent à la fonction publique, notamment pour ce qui </w:t>
      </w:r>
      <w:r w:rsidR="00186D5A" w:rsidRPr="000744AB">
        <w:rPr>
          <w:sz w:val="20"/>
        </w:rPr>
        <w:t>a</w:t>
      </w:r>
      <w:r w:rsidRPr="000744AB">
        <w:rPr>
          <w:sz w:val="20"/>
        </w:rPr>
        <w:t xml:space="preserve"> trait à la retraite et aux autres avantages connexes.</w:t>
      </w:r>
    </w:p>
    <w:p w14:paraId="105C460D" w14:textId="77777777" w:rsidR="007027B0" w:rsidRPr="000744AB" w:rsidRDefault="007027B0" w:rsidP="0039583B">
      <w:pPr>
        <w:spacing w:line="240" w:lineRule="auto"/>
        <w:rPr>
          <w:sz w:val="20"/>
          <w:szCs w:val="20"/>
        </w:rPr>
      </w:pPr>
    </w:p>
    <w:p w14:paraId="3EF81F70" w14:textId="4F4FEA7F" w:rsidR="007027B0" w:rsidRPr="000744AB" w:rsidRDefault="00983355" w:rsidP="00DB5ED3">
      <w:pPr>
        <w:spacing w:line="240" w:lineRule="auto"/>
        <w:rPr>
          <w:b/>
          <w:sz w:val="24"/>
          <w:szCs w:val="24"/>
        </w:rPr>
      </w:pPr>
      <w:r w:rsidRPr="000744AB">
        <w:rPr>
          <w:sz w:val="20"/>
        </w:rPr>
        <w:t>Voir également l</w:t>
      </w:r>
      <w:r w:rsidR="00A321F6" w:rsidRPr="000744AB">
        <w:rPr>
          <w:sz w:val="20"/>
        </w:rPr>
        <w:t>’</w:t>
      </w:r>
      <w:r w:rsidRPr="000744AB">
        <w:rPr>
          <w:i/>
          <w:sz w:val="20"/>
        </w:rPr>
        <w:t>aspect 1.1.4</w:t>
      </w:r>
      <w:r w:rsidR="00B100DA" w:rsidRPr="000744AB">
        <w:rPr>
          <w:i/>
          <w:sz w:val="20"/>
        </w:rPr>
        <w:t> </w:t>
      </w:r>
      <w:r w:rsidRPr="000744AB">
        <w:rPr>
          <w:i/>
          <w:sz w:val="20"/>
        </w:rPr>
        <w:t>: Autonomie administrative</w:t>
      </w:r>
      <w:r w:rsidRPr="000744AB">
        <w:rPr>
          <w:sz w:val="20"/>
        </w:rPr>
        <w:t>, l</w:t>
      </w:r>
      <w:r w:rsidR="00A321F6" w:rsidRPr="000744AB">
        <w:rPr>
          <w:sz w:val="20"/>
        </w:rPr>
        <w:t>’</w:t>
      </w:r>
      <w:r w:rsidRPr="000744AB">
        <w:rPr>
          <w:i/>
          <w:sz w:val="20"/>
        </w:rPr>
        <w:t>indicateur 2.2</w:t>
      </w:r>
      <w:r w:rsidR="00BE2F24" w:rsidRPr="000744AB">
        <w:rPr>
          <w:i/>
          <w:sz w:val="20"/>
        </w:rPr>
        <w:t> </w:t>
      </w:r>
      <w:r w:rsidRPr="000744AB">
        <w:rPr>
          <w:i/>
          <w:sz w:val="20"/>
        </w:rPr>
        <w:t>: Intégrité institutionnelle</w:t>
      </w:r>
      <w:r w:rsidRPr="000744AB">
        <w:rPr>
          <w:sz w:val="20"/>
        </w:rPr>
        <w:t xml:space="preserve"> et l</w:t>
      </w:r>
      <w:r w:rsidR="00A321F6" w:rsidRPr="000744AB">
        <w:rPr>
          <w:sz w:val="20"/>
        </w:rPr>
        <w:t>’</w:t>
      </w:r>
      <w:r w:rsidRPr="000744AB">
        <w:rPr>
          <w:i/>
          <w:sz w:val="20"/>
        </w:rPr>
        <w:t>indicateur 5.2</w:t>
      </w:r>
      <w:r w:rsidR="00BE2F24" w:rsidRPr="000744AB">
        <w:rPr>
          <w:i/>
          <w:sz w:val="20"/>
        </w:rPr>
        <w:t> </w:t>
      </w:r>
      <w:r w:rsidRPr="000744AB">
        <w:rPr>
          <w:i/>
          <w:sz w:val="20"/>
        </w:rPr>
        <w:t>: Pratiques institutionnelles inclusives</w:t>
      </w:r>
      <w:r w:rsidRPr="000744AB">
        <w:rPr>
          <w:sz w:val="20"/>
        </w:rPr>
        <w:t>.</w:t>
      </w:r>
    </w:p>
    <w:p w14:paraId="4FDAE6CD" w14:textId="77777777" w:rsidR="007027B0" w:rsidRPr="000744AB" w:rsidRDefault="00983355" w:rsidP="00122F33">
      <w:pPr>
        <w:pStyle w:val="section-title"/>
      </w:pPr>
      <w:r w:rsidRPr="000744AB">
        <w:t>Objectifs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EEE"/>
        <w:tblLook w:val="0600" w:firstRow="0" w:lastRow="0" w:firstColumn="0" w:lastColumn="0" w:noHBand="1" w:noVBand="1"/>
      </w:tblPr>
      <w:tblGrid>
        <w:gridCol w:w="9110"/>
      </w:tblGrid>
      <w:tr w:rsidR="000463DB" w:rsidRPr="000744AB" w14:paraId="513D58F6" w14:textId="77777777" w:rsidTr="000463DB">
        <w:tc>
          <w:tcPr>
            <w:tcW w:w="500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14:paraId="1BD51B85" w14:textId="4729DF07" w:rsidR="007027B0" w:rsidRPr="000744AB" w:rsidRDefault="00983355" w:rsidP="00DB5ED3">
            <w:pPr>
              <w:spacing w:line="240" w:lineRule="auto"/>
              <w:rPr>
                <w:i/>
                <w:sz w:val="20"/>
                <w:szCs w:val="20"/>
              </w:rPr>
            </w:pPr>
            <w:r w:rsidRPr="000744AB">
              <w:rPr>
                <w:i/>
                <w:sz w:val="20"/>
              </w:rPr>
              <w:t>Après une analyse comparative, les parlements pourraient par exemple viser les objectifs suivants en ce qui concerne la gestion des ressources humaines</w:t>
            </w:r>
            <w:r w:rsidR="00B100DA" w:rsidRPr="000744AB">
              <w:rPr>
                <w:i/>
                <w:sz w:val="20"/>
              </w:rPr>
              <w:t> </w:t>
            </w:r>
            <w:r w:rsidRPr="000744AB">
              <w:rPr>
                <w:i/>
                <w:sz w:val="20"/>
              </w:rPr>
              <w:t>:</w:t>
            </w:r>
          </w:p>
          <w:p w14:paraId="598D7703" w14:textId="77777777" w:rsidR="007027B0" w:rsidRPr="000744AB" w:rsidRDefault="007027B0" w:rsidP="00DB5ED3">
            <w:pPr>
              <w:spacing w:line="240" w:lineRule="auto"/>
              <w:rPr>
                <w:sz w:val="20"/>
                <w:szCs w:val="20"/>
              </w:rPr>
            </w:pPr>
          </w:p>
          <w:p w14:paraId="231B82B0" w14:textId="03F06F0C" w:rsidR="007027B0" w:rsidRPr="000744AB" w:rsidRDefault="00983355" w:rsidP="0039583B">
            <w:pPr>
              <w:spacing w:line="240" w:lineRule="auto"/>
              <w:rPr>
                <w:sz w:val="20"/>
              </w:rPr>
            </w:pPr>
            <w:r w:rsidRPr="000744AB">
              <w:rPr>
                <w:sz w:val="20"/>
              </w:rPr>
              <w:t>L</w:t>
            </w:r>
            <w:r w:rsidR="00A321F6" w:rsidRPr="000744AB">
              <w:rPr>
                <w:sz w:val="20"/>
              </w:rPr>
              <w:t>’</w:t>
            </w:r>
            <w:r w:rsidRPr="000744AB">
              <w:rPr>
                <w:sz w:val="20"/>
              </w:rPr>
              <w:t xml:space="preserve">administration parlementaire dispose de ressources humaines suffisantes pour pouvoir remplir son mandat. </w:t>
            </w:r>
          </w:p>
          <w:p w14:paraId="7171502F" w14:textId="77777777" w:rsidR="007027B0" w:rsidRPr="000744AB" w:rsidRDefault="007027B0" w:rsidP="0039583B">
            <w:pPr>
              <w:spacing w:line="240" w:lineRule="auto"/>
              <w:rPr>
                <w:sz w:val="20"/>
              </w:rPr>
            </w:pPr>
          </w:p>
          <w:p w14:paraId="231E0866" w14:textId="3299822E" w:rsidR="007027B0" w:rsidRPr="000744AB" w:rsidRDefault="00983355" w:rsidP="0039583B">
            <w:pPr>
              <w:spacing w:line="240" w:lineRule="auto"/>
              <w:rPr>
                <w:sz w:val="20"/>
              </w:rPr>
            </w:pPr>
            <w:r w:rsidRPr="000744AB">
              <w:rPr>
                <w:sz w:val="20"/>
              </w:rPr>
              <w:t>La planification, l</w:t>
            </w:r>
            <w:r w:rsidR="00A321F6" w:rsidRPr="000744AB">
              <w:rPr>
                <w:sz w:val="20"/>
              </w:rPr>
              <w:t>’</w:t>
            </w:r>
            <w:r w:rsidRPr="000744AB">
              <w:rPr>
                <w:sz w:val="20"/>
              </w:rPr>
              <w:t>affectation et l</w:t>
            </w:r>
            <w:r w:rsidR="00A321F6" w:rsidRPr="000744AB">
              <w:rPr>
                <w:sz w:val="20"/>
              </w:rPr>
              <w:t>’</w:t>
            </w:r>
            <w:r w:rsidRPr="000744AB">
              <w:rPr>
                <w:sz w:val="20"/>
              </w:rPr>
              <w:t>évaluation du personnel nécessaire pour soutenir l</w:t>
            </w:r>
            <w:r w:rsidR="00A321F6" w:rsidRPr="000744AB">
              <w:rPr>
                <w:sz w:val="20"/>
              </w:rPr>
              <w:t>’</w:t>
            </w:r>
            <w:r w:rsidRPr="000744AB">
              <w:rPr>
                <w:sz w:val="20"/>
              </w:rPr>
              <w:t xml:space="preserve">activité parlementaire sont régies par des processus et des procédures. </w:t>
            </w:r>
          </w:p>
          <w:p w14:paraId="5234E521" w14:textId="77777777" w:rsidR="007027B0" w:rsidRPr="000744AB" w:rsidRDefault="007027B0" w:rsidP="0039583B">
            <w:pPr>
              <w:spacing w:line="240" w:lineRule="auto"/>
              <w:rPr>
                <w:sz w:val="20"/>
                <w:szCs w:val="20"/>
              </w:rPr>
            </w:pPr>
          </w:p>
          <w:p w14:paraId="5247060B" w14:textId="28119A52" w:rsidR="007027B0" w:rsidRPr="000744AB" w:rsidRDefault="00983355" w:rsidP="004D108D">
            <w:pPr>
              <w:spacing w:line="240" w:lineRule="auto"/>
              <w:rPr>
                <w:sz w:val="20"/>
                <w:szCs w:val="20"/>
              </w:rPr>
            </w:pPr>
            <w:r w:rsidRPr="000744AB">
              <w:rPr>
                <w:sz w:val="20"/>
              </w:rPr>
              <w:t>Le recrutement et la promotion du personnel parlementaire sont régis par les principes suivants</w:t>
            </w:r>
            <w:r w:rsidR="00B100DA" w:rsidRPr="000744AB">
              <w:rPr>
                <w:sz w:val="20"/>
              </w:rPr>
              <w:t> </w:t>
            </w:r>
            <w:r w:rsidRPr="000744AB">
              <w:rPr>
                <w:sz w:val="20"/>
              </w:rPr>
              <w:t>:</w:t>
            </w:r>
          </w:p>
          <w:p w14:paraId="09BFB2C9" w14:textId="77777777" w:rsidR="007027B0" w:rsidRPr="000744AB" w:rsidRDefault="007027B0" w:rsidP="004D108D">
            <w:pPr>
              <w:spacing w:line="240" w:lineRule="auto"/>
              <w:rPr>
                <w:sz w:val="20"/>
                <w:szCs w:val="20"/>
              </w:rPr>
            </w:pPr>
          </w:p>
          <w:p w14:paraId="1A3A73E2" w14:textId="6BE95791" w:rsidR="007027B0" w:rsidRPr="000744AB" w:rsidRDefault="00983355" w:rsidP="004D108D">
            <w:pPr>
              <w:numPr>
                <w:ilvl w:val="0"/>
                <w:numId w:val="5"/>
              </w:numPr>
              <w:spacing w:line="240" w:lineRule="auto"/>
              <w:ind w:left="562" w:hanging="562"/>
              <w:rPr>
                <w:sz w:val="20"/>
                <w:szCs w:val="20"/>
              </w:rPr>
            </w:pPr>
            <w:r w:rsidRPr="000744AB">
              <w:rPr>
                <w:sz w:val="20"/>
              </w:rPr>
              <w:t>Le personnel parlementaire doit être recruté et promu sur la base du mérite, dans le cadre d</w:t>
            </w:r>
            <w:r w:rsidR="00A321F6" w:rsidRPr="000744AB">
              <w:rPr>
                <w:sz w:val="20"/>
              </w:rPr>
              <w:t>’</w:t>
            </w:r>
            <w:r w:rsidRPr="000744AB">
              <w:rPr>
                <w:sz w:val="20"/>
              </w:rPr>
              <w:t>une mise en concurrence équitable et ouverte.</w:t>
            </w:r>
          </w:p>
          <w:p w14:paraId="4F7C54AE" w14:textId="77777777" w:rsidR="007027B0" w:rsidRPr="000744AB" w:rsidRDefault="00983355" w:rsidP="004D108D">
            <w:pPr>
              <w:numPr>
                <w:ilvl w:val="0"/>
                <w:numId w:val="5"/>
              </w:numPr>
              <w:spacing w:line="240" w:lineRule="auto"/>
              <w:ind w:left="562" w:hanging="562"/>
              <w:rPr>
                <w:sz w:val="20"/>
                <w:szCs w:val="20"/>
              </w:rPr>
            </w:pPr>
            <w:r w:rsidRPr="000744AB">
              <w:rPr>
                <w:sz w:val="20"/>
              </w:rPr>
              <w:t>Les nominations ne doivent pas être fondées sur des considérations politiques personnelles ou partisanes.</w:t>
            </w:r>
          </w:p>
          <w:p w14:paraId="6FC97E29" w14:textId="6CFF8A1F" w:rsidR="007027B0" w:rsidRPr="000744AB" w:rsidRDefault="00983355" w:rsidP="004D108D">
            <w:pPr>
              <w:numPr>
                <w:ilvl w:val="0"/>
                <w:numId w:val="5"/>
              </w:numPr>
              <w:spacing w:line="240" w:lineRule="auto"/>
              <w:ind w:left="562" w:hanging="562"/>
              <w:rPr>
                <w:sz w:val="20"/>
                <w:szCs w:val="20"/>
              </w:rPr>
            </w:pPr>
            <w:r w:rsidRPr="000744AB">
              <w:rPr>
                <w:sz w:val="20"/>
              </w:rPr>
              <w:t xml:space="preserve">Les parlementaires </w:t>
            </w:r>
            <w:r w:rsidR="007D582F" w:rsidRPr="000744AB">
              <w:rPr>
                <w:sz w:val="20"/>
              </w:rPr>
              <w:t xml:space="preserve">ou </w:t>
            </w:r>
            <w:r w:rsidRPr="000744AB">
              <w:rPr>
                <w:sz w:val="20"/>
              </w:rPr>
              <w:t>le personnel politique ne peuvent être associés au recrutement et à la promotion du personnel parlementaire que dans des circonstances exceptionnelles, généralement pour le personnel qui occupe les postes les plus élevés.</w:t>
            </w:r>
          </w:p>
          <w:p w14:paraId="1FF9DAC4" w14:textId="040F8A90" w:rsidR="007027B0" w:rsidRPr="000744AB" w:rsidRDefault="00983355" w:rsidP="004D108D">
            <w:pPr>
              <w:numPr>
                <w:ilvl w:val="0"/>
                <w:numId w:val="5"/>
              </w:numPr>
              <w:spacing w:line="240" w:lineRule="auto"/>
              <w:ind w:left="562" w:hanging="562"/>
              <w:rPr>
                <w:sz w:val="20"/>
                <w:szCs w:val="20"/>
              </w:rPr>
            </w:pPr>
            <w:r w:rsidRPr="000744AB">
              <w:rPr>
                <w:sz w:val="20"/>
              </w:rPr>
              <w:t>Le recrutement doit viser, dans la mesure du possible, à ce que le personnel parlementaire soit représentatif de l</w:t>
            </w:r>
            <w:r w:rsidR="00A321F6" w:rsidRPr="000744AB">
              <w:rPr>
                <w:sz w:val="20"/>
              </w:rPr>
              <w:t>’</w:t>
            </w:r>
            <w:r w:rsidRPr="000744AB">
              <w:rPr>
                <w:sz w:val="20"/>
              </w:rPr>
              <w:t xml:space="preserve">ensemble des citoyens du pays. </w:t>
            </w:r>
          </w:p>
          <w:p w14:paraId="4F4A4C05" w14:textId="77777777" w:rsidR="007027B0" w:rsidRPr="000744AB" w:rsidRDefault="007027B0" w:rsidP="00DB5ED3">
            <w:pPr>
              <w:spacing w:line="240" w:lineRule="auto"/>
              <w:rPr>
                <w:sz w:val="20"/>
                <w:szCs w:val="20"/>
              </w:rPr>
            </w:pPr>
          </w:p>
          <w:p w14:paraId="70534C35" w14:textId="4F6825FE" w:rsidR="007027B0" w:rsidRPr="000744AB" w:rsidRDefault="00983355" w:rsidP="00DB5ED3">
            <w:pPr>
              <w:spacing w:line="240" w:lineRule="auto"/>
              <w:rPr>
                <w:sz w:val="20"/>
              </w:rPr>
            </w:pPr>
            <w:r w:rsidRPr="000744AB">
              <w:rPr>
                <w:sz w:val="20"/>
              </w:rPr>
              <w:t>Des politiques claires régissent les procédures disciplinaires, la conduite morale, les heures de travail et les congés du personnel parlementaire. L</w:t>
            </w:r>
            <w:r w:rsidR="00A321F6" w:rsidRPr="000744AB">
              <w:rPr>
                <w:sz w:val="20"/>
              </w:rPr>
              <w:t>’</w:t>
            </w:r>
            <w:r w:rsidRPr="000744AB">
              <w:rPr>
                <w:sz w:val="20"/>
              </w:rPr>
              <w:t>application de ces politiques fait l</w:t>
            </w:r>
            <w:r w:rsidR="00A321F6" w:rsidRPr="000744AB">
              <w:rPr>
                <w:sz w:val="20"/>
              </w:rPr>
              <w:t>’</w:t>
            </w:r>
            <w:r w:rsidRPr="000744AB">
              <w:rPr>
                <w:sz w:val="20"/>
              </w:rPr>
              <w:t>objet d</w:t>
            </w:r>
            <w:r w:rsidR="00A321F6" w:rsidRPr="000744AB">
              <w:rPr>
                <w:sz w:val="20"/>
              </w:rPr>
              <w:t>’</w:t>
            </w:r>
            <w:r w:rsidRPr="000744AB">
              <w:rPr>
                <w:sz w:val="20"/>
              </w:rPr>
              <w:t xml:space="preserve">un examen régulier. </w:t>
            </w:r>
          </w:p>
          <w:p w14:paraId="469F78C7" w14:textId="77777777" w:rsidR="007027B0" w:rsidRPr="000744AB" w:rsidRDefault="007027B0" w:rsidP="00DB5ED3">
            <w:pPr>
              <w:spacing w:line="240" w:lineRule="auto"/>
              <w:rPr>
                <w:sz w:val="20"/>
              </w:rPr>
            </w:pPr>
          </w:p>
          <w:p w14:paraId="6EE936F1" w14:textId="179A3EAC" w:rsidR="007027B0" w:rsidRPr="000744AB" w:rsidRDefault="00983355" w:rsidP="00DB5ED3">
            <w:pPr>
              <w:spacing w:line="240" w:lineRule="auto"/>
              <w:rPr>
                <w:sz w:val="20"/>
              </w:rPr>
            </w:pPr>
            <w:r w:rsidRPr="000744AB">
              <w:rPr>
                <w:sz w:val="20"/>
              </w:rPr>
              <w:lastRenderedPageBreak/>
              <w:t>L</w:t>
            </w:r>
            <w:r w:rsidR="00A321F6" w:rsidRPr="000744AB">
              <w:rPr>
                <w:sz w:val="20"/>
              </w:rPr>
              <w:t>’</w:t>
            </w:r>
            <w:r w:rsidRPr="000744AB">
              <w:rPr>
                <w:sz w:val="20"/>
              </w:rPr>
              <w:t>administration parlementaire dispose d</w:t>
            </w:r>
            <w:r w:rsidR="00A321F6" w:rsidRPr="000744AB">
              <w:rPr>
                <w:sz w:val="20"/>
              </w:rPr>
              <w:t>’</w:t>
            </w:r>
            <w:r w:rsidRPr="000744AB">
              <w:rPr>
                <w:sz w:val="20"/>
              </w:rPr>
              <w:t>un cadre pour le perfectionnement professionnel du personnel parlementaire.</w:t>
            </w:r>
          </w:p>
          <w:p w14:paraId="03EDB4CA" w14:textId="77777777" w:rsidR="007027B0" w:rsidRPr="000744AB" w:rsidRDefault="007027B0" w:rsidP="00DB5ED3">
            <w:pPr>
              <w:spacing w:line="240" w:lineRule="auto"/>
              <w:rPr>
                <w:sz w:val="20"/>
                <w:szCs w:val="20"/>
              </w:rPr>
            </w:pPr>
          </w:p>
        </w:tc>
      </w:tr>
    </w:tbl>
    <w:p w14:paraId="398ABC52" w14:textId="77777777" w:rsidR="007027B0" w:rsidRPr="000744AB" w:rsidRDefault="00983355" w:rsidP="00122F33">
      <w:pPr>
        <w:pStyle w:val="section-title"/>
      </w:pPr>
      <w:r w:rsidRPr="000744AB">
        <w:lastRenderedPageBreak/>
        <w:t>Évaluation</w:t>
      </w:r>
    </w:p>
    <w:p w14:paraId="1A675F4C" w14:textId="25212C41" w:rsidR="007027B0" w:rsidRPr="000744AB" w:rsidRDefault="00983355" w:rsidP="00DB5ED3">
      <w:pPr>
        <w:spacing w:line="240" w:lineRule="auto"/>
        <w:rPr>
          <w:b/>
          <w:color w:val="005F9A"/>
          <w:sz w:val="24"/>
          <w:szCs w:val="24"/>
        </w:rPr>
      </w:pPr>
      <w:r w:rsidRPr="000744AB">
        <w:rPr>
          <w:sz w:val="20"/>
        </w:rPr>
        <w:t>L</w:t>
      </w:r>
      <w:r w:rsidR="00A321F6" w:rsidRPr="000744AB">
        <w:rPr>
          <w:sz w:val="20"/>
        </w:rPr>
        <w:t>’</w:t>
      </w:r>
      <w:r w:rsidRPr="000744AB">
        <w:rPr>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A321F6" w:rsidRPr="000744AB">
        <w:rPr>
          <w:sz w:val="20"/>
        </w:rPr>
        <w:t>’</w:t>
      </w:r>
      <w:r w:rsidRPr="000744AB">
        <w:rPr>
          <w:sz w:val="20"/>
        </w:rPr>
        <w:t xml:space="preserve">appui de votre appréciation. </w:t>
      </w:r>
    </w:p>
    <w:p w14:paraId="0ABFA15B" w14:textId="77777777" w:rsidR="007027B0" w:rsidRPr="000744AB" w:rsidRDefault="007027B0" w:rsidP="00DB5ED3">
      <w:pPr>
        <w:spacing w:line="240" w:lineRule="auto"/>
        <w:rPr>
          <w:sz w:val="20"/>
          <w:szCs w:val="20"/>
        </w:rPr>
      </w:pPr>
    </w:p>
    <w:p w14:paraId="749DE31E" w14:textId="5C98C4CF" w:rsidR="007027B0" w:rsidRPr="000744AB" w:rsidRDefault="00983355" w:rsidP="00DB5ED3">
      <w:pPr>
        <w:spacing w:line="240" w:lineRule="auto"/>
        <w:rPr>
          <w:sz w:val="20"/>
          <w:szCs w:val="20"/>
        </w:rPr>
      </w:pPr>
      <w:r w:rsidRPr="000744AB">
        <w:rPr>
          <w:sz w:val="20"/>
        </w:rPr>
        <w:t>Exemples d</w:t>
      </w:r>
      <w:r w:rsidR="00A321F6" w:rsidRPr="000744AB">
        <w:rPr>
          <w:sz w:val="20"/>
        </w:rPr>
        <w:t>’</w:t>
      </w:r>
      <w:r w:rsidRPr="000744AB">
        <w:rPr>
          <w:sz w:val="20"/>
        </w:rPr>
        <w:t>éléments permettant d</w:t>
      </w:r>
      <w:r w:rsidR="00A321F6" w:rsidRPr="000744AB">
        <w:rPr>
          <w:sz w:val="20"/>
        </w:rPr>
        <w:t>’</w:t>
      </w:r>
      <w:r w:rsidRPr="000744AB">
        <w:rPr>
          <w:sz w:val="20"/>
        </w:rPr>
        <w:t>étayer l</w:t>
      </w:r>
      <w:r w:rsidR="00A321F6" w:rsidRPr="000744AB">
        <w:rPr>
          <w:sz w:val="20"/>
        </w:rPr>
        <w:t>’</w:t>
      </w:r>
      <w:r w:rsidRPr="000744AB">
        <w:rPr>
          <w:sz w:val="20"/>
        </w:rPr>
        <w:t>évaluation</w:t>
      </w:r>
      <w:r w:rsidR="00B100DA" w:rsidRPr="000744AB">
        <w:rPr>
          <w:sz w:val="20"/>
        </w:rPr>
        <w:t> </w:t>
      </w:r>
      <w:r w:rsidRPr="000744AB">
        <w:rPr>
          <w:sz w:val="20"/>
        </w:rPr>
        <w:t>:</w:t>
      </w:r>
    </w:p>
    <w:p w14:paraId="681EE58A" w14:textId="77777777" w:rsidR="007027B0" w:rsidRPr="000744AB" w:rsidRDefault="007027B0" w:rsidP="00DB5ED3">
      <w:pPr>
        <w:spacing w:line="240" w:lineRule="auto"/>
        <w:rPr>
          <w:sz w:val="20"/>
          <w:szCs w:val="20"/>
        </w:rPr>
      </w:pPr>
    </w:p>
    <w:p w14:paraId="0458D1DA" w14:textId="370BA94E" w:rsidR="007027B0" w:rsidRPr="000744AB" w:rsidRDefault="00983355" w:rsidP="005F24B5">
      <w:pPr>
        <w:numPr>
          <w:ilvl w:val="0"/>
          <w:numId w:val="6"/>
        </w:numPr>
        <w:spacing w:line="240" w:lineRule="auto"/>
        <w:ind w:left="562" w:hanging="562"/>
        <w:rPr>
          <w:sz w:val="20"/>
          <w:szCs w:val="20"/>
        </w:rPr>
      </w:pPr>
      <w:r w:rsidRPr="000744AB">
        <w:rPr>
          <w:sz w:val="20"/>
        </w:rPr>
        <w:t>Dispositions du cadre juridique relatives aux liens entre la fonction publique et l</w:t>
      </w:r>
      <w:r w:rsidR="00A321F6" w:rsidRPr="000744AB">
        <w:rPr>
          <w:sz w:val="20"/>
        </w:rPr>
        <w:t>’</w:t>
      </w:r>
      <w:r w:rsidRPr="000744AB">
        <w:rPr>
          <w:sz w:val="20"/>
        </w:rPr>
        <w:t>administration parlementaire</w:t>
      </w:r>
    </w:p>
    <w:p w14:paraId="5E774F31" w14:textId="4CE3C856" w:rsidR="007027B0" w:rsidRPr="000744AB" w:rsidRDefault="00983355" w:rsidP="005F24B5">
      <w:pPr>
        <w:numPr>
          <w:ilvl w:val="0"/>
          <w:numId w:val="6"/>
        </w:numPr>
        <w:spacing w:line="240" w:lineRule="auto"/>
        <w:ind w:left="562" w:hanging="562"/>
        <w:rPr>
          <w:sz w:val="20"/>
          <w:szCs w:val="20"/>
        </w:rPr>
      </w:pPr>
      <w:r w:rsidRPr="000744AB">
        <w:rPr>
          <w:sz w:val="20"/>
        </w:rPr>
        <w:t xml:space="preserve">Dispositions de la Constitution ou autres éléments du cadre juridique relatifs </w:t>
      </w:r>
      <w:r w:rsidR="00294D4C" w:rsidRPr="000744AB">
        <w:rPr>
          <w:sz w:val="20"/>
        </w:rPr>
        <w:t>à l'indépendance du recrutement et de la promotion du personnel parlementaire</w:t>
      </w:r>
    </w:p>
    <w:p w14:paraId="2225F114" w14:textId="77777777" w:rsidR="007027B0" w:rsidRPr="000744AB" w:rsidRDefault="00983355" w:rsidP="005F24B5">
      <w:pPr>
        <w:numPr>
          <w:ilvl w:val="0"/>
          <w:numId w:val="6"/>
        </w:numPr>
        <w:spacing w:line="240" w:lineRule="auto"/>
        <w:ind w:left="562" w:hanging="562"/>
        <w:rPr>
          <w:sz w:val="20"/>
          <w:szCs w:val="20"/>
        </w:rPr>
      </w:pPr>
      <w:r w:rsidRPr="000744AB">
        <w:rPr>
          <w:sz w:val="20"/>
        </w:rPr>
        <w:t>Règles, procédures et directives relatives au recrutement et à la promotion du personnel parlementaire</w:t>
      </w:r>
    </w:p>
    <w:p w14:paraId="249E63C9" w14:textId="012BCE06" w:rsidR="007027B0" w:rsidRPr="000744AB" w:rsidRDefault="008C7941" w:rsidP="005F24B5">
      <w:pPr>
        <w:numPr>
          <w:ilvl w:val="0"/>
          <w:numId w:val="6"/>
        </w:numPr>
        <w:spacing w:line="240" w:lineRule="auto"/>
        <w:ind w:left="562" w:hanging="562"/>
        <w:rPr>
          <w:sz w:val="20"/>
          <w:szCs w:val="20"/>
        </w:rPr>
      </w:pPr>
      <w:r w:rsidRPr="000744AB">
        <w:rPr>
          <w:sz w:val="20"/>
        </w:rPr>
        <w:t>Données chiffrées sur le recrutement et la promotion du personnel parlementaire</w:t>
      </w:r>
    </w:p>
    <w:p w14:paraId="6B66CF7D" w14:textId="77777777" w:rsidR="007027B0" w:rsidRPr="000744AB" w:rsidRDefault="00983355" w:rsidP="005F24B5">
      <w:pPr>
        <w:numPr>
          <w:ilvl w:val="0"/>
          <w:numId w:val="6"/>
        </w:numPr>
        <w:spacing w:line="240" w:lineRule="auto"/>
        <w:ind w:left="562" w:hanging="562"/>
        <w:rPr>
          <w:sz w:val="20"/>
          <w:szCs w:val="20"/>
        </w:rPr>
      </w:pPr>
      <w:r w:rsidRPr="000744AB">
        <w:rPr>
          <w:sz w:val="20"/>
        </w:rPr>
        <w:t>Examens ou rapports relatifs aux processus de recrutement et de promotion</w:t>
      </w:r>
    </w:p>
    <w:p w14:paraId="6232D476" w14:textId="32AADEE4" w:rsidR="007027B0" w:rsidRPr="000744AB" w:rsidRDefault="00983355" w:rsidP="005F24B5">
      <w:pPr>
        <w:numPr>
          <w:ilvl w:val="0"/>
          <w:numId w:val="6"/>
        </w:numPr>
        <w:spacing w:line="240" w:lineRule="auto"/>
        <w:ind w:left="562" w:hanging="562"/>
        <w:rPr>
          <w:sz w:val="20"/>
          <w:szCs w:val="20"/>
        </w:rPr>
      </w:pPr>
      <w:r w:rsidRPr="000744AB">
        <w:rPr>
          <w:sz w:val="20"/>
        </w:rPr>
        <w:t>Politiques relatives à la gestion des ressources humaines au sein de l</w:t>
      </w:r>
      <w:r w:rsidR="00A321F6" w:rsidRPr="000744AB">
        <w:rPr>
          <w:sz w:val="20"/>
        </w:rPr>
        <w:t>’</w:t>
      </w:r>
      <w:r w:rsidRPr="000744AB">
        <w:rPr>
          <w:sz w:val="20"/>
        </w:rPr>
        <w:t>administration parlementaire</w:t>
      </w:r>
      <w:r w:rsidRPr="000744AB">
        <w:rPr>
          <w:sz w:val="14"/>
        </w:rPr>
        <w:t xml:space="preserve"> </w:t>
      </w:r>
    </w:p>
    <w:p w14:paraId="530D9BFE" w14:textId="77777777" w:rsidR="007027B0" w:rsidRPr="000744AB" w:rsidRDefault="00983355" w:rsidP="005F24B5">
      <w:pPr>
        <w:numPr>
          <w:ilvl w:val="0"/>
          <w:numId w:val="7"/>
        </w:numPr>
        <w:spacing w:line="240" w:lineRule="auto"/>
        <w:ind w:left="562" w:hanging="562"/>
        <w:rPr>
          <w:sz w:val="20"/>
          <w:szCs w:val="20"/>
        </w:rPr>
      </w:pPr>
      <w:r w:rsidRPr="000744AB">
        <w:rPr>
          <w:sz w:val="20"/>
        </w:rPr>
        <w:t>Contrats de performance, rapports sur le travail accompli et évaluations de la performance</w:t>
      </w:r>
    </w:p>
    <w:p w14:paraId="4C26330B" w14:textId="04FE1E03" w:rsidR="007027B0" w:rsidRPr="000744AB" w:rsidRDefault="00983355" w:rsidP="005F24B5">
      <w:pPr>
        <w:numPr>
          <w:ilvl w:val="0"/>
          <w:numId w:val="7"/>
        </w:numPr>
        <w:spacing w:line="240" w:lineRule="auto"/>
        <w:ind w:left="562" w:hanging="562"/>
        <w:rPr>
          <w:sz w:val="20"/>
          <w:szCs w:val="20"/>
        </w:rPr>
      </w:pPr>
      <w:r w:rsidRPr="000744AB">
        <w:rPr>
          <w:sz w:val="20"/>
        </w:rPr>
        <w:t>Cadre et travaux (le cas échéant) de suivi et d</w:t>
      </w:r>
      <w:r w:rsidR="00A321F6" w:rsidRPr="000744AB">
        <w:rPr>
          <w:sz w:val="20"/>
        </w:rPr>
        <w:t>’</w:t>
      </w:r>
      <w:r w:rsidRPr="000744AB">
        <w:rPr>
          <w:sz w:val="20"/>
        </w:rPr>
        <w:t>évaluation</w:t>
      </w:r>
    </w:p>
    <w:p w14:paraId="708109AE" w14:textId="77777777" w:rsidR="007027B0" w:rsidRPr="000744AB" w:rsidRDefault="007027B0" w:rsidP="00DB5ED3">
      <w:pPr>
        <w:spacing w:line="240" w:lineRule="auto"/>
        <w:rPr>
          <w:sz w:val="20"/>
          <w:szCs w:val="20"/>
        </w:rPr>
      </w:pPr>
    </w:p>
    <w:p w14:paraId="215D4C80" w14:textId="4EF368EC" w:rsidR="007027B0" w:rsidRPr="000744AB" w:rsidRDefault="00983355" w:rsidP="00DB5ED3">
      <w:pPr>
        <w:spacing w:line="240" w:lineRule="auto"/>
        <w:rPr>
          <w:sz w:val="20"/>
          <w:szCs w:val="20"/>
        </w:rPr>
      </w:pPr>
      <w:r w:rsidRPr="000744AB">
        <w:rPr>
          <w:sz w:val="20"/>
        </w:rPr>
        <w:t>Le cas échéant, merci de bien vouloir communiquer des observations ou exemples supplémentaires pour étayer l</w:t>
      </w:r>
      <w:r w:rsidR="00A321F6" w:rsidRPr="000744AB">
        <w:rPr>
          <w:sz w:val="20"/>
        </w:rPr>
        <w:t>’</w:t>
      </w:r>
      <w:r w:rsidRPr="000744AB">
        <w:rPr>
          <w:sz w:val="20"/>
        </w:rPr>
        <w:t>évaluation.</w:t>
      </w:r>
    </w:p>
    <w:p w14:paraId="134CA0BF" w14:textId="77777777" w:rsidR="007027B0" w:rsidRPr="000744AB" w:rsidRDefault="007027B0" w:rsidP="00DB5ED3">
      <w:pPr>
        <w:spacing w:line="240" w:lineRule="auto"/>
        <w:rPr>
          <w:sz w:val="20"/>
          <w:szCs w:val="20"/>
        </w:rPr>
      </w:pPr>
    </w:p>
    <w:p w14:paraId="7DBF757B" w14:textId="6C0BE3B4" w:rsidR="007027B0" w:rsidRPr="000744AB" w:rsidRDefault="00983355" w:rsidP="001F67DE">
      <w:pPr>
        <w:pStyle w:val="Titre4"/>
        <w:rPr>
          <w:szCs w:val="20"/>
        </w:rPr>
      </w:pPr>
      <w:bookmarkStart w:id="32" w:name="_heading=h.fzufjejmljd2"/>
      <w:bookmarkEnd w:id="32"/>
      <w:r w:rsidRPr="000744AB">
        <w:t>Critère d</w:t>
      </w:r>
      <w:r w:rsidR="00A321F6" w:rsidRPr="000744AB">
        <w:t>’</w:t>
      </w:r>
      <w:r w:rsidRPr="000744AB">
        <w:t>évaluation n° 1</w:t>
      </w:r>
      <w:r w:rsidR="00B100DA" w:rsidRPr="000744AB">
        <w:t> </w:t>
      </w:r>
      <w:r w:rsidRPr="000744AB">
        <w:t>: Politiques</w:t>
      </w:r>
    </w:p>
    <w:p w14:paraId="350AF56E" w14:textId="4EFFD2B5" w:rsidR="007027B0" w:rsidRPr="000744AB" w:rsidRDefault="00983355" w:rsidP="00DB5ED3">
      <w:pPr>
        <w:spacing w:line="240" w:lineRule="auto"/>
        <w:rPr>
          <w:sz w:val="20"/>
          <w:szCs w:val="20"/>
        </w:rPr>
      </w:pPr>
      <w:r w:rsidRPr="000744AB">
        <w:rPr>
          <w:sz w:val="20"/>
        </w:rPr>
        <w:t>Des politiques claires en matière de ressources humaines sont établies, mises en œuvre et régulièrement révisées afin d</w:t>
      </w:r>
      <w:r w:rsidR="00A321F6" w:rsidRPr="000744AB">
        <w:rPr>
          <w:sz w:val="20"/>
        </w:rPr>
        <w:t>’</w:t>
      </w:r>
      <w:r w:rsidRPr="000744AB">
        <w:rPr>
          <w:sz w:val="20"/>
        </w:rPr>
        <w:t>assurer la gestion efficace du personnel parlementaire. Ces politiques régissent le recrutement et le maintien en poste du personnel parlementaire, ainsi que les procédures disciplinaires, la conduite éthique, les heures de travail et l</w:t>
      </w:r>
      <w:r w:rsidR="00A321F6" w:rsidRPr="000744AB">
        <w:rPr>
          <w:sz w:val="20"/>
        </w:rPr>
        <w:t>’</w:t>
      </w:r>
      <w:r w:rsidRPr="000744AB">
        <w:rPr>
          <w:sz w:val="20"/>
        </w:rPr>
        <w:t xml:space="preserve">attribution des congés. </w:t>
      </w:r>
    </w:p>
    <w:p w14:paraId="00765FA5" w14:textId="77777777" w:rsidR="007027B0" w:rsidRPr="000744AB" w:rsidRDefault="007027B0"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463DB" w:rsidRPr="000744AB" w14:paraId="6D096459"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83FF8E2" w14:textId="77777777" w:rsidR="007027B0" w:rsidRPr="000744AB" w:rsidRDefault="00983355">
            <w:pPr>
              <w:jc w:val="center"/>
              <w:rPr>
                <w:sz w:val="20"/>
                <w:szCs w:val="20"/>
              </w:rPr>
            </w:pPr>
            <w:bookmarkStart w:id="33" w:name="_heading=h.95vcx55s5znt"/>
            <w:bookmarkEnd w:id="33"/>
            <w:r w:rsidRPr="000744AB">
              <w:rPr>
                <w:sz w:val="20"/>
              </w:rPr>
              <w:t>Néant</w:t>
            </w:r>
          </w:p>
          <w:p w14:paraId="293BDBEF"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7118FE" w14:textId="77777777" w:rsidR="007027B0" w:rsidRPr="000744AB" w:rsidRDefault="00983355">
            <w:pPr>
              <w:jc w:val="center"/>
              <w:rPr>
                <w:sz w:val="20"/>
                <w:szCs w:val="20"/>
              </w:rPr>
            </w:pPr>
            <w:r w:rsidRPr="000744AB">
              <w:rPr>
                <w:sz w:val="20"/>
              </w:rPr>
              <w:t xml:space="preserve">Médiocre </w:t>
            </w:r>
          </w:p>
          <w:p w14:paraId="25D8B8D1"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636FD2D" w14:textId="77777777" w:rsidR="007027B0" w:rsidRPr="000744AB" w:rsidRDefault="00983355">
            <w:pPr>
              <w:jc w:val="center"/>
              <w:rPr>
                <w:sz w:val="20"/>
                <w:szCs w:val="20"/>
              </w:rPr>
            </w:pPr>
            <w:r w:rsidRPr="000744AB">
              <w:rPr>
                <w:sz w:val="20"/>
              </w:rPr>
              <w:t>Moyen</w:t>
            </w:r>
          </w:p>
          <w:p w14:paraId="069B5342"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FD5CF64" w14:textId="77777777" w:rsidR="007027B0" w:rsidRPr="000744AB" w:rsidRDefault="00983355">
            <w:pPr>
              <w:jc w:val="center"/>
              <w:rPr>
                <w:sz w:val="20"/>
                <w:szCs w:val="20"/>
              </w:rPr>
            </w:pPr>
            <w:r w:rsidRPr="000744AB">
              <w:rPr>
                <w:sz w:val="20"/>
              </w:rPr>
              <w:t>Bon</w:t>
            </w:r>
          </w:p>
          <w:p w14:paraId="1881DC96"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F8353E" w14:textId="77777777" w:rsidR="007027B0" w:rsidRPr="000744AB" w:rsidRDefault="00983355">
            <w:pPr>
              <w:jc w:val="center"/>
              <w:rPr>
                <w:sz w:val="20"/>
                <w:szCs w:val="20"/>
              </w:rPr>
            </w:pPr>
            <w:r w:rsidRPr="000744AB">
              <w:rPr>
                <w:sz w:val="20"/>
              </w:rPr>
              <w:t>Très bon</w:t>
            </w:r>
          </w:p>
          <w:p w14:paraId="751F61B0"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FF398CB" w14:textId="77777777" w:rsidR="007027B0" w:rsidRPr="000744AB" w:rsidRDefault="00983355">
            <w:pPr>
              <w:jc w:val="center"/>
              <w:rPr>
                <w:sz w:val="20"/>
                <w:szCs w:val="20"/>
              </w:rPr>
            </w:pPr>
            <w:r w:rsidRPr="000744AB">
              <w:rPr>
                <w:sz w:val="20"/>
              </w:rPr>
              <w:t>Excellent</w:t>
            </w:r>
          </w:p>
          <w:p w14:paraId="4F398753" w14:textId="77777777" w:rsidR="007027B0" w:rsidRPr="000744AB" w:rsidRDefault="00983355">
            <w:pPr>
              <w:jc w:val="center"/>
              <w:rPr>
                <w:sz w:val="20"/>
                <w:szCs w:val="20"/>
              </w:rPr>
            </w:pPr>
            <w:r w:rsidRPr="000744AB">
              <w:rPr>
                <w:rFonts w:ascii="Segoe UI Symbol" w:hAnsi="Segoe UI Symbol" w:cs="Segoe UI Symbol"/>
                <w:sz w:val="20"/>
                <w:cs/>
              </w:rPr>
              <w:t>☐</w:t>
            </w:r>
          </w:p>
        </w:tc>
      </w:tr>
      <w:tr w:rsidR="000463DB" w:rsidRPr="000744AB" w14:paraId="11F7C49A"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BAB70" w14:textId="1243B4A2" w:rsidR="007027B0" w:rsidRPr="000744AB" w:rsidRDefault="00983355">
            <w:pPr>
              <w:rPr>
                <w:color w:val="005F9A"/>
                <w:sz w:val="20"/>
                <w:szCs w:val="20"/>
              </w:rPr>
            </w:pPr>
            <w:r w:rsidRPr="000744AB">
              <w:rPr>
                <w:color w:val="005F9A"/>
                <w:sz w:val="20"/>
              </w:rPr>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B100DA" w:rsidRPr="000744AB">
              <w:rPr>
                <w:color w:val="005F9A"/>
                <w:sz w:val="20"/>
              </w:rPr>
              <w:t> </w:t>
            </w:r>
            <w:r w:rsidRPr="000744AB">
              <w:rPr>
                <w:color w:val="005F9A"/>
                <w:sz w:val="20"/>
              </w:rPr>
              <w:t>:</w:t>
            </w:r>
          </w:p>
          <w:p w14:paraId="03CC99F8" w14:textId="77777777" w:rsidR="007027B0" w:rsidRPr="000744AB" w:rsidRDefault="007027B0">
            <w:pPr>
              <w:rPr>
                <w:color w:val="0000FF"/>
                <w:sz w:val="20"/>
                <w:szCs w:val="20"/>
              </w:rPr>
            </w:pPr>
          </w:p>
          <w:p w14:paraId="5B3B6DFF" w14:textId="77777777" w:rsidR="007027B0" w:rsidRPr="000744AB" w:rsidRDefault="007027B0">
            <w:pPr>
              <w:rPr>
                <w:color w:val="0000FF"/>
                <w:sz w:val="20"/>
                <w:szCs w:val="20"/>
              </w:rPr>
            </w:pPr>
          </w:p>
        </w:tc>
      </w:tr>
    </w:tbl>
    <w:p w14:paraId="693E102D" w14:textId="77777777" w:rsidR="007027B0" w:rsidRPr="000744AB" w:rsidRDefault="007027B0" w:rsidP="00DB5ED3">
      <w:pPr>
        <w:spacing w:line="240" w:lineRule="auto"/>
      </w:pPr>
    </w:p>
    <w:p w14:paraId="0CFF6C16" w14:textId="174584EF" w:rsidR="007027B0" w:rsidRPr="000744AB" w:rsidRDefault="00983355" w:rsidP="001F67DE">
      <w:pPr>
        <w:pStyle w:val="Titre4"/>
      </w:pPr>
      <w:bookmarkStart w:id="34" w:name="_heading=h.y5xc6g3mrlib"/>
      <w:bookmarkEnd w:id="34"/>
      <w:r w:rsidRPr="000744AB">
        <w:t>Critère d</w:t>
      </w:r>
      <w:r w:rsidR="00A321F6" w:rsidRPr="000744AB">
        <w:t>’</w:t>
      </w:r>
      <w:r w:rsidRPr="000744AB">
        <w:t>évaluation n° 2</w:t>
      </w:r>
      <w:r w:rsidR="00B100DA" w:rsidRPr="000744AB">
        <w:t> </w:t>
      </w:r>
      <w:r w:rsidRPr="000744AB">
        <w:t xml:space="preserve">: Processus </w:t>
      </w:r>
    </w:p>
    <w:p w14:paraId="3DE24463" w14:textId="477DA3EC" w:rsidR="007027B0" w:rsidRPr="000744AB" w:rsidRDefault="00983355" w:rsidP="00DB5ED3">
      <w:pPr>
        <w:spacing w:line="240" w:lineRule="auto"/>
        <w:rPr>
          <w:sz w:val="20"/>
          <w:szCs w:val="20"/>
        </w:rPr>
      </w:pPr>
      <w:r w:rsidRPr="000744AB">
        <w:rPr>
          <w:sz w:val="20"/>
        </w:rPr>
        <w:t>Il existe des processus établis pour la planification, la gestion de la performance et la communication de l</w:t>
      </w:r>
      <w:r w:rsidR="00A321F6" w:rsidRPr="000744AB">
        <w:rPr>
          <w:sz w:val="20"/>
        </w:rPr>
        <w:t>’</w:t>
      </w:r>
      <w:r w:rsidRPr="000744AB">
        <w:rPr>
          <w:sz w:val="20"/>
        </w:rPr>
        <w:t>information. Des descriptifs de poste clairs sont disponibles, ainsi que des informations sur les salaires, les avantages et autres primes de résultat. Les ressources humaines sont suffisantes pour couvrir tous les aspects des travaux parlementaires.</w:t>
      </w:r>
    </w:p>
    <w:p w14:paraId="2C664CE1" w14:textId="77777777" w:rsidR="007027B0" w:rsidRPr="000744AB" w:rsidRDefault="00983355" w:rsidP="00DB5ED3">
      <w:pPr>
        <w:spacing w:line="240" w:lineRule="auto"/>
        <w:rPr>
          <w:b/>
          <w:color w:val="005F9A"/>
          <w:sz w:val="20"/>
          <w:szCs w:val="20"/>
        </w:rPr>
      </w:pPr>
      <w:r w:rsidRPr="000744AB">
        <w:rPr>
          <w:b/>
          <w:color w:val="005F9A"/>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0463DB" w:rsidRPr="000744AB" w14:paraId="001C0D69"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BA00F14" w14:textId="77777777" w:rsidR="007027B0" w:rsidRPr="000744AB" w:rsidRDefault="00983355">
            <w:pPr>
              <w:jc w:val="center"/>
              <w:rPr>
                <w:sz w:val="20"/>
                <w:szCs w:val="20"/>
              </w:rPr>
            </w:pPr>
            <w:r w:rsidRPr="000744AB">
              <w:rPr>
                <w:sz w:val="20"/>
              </w:rPr>
              <w:t>Néant</w:t>
            </w:r>
          </w:p>
          <w:p w14:paraId="766F6D12"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BB840A7" w14:textId="77777777" w:rsidR="007027B0" w:rsidRPr="000744AB" w:rsidRDefault="00983355">
            <w:pPr>
              <w:jc w:val="center"/>
              <w:rPr>
                <w:sz w:val="20"/>
                <w:szCs w:val="20"/>
              </w:rPr>
            </w:pPr>
            <w:r w:rsidRPr="000744AB">
              <w:rPr>
                <w:sz w:val="20"/>
              </w:rPr>
              <w:t xml:space="preserve">Médiocre </w:t>
            </w:r>
          </w:p>
          <w:p w14:paraId="56951CE9"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82F31B" w14:textId="77777777" w:rsidR="007027B0" w:rsidRPr="000744AB" w:rsidRDefault="00983355">
            <w:pPr>
              <w:jc w:val="center"/>
              <w:rPr>
                <w:sz w:val="20"/>
                <w:szCs w:val="20"/>
              </w:rPr>
            </w:pPr>
            <w:r w:rsidRPr="000744AB">
              <w:rPr>
                <w:sz w:val="20"/>
              </w:rPr>
              <w:t>Moyen</w:t>
            </w:r>
          </w:p>
          <w:p w14:paraId="07B53232"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D536468" w14:textId="77777777" w:rsidR="007027B0" w:rsidRPr="000744AB" w:rsidRDefault="00983355">
            <w:pPr>
              <w:jc w:val="center"/>
              <w:rPr>
                <w:sz w:val="20"/>
                <w:szCs w:val="20"/>
              </w:rPr>
            </w:pPr>
            <w:r w:rsidRPr="000744AB">
              <w:rPr>
                <w:sz w:val="20"/>
              </w:rPr>
              <w:t>Bon</w:t>
            </w:r>
          </w:p>
          <w:p w14:paraId="133FC51F"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79F9DA" w14:textId="77777777" w:rsidR="007027B0" w:rsidRPr="000744AB" w:rsidRDefault="00983355">
            <w:pPr>
              <w:jc w:val="center"/>
              <w:rPr>
                <w:sz w:val="20"/>
                <w:szCs w:val="20"/>
              </w:rPr>
            </w:pPr>
            <w:r w:rsidRPr="000744AB">
              <w:rPr>
                <w:sz w:val="20"/>
              </w:rPr>
              <w:t>Très bon</w:t>
            </w:r>
          </w:p>
          <w:p w14:paraId="3272CD87"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94389C2" w14:textId="77777777" w:rsidR="007027B0" w:rsidRPr="000744AB" w:rsidRDefault="00983355">
            <w:pPr>
              <w:jc w:val="center"/>
              <w:rPr>
                <w:sz w:val="20"/>
                <w:szCs w:val="20"/>
              </w:rPr>
            </w:pPr>
            <w:r w:rsidRPr="000744AB">
              <w:rPr>
                <w:sz w:val="20"/>
              </w:rPr>
              <w:t>Excellent</w:t>
            </w:r>
          </w:p>
          <w:p w14:paraId="2F08CFE3" w14:textId="77777777" w:rsidR="007027B0" w:rsidRPr="000744AB" w:rsidRDefault="00983355">
            <w:pPr>
              <w:jc w:val="center"/>
              <w:rPr>
                <w:sz w:val="20"/>
                <w:szCs w:val="20"/>
              </w:rPr>
            </w:pPr>
            <w:r w:rsidRPr="000744AB">
              <w:rPr>
                <w:rFonts w:ascii="Segoe UI Symbol" w:hAnsi="Segoe UI Symbol" w:cs="Segoe UI Symbol"/>
                <w:sz w:val="20"/>
                <w:cs/>
              </w:rPr>
              <w:t>☐</w:t>
            </w:r>
          </w:p>
        </w:tc>
      </w:tr>
      <w:tr w:rsidR="000463DB" w:rsidRPr="000744AB" w14:paraId="4C70F95C"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B35BB" w14:textId="543550C4" w:rsidR="007027B0" w:rsidRPr="000744AB" w:rsidRDefault="00983355">
            <w:pPr>
              <w:rPr>
                <w:color w:val="005F9A"/>
                <w:sz w:val="20"/>
                <w:szCs w:val="20"/>
              </w:rPr>
            </w:pPr>
            <w:r w:rsidRPr="000744AB">
              <w:rPr>
                <w:color w:val="005F9A"/>
                <w:sz w:val="20"/>
              </w:rPr>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B100DA" w:rsidRPr="000744AB">
              <w:rPr>
                <w:color w:val="005F9A"/>
                <w:sz w:val="20"/>
              </w:rPr>
              <w:t> </w:t>
            </w:r>
            <w:r w:rsidRPr="000744AB">
              <w:rPr>
                <w:color w:val="005F9A"/>
                <w:sz w:val="20"/>
              </w:rPr>
              <w:t>:</w:t>
            </w:r>
          </w:p>
          <w:p w14:paraId="2D8936CE" w14:textId="77777777" w:rsidR="007027B0" w:rsidRPr="000744AB" w:rsidRDefault="007027B0">
            <w:pPr>
              <w:rPr>
                <w:color w:val="0000FF"/>
                <w:sz w:val="20"/>
                <w:szCs w:val="20"/>
              </w:rPr>
            </w:pPr>
          </w:p>
          <w:p w14:paraId="040845F8" w14:textId="77777777" w:rsidR="007027B0" w:rsidRPr="000744AB" w:rsidRDefault="007027B0">
            <w:pPr>
              <w:rPr>
                <w:color w:val="0000FF"/>
                <w:sz w:val="20"/>
                <w:szCs w:val="20"/>
              </w:rPr>
            </w:pPr>
          </w:p>
        </w:tc>
      </w:tr>
    </w:tbl>
    <w:p w14:paraId="251B1617" w14:textId="77777777" w:rsidR="007027B0" w:rsidRPr="000744AB" w:rsidRDefault="007027B0" w:rsidP="00DB5ED3">
      <w:pPr>
        <w:spacing w:line="240" w:lineRule="auto"/>
        <w:rPr>
          <w:sz w:val="20"/>
          <w:szCs w:val="20"/>
        </w:rPr>
      </w:pPr>
    </w:p>
    <w:p w14:paraId="1B2B37C4" w14:textId="68EF0F58" w:rsidR="007027B0" w:rsidRPr="000744AB" w:rsidRDefault="00983355" w:rsidP="001F67DE">
      <w:pPr>
        <w:pStyle w:val="Titre4"/>
        <w:rPr>
          <w:szCs w:val="20"/>
        </w:rPr>
      </w:pPr>
      <w:bookmarkStart w:id="35" w:name="_heading=h.xw7gpfkh63s4"/>
      <w:bookmarkEnd w:id="35"/>
      <w:r w:rsidRPr="000744AB">
        <w:t>Critère d</w:t>
      </w:r>
      <w:r w:rsidR="00A321F6" w:rsidRPr="000744AB">
        <w:t>’</w:t>
      </w:r>
      <w:r w:rsidRPr="000744AB">
        <w:t>évaluation n° 3</w:t>
      </w:r>
      <w:r w:rsidR="00B100DA" w:rsidRPr="000744AB">
        <w:t> </w:t>
      </w:r>
      <w:r w:rsidRPr="000744AB">
        <w:t>: Recrutement et promotion</w:t>
      </w:r>
    </w:p>
    <w:p w14:paraId="640711A6" w14:textId="690C85B3" w:rsidR="007027B0" w:rsidRPr="000744AB" w:rsidRDefault="00983355" w:rsidP="005415DC">
      <w:pPr>
        <w:spacing w:line="240" w:lineRule="auto"/>
        <w:rPr>
          <w:sz w:val="20"/>
          <w:szCs w:val="20"/>
        </w:rPr>
      </w:pPr>
      <w:r w:rsidRPr="000744AB">
        <w:rPr>
          <w:sz w:val="20"/>
        </w:rPr>
        <w:t>Existence de règles et procédures fixées par le parlement concernant le recrutement et la promotion du personnel parlementaire. Le personnel parlementaire est recruté et promu sur la base du mérite, dans le cadre d</w:t>
      </w:r>
      <w:r w:rsidR="00A321F6" w:rsidRPr="000744AB">
        <w:rPr>
          <w:sz w:val="20"/>
        </w:rPr>
        <w:t>’</w:t>
      </w:r>
      <w:r w:rsidRPr="000744AB">
        <w:rPr>
          <w:sz w:val="20"/>
        </w:rPr>
        <w:t xml:space="preserve">une mise en concurrence équitable et ouverte, sans considérations politiques. </w:t>
      </w:r>
    </w:p>
    <w:p w14:paraId="7E3CF706" w14:textId="77777777" w:rsidR="007027B0" w:rsidRPr="000744AB" w:rsidRDefault="007027B0"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463DB" w:rsidRPr="000744AB" w14:paraId="3E2C06AF"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3DDACB3" w14:textId="77777777" w:rsidR="007027B0" w:rsidRPr="000744AB" w:rsidRDefault="00983355">
            <w:pPr>
              <w:jc w:val="center"/>
              <w:rPr>
                <w:sz w:val="20"/>
                <w:szCs w:val="20"/>
              </w:rPr>
            </w:pPr>
            <w:bookmarkStart w:id="36" w:name="_heading=h.vqectnj13xv7"/>
            <w:bookmarkEnd w:id="36"/>
            <w:r w:rsidRPr="000744AB">
              <w:rPr>
                <w:sz w:val="20"/>
              </w:rPr>
              <w:t>Néant</w:t>
            </w:r>
          </w:p>
          <w:p w14:paraId="6A370AE5"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A9D20D" w14:textId="77777777" w:rsidR="007027B0" w:rsidRPr="000744AB" w:rsidRDefault="00983355">
            <w:pPr>
              <w:jc w:val="center"/>
              <w:rPr>
                <w:sz w:val="20"/>
                <w:szCs w:val="20"/>
              </w:rPr>
            </w:pPr>
            <w:r w:rsidRPr="000744AB">
              <w:rPr>
                <w:sz w:val="20"/>
              </w:rPr>
              <w:t xml:space="preserve">Médiocre </w:t>
            </w:r>
          </w:p>
          <w:p w14:paraId="79EC14E9"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0EB26D4" w14:textId="77777777" w:rsidR="007027B0" w:rsidRPr="000744AB" w:rsidRDefault="00983355">
            <w:pPr>
              <w:jc w:val="center"/>
              <w:rPr>
                <w:sz w:val="20"/>
                <w:szCs w:val="20"/>
              </w:rPr>
            </w:pPr>
            <w:r w:rsidRPr="000744AB">
              <w:rPr>
                <w:sz w:val="20"/>
              </w:rPr>
              <w:t>Moyen</w:t>
            </w:r>
          </w:p>
          <w:p w14:paraId="083D7A58"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8B4807" w14:textId="77777777" w:rsidR="007027B0" w:rsidRPr="000744AB" w:rsidRDefault="00983355">
            <w:pPr>
              <w:jc w:val="center"/>
              <w:rPr>
                <w:sz w:val="20"/>
                <w:szCs w:val="20"/>
              </w:rPr>
            </w:pPr>
            <w:r w:rsidRPr="000744AB">
              <w:rPr>
                <w:sz w:val="20"/>
              </w:rPr>
              <w:t>Bon</w:t>
            </w:r>
          </w:p>
          <w:p w14:paraId="2F570804"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DB4244" w14:textId="77777777" w:rsidR="007027B0" w:rsidRPr="000744AB" w:rsidRDefault="00983355">
            <w:pPr>
              <w:jc w:val="center"/>
              <w:rPr>
                <w:sz w:val="20"/>
                <w:szCs w:val="20"/>
              </w:rPr>
            </w:pPr>
            <w:r w:rsidRPr="000744AB">
              <w:rPr>
                <w:sz w:val="20"/>
              </w:rPr>
              <w:t>Très bon</w:t>
            </w:r>
          </w:p>
          <w:p w14:paraId="4E8A091D"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08C7248" w14:textId="77777777" w:rsidR="007027B0" w:rsidRPr="000744AB" w:rsidRDefault="00983355">
            <w:pPr>
              <w:jc w:val="center"/>
              <w:rPr>
                <w:sz w:val="20"/>
                <w:szCs w:val="20"/>
              </w:rPr>
            </w:pPr>
            <w:r w:rsidRPr="000744AB">
              <w:rPr>
                <w:sz w:val="20"/>
              </w:rPr>
              <w:t>Excellent</w:t>
            </w:r>
          </w:p>
          <w:p w14:paraId="4708F857" w14:textId="77777777" w:rsidR="007027B0" w:rsidRPr="000744AB" w:rsidRDefault="00983355">
            <w:pPr>
              <w:jc w:val="center"/>
              <w:rPr>
                <w:sz w:val="20"/>
                <w:szCs w:val="20"/>
              </w:rPr>
            </w:pPr>
            <w:r w:rsidRPr="000744AB">
              <w:rPr>
                <w:rFonts w:ascii="Segoe UI Symbol" w:hAnsi="Segoe UI Symbol" w:cs="Segoe UI Symbol"/>
                <w:sz w:val="20"/>
                <w:cs/>
              </w:rPr>
              <w:t>☐</w:t>
            </w:r>
          </w:p>
        </w:tc>
      </w:tr>
      <w:tr w:rsidR="000463DB" w:rsidRPr="000744AB" w14:paraId="4DE5A61E"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0942B0" w14:textId="58D72363" w:rsidR="007027B0" w:rsidRPr="000744AB" w:rsidRDefault="00983355">
            <w:pPr>
              <w:rPr>
                <w:color w:val="005F9A"/>
                <w:sz w:val="20"/>
                <w:szCs w:val="20"/>
              </w:rPr>
            </w:pPr>
            <w:r w:rsidRPr="000744AB">
              <w:rPr>
                <w:color w:val="005F9A"/>
                <w:sz w:val="20"/>
              </w:rPr>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B100DA" w:rsidRPr="000744AB">
              <w:rPr>
                <w:color w:val="005F9A"/>
                <w:sz w:val="20"/>
              </w:rPr>
              <w:t> </w:t>
            </w:r>
            <w:r w:rsidRPr="000744AB">
              <w:rPr>
                <w:color w:val="005F9A"/>
                <w:sz w:val="20"/>
              </w:rPr>
              <w:t>:</w:t>
            </w:r>
          </w:p>
          <w:p w14:paraId="10502EFC" w14:textId="77777777" w:rsidR="007027B0" w:rsidRPr="000744AB" w:rsidRDefault="007027B0">
            <w:pPr>
              <w:rPr>
                <w:color w:val="0000FF"/>
                <w:sz w:val="20"/>
                <w:szCs w:val="20"/>
              </w:rPr>
            </w:pPr>
          </w:p>
          <w:p w14:paraId="6F27333D" w14:textId="77777777" w:rsidR="007027B0" w:rsidRPr="000744AB" w:rsidRDefault="007027B0">
            <w:pPr>
              <w:rPr>
                <w:color w:val="0000FF"/>
                <w:sz w:val="20"/>
                <w:szCs w:val="20"/>
              </w:rPr>
            </w:pPr>
          </w:p>
        </w:tc>
      </w:tr>
    </w:tbl>
    <w:p w14:paraId="7E22A995" w14:textId="77777777" w:rsidR="007027B0" w:rsidRPr="000744AB" w:rsidRDefault="007027B0" w:rsidP="00DB5ED3">
      <w:pPr>
        <w:spacing w:line="240" w:lineRule="auto"/>
      </w:pPr>
    </w:p>
    <w:p w14:paraId="12D0AD6C" w14:textId="4490CC04" w:rsidR="007027B0" w:rsidRPr="000744AB" w:rsidRDefault="00983355" w:rsidP="001F67DE">
      <w:pPr>
        <w:pStyle w:val="Titre4"/>
        <w:rPr>
          <w:rFonts w:eastAsia="Times New Roman"/>
          <w:color w:val="005F9A"/>
        </w:rPr>
      </w:pPr>
      <w:r w:rsidRPr="000744AB">
        <w:t>Critère d</w:t>
      </w:r>
      <w:r w:rsidR="00A321F6" w:rsidRPr="000744AB">
        <w:t>’</w:t>
      </w:r>
      <w:r w:rsidRPr="000744AB">
        <w:t>évaluation n° 4</w:t>
      </w:r>
      <w:r w:rsidR="00B100DA" w:rsidRPr="000744AB">
        <w:t> </w:t>
      </w:r>
      <w:r w:rsidRPr="000744AB">
        <w:t xml:space="preserve">: Formation et spécialisation </w:t>
      </w:r>
    </w:p>
    <w:p w14:paraId="6A99B81C" w14:textId="30AEE057" w:rsidR="007027B0" w:rsidRPr="000744AB" w:rsidRDefault="00983355" w:rsidP="00DB5ED3">
      <w:pPr>
        <w:spacing w:line="240" w:lineRule="auto"/>
        <w:rPr>
          <w:rFonts w:eastAsia="Times New Roman"/>
          <w:sz w:val="24"/>
          <w:szCs w:val="24"/>
        </w:rPr>
      </w:pPr>
      <w:r w:rsidRPr="000744AB">
        <w:rPr>
          <w:sz w:val="20"/>
        </w:rPr>
        <w:t>L</w:t>
      </w:r>
      <w:r w:rsidR="00A321F6" w:rsidRPr="000744AB">
        <w:rPr>
          <w:sz w:val="20"/>
        </w:rPr>
        <w:t>’</w:t>
      </w:r>
      <w:r w:rsidRPr="000744AB">
        <w:rPr>
          <w:sz w:val="20"/>
        </w:rPr>
        <w:t>administration parlementaire dispose d</w:t>
      </w:r>
      <w:r w:rsidR="00A321F6" w:rsidRPr="000744AB">
        <w:rPr>
          <w:sz w:val="20"/>
        </w:rPr>
        <w:t>’</w:t>
      </w:r>
      <w:r w:rsidRPr="000744AB">
        <w:rPr>
          <w:sz w:val="20"/>
        </w:rPr>
        <w:t xml:space="preserve">un cadre pour le perfectionnement professionnel du personnel parlementaire, qui propose des formations et des spécialisations dans des domaines spécifiques, et qui tient compte des compétences et des capacités particulières requises. </w:t>
      </w:r>
    </w:p>
    <w:p w14:paraId="26390D00" w14:textId="77777777" w:rsidR="007027B0" w:rsidRPr="000744AB" w:rsidRDefault="007027B0" w:rsidP="00DB5ED3">
      <w:pPr>
        <w:spacing w:line="240" w:lineRule="auto"/>
        <w:rPr>
          <w:rFonts w:eastAsia="Times New Roman"/>
          <w:b/>
          <w:color w:val="005F9A"/>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463DB" w:rsidRPr="000744AB" w14:paraId="5A82FFA8"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5B47204" w14:textId="77777777" w:rsidR="007027B0" w:rsidRPr="000744AB" w:rsidRDefault="00983355">
            <w:pPr>
              <w:jc w:val="center"/>
              <w:rPr>
                <w:sz w:val="20"/>
                <w:szCs w:val="20"/>
              </w:rPr>
            </w:pPr>
            <w:bookmarkStart w:id="37" w:name="_heading=h.3bds3z6yxdcg"/>
            <w:bookmarkEnd w:id="37"/>
            <w:r w:rsidRPr="000744AB">
              <w:rPr>
                <w:sz w:val="20"/>
              </w:rPr>
              <w:t>Néant</w:t>
            </w:r>
          </w:p>
          <w:p w14:paraId="26870C6D"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F46693" w14:textId="77777777" w:rsidR="007027B0" w:rsidRPr="000744AB" w:rsidRDefault="00983355">
            <w:pPr>
              <w:jc w:val="center"/>
              <w:rPr>
                <w:sz w:val="20"/>
                <w:szCs w:val="20"/>
              </w:rPr>
            </w:pPr>
            <w:r w:rsidRPr="000744AB">
              <w:rPr>
                <w:sz w:val="20"/>
              </w:rPr>
              <w:t xml:space="preserve">Médiocre </w:t>
            </w:r>
          </w:p>
          <w:p w14:paraId="2C0FD8FD"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704359A" w14:textId="77777777" w:rsidR="007027B0" w:rsidRPr="000744AB" w:rsidRDefault="00983355">
            <w:pPr>
              <w:jc w:val="center"/>
              <w:rPr>
                <w:sz w:val="20"/>
                <w:szCs w:val="20"/>
              </w:rPr>
            </w:pPr>
            <w:r w:rsidRPr="000744AB">
              <w:rPr>
                <w:sz w:val="20"/>
              </w:rPr>
              <w:t>Moyen</w:t>
            </w:r>
          </w:p>
          <w:p w14:paraId="77895106"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9F64B96" w14:textId="77777777" w:rsidR="007027B0" w:rsidRPr="000744AB" w:rsidRDefault="00983355">
            <w:pPr>
              <w:jc w:val="center"/>
              <w:rPr>
                <w:sz w:val="20"/>
                <w:szCs w:val="20"/>
              </w:rPr>
            </w:pPr>
            <w:r w:rsidRPr="000744AB">
              <w:rPr>
                <w:sz w:val="20"/>
              </w:rPr>
              <w:t>Bon</w:t>
            </w:r>
          </w:p>
          <w:p w14:paraId="28BEB5CD"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7513A10" w14:textId="77777777" w:rsidR="007027B0" w:rsidRPr="000744AB" w:rsidRDefault="00983355">
            <w:pPr>
              <w:jc w:val="center"/>
              <w:rPr>
                <w:sz w:val="20"/>
                <w:szCs w:val="20"/>
              </w:rPr>
            </w:pPr>
            <w:r w:rsidRPr="000744AB">
              <w:rPr>
                <w:sz w:val="20"/>
              </w:rPr>
              <w:t>Très bon</w:t>
            </w:r>
          </w:p>
          <w:p w14:paraId="422D4151"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D2FA188" w14:textId="77777777" w:rsidR="007027B0" w:rsidRPr="000744AB" w:rsidRDefault="00983355">
            <w:pPr>
              <w:jc w:val="center"/>
              <w:rPr>
                <w:sz w:val="20"/>
                <w:szCs w:val="20"/>
              </w:rPr>
            </w:pPr>
            <w:r w:rsidRPr="000744AB">
              <w:rPr>
                <w:sz w:val="20"/>
              </w:rPr>
              <w:t>Excellent</w:t>
            </w:r>
          </w:p>
          <w:p w14:paraId="0754C7D6" w14:textId="77777777" w:rsidR="007027B0" w:rsidRPr="000744AB" w:rsidRDefault="00983355">
            <w:pPr>
              <w:jc w:val="center"/>
              <w:rPr>
                <w:sz w:val="20"/>
                <w:szCs w:val="20"/>
              </w:rPr>
            </w:pPr>
            <w:r w:rsidRPr="000744AB">
              <w:rPr>
                <w:rFonts w:ascii="Segoe UI Symbol" w:hAnsi="Segoe UI Symbol" w:cs="Segoe UI Symbol"/>
                <w:sz w:val="20"/>
                <w:cs/>
              </w:rPr>
              <w:t>☐</w:t>
            </w:r>
          </w:p>
        </w:tc>
      </w:tr>
      <w:tr w:rsidR="000463DB" w:rsidRPr="000744AB" w14:paraId="6B0127DE"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6C298" w14:textId="0A7F5588" w:rsidR="007027B0" w:rsidRPr="000744AB" w:rsidRDefault="00983355">
            <w:pPr>
              <w:rPr>
                <w:color w:val="005F9A"/>
                <w:sz w:val="20"/>
                <w:szCs w:val="20"/>
              </w:rPr>
            </w:pPr>
            <w:r w:rsidRPr="000744AB">
              <w:rPr>
                <w:color w:val="005F9A"/>
                <w:sz w:val="20"/>
              </w:rPr>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B100DA" w:rsidRPr="000744AB">
              <w:rPr>
                <w:color w:val="005F9A"/>
                <w:sz w:val="20"/>
              </w:rPr>
              <w:t> </w:t>
            </w:r>
            <w:r w:rsidRPr="000744AB">
              <w:rPr>
                <w:color w:val="005F9A"/>
                <w:sz w:val="20"/>
              </w:rPr>
              <w:t>:</w:t>
            </w:r>
          </w:p>
          <w:p w14:paraId="28B43702" w14:textId="77777777" w:rsidR="007027B0" w:rsidRPr="000744AB" w:rsidRDefault="007027B0">
            <w:pPr>
              <w:rPr>
                <w:color w:val="0000FF"/>
                <w:sz w:val="20"/>
                <w:szCs w:val="20"/>
              </w:rPr>
            </w:pPr>
          </w:p>
          <w:p w14:paraId="24AF0FE2" w14:textId="77777777" w:rsidR="007027B0" w:rsidRPr="000744AB" w:rsidRDefault="007027B0">
            <w:pPr>
              <w:rPr>
                <w:color w:val="0000FF"/>
                <w:sz w:val="20"/>
                <w:szCs w:val="20"/>
              </w:rPr>
            </w:pPr>
          </w:p>
        </w:tc>
      </w:tr>
    </w:tbl>
    <w:p w14:paraId="4BFB3BA7" w14:textId="77777777" w:rsidR="007027B0" w:rsidRPr="000744AB" w:rsidRDefault="00983355" w:rsidP="00122F33">
      <w:pPr>
        <w:pStyle w:val="section-title"/>
      </w:pPr>
      <w:bookmarkStart w:id="38" w:name="_heading=h.yubumg9pu280"/>
      <w:bookmarkStart w:id="39" w:name="_heading=h.ftnlwo2f8b7c"/>
      <w:bookmarkStart w:id="40" w:name="_heading=h.qfhwlxf1syfo"/>
      <w:bookmarkStart w:id="41" w:name="_heading=h.ucy9ehtufatz"/>
      <w:bookmarkEnd w:id="38"/>
      <w:bookmarkEnd w:id="39"/>
      <w:bookmarkEnd w:id="40"/>
      <w:bookmarkEnd w:id="41"/>
      <w:r w:rsidRPr="000744AB">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B2314" w:rsidRPr="000744AB" w14:paraId="41B34037" w14:textId="77777777" w:rsidTr="0066586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02C61DE" w14:textId="77777777" w:rsidR="007027B0" w:rsidRPr="000744AB" w:rsidRDefault="00983355" w:rsidP="00665860">
            <w:pPr>
              <w:spacing w:line="240" w:lineRule="auto"/>
              <w:rPr>
                <w:rFonts w:eastAsia="Calibri"/>
                <w:sz w:val="20"/>
                <w:szCs w:val="20"/>
              </w:rPr>
            </w:pPr>
            <w:r w:rsidRPr="000744AB">
              <w:rPr>
                <w:i/>
                <w:color w:val="000000"/>
                <w:sz w:val="20"/>
              </w:rPr>
              <w:t>Dans cet encadré, notez les recommandations et les idées visant à renforcer les règles et la pratique dans ce domaine.</w:t>
            </w:r>
          </w:p>
        </w:tc>
      </w:tr>
    </w:tbl>
    <w:p w14:paraId="14B34B29" w14:textId="77777777" w:rsidR="007027B0" w:rsidRPr="000744AB" w:rsidRDefault="00983355" w:rsidP="00122F33">
      <w:pPr>
        <w:pStyle w:val="section-title"/>
      </w:pPr>
      <w:r w:rsidRPr="000744AB">
        <w:t>Sources et autre documentation</w:t>
      </w:r>
    </w:p>
    <w:p w14:paraId="0C8D0A92" w14:textId="77777777" w:rsidR="00AC32EC" w:rsidRPr="000744AB" w:rsidRDefault="00AC32EC" w:rsidP="00AC32EC">
      <w:pPr>
        <w:keepNext/>
        <w:keepLines/>
        <w:numPr>
          <w:ilvl w:val="0"/>
          <w:numId w:val="20"/>
        </w:numPr>
        <w:spacing w:line="240" w:lineRule="auto"/>
        <w:rPr>
          <w:sz w:val="20"/>
          <w:szCs w:val="20"/>
        </w:rPr>
      </w:pPr>
      <w:r w:rsidRPr="000744AB">
        <w:rPr>
          <w:sz w:val="20"/>
        </w:rPr>
        <w:t xml:space="preserve">Agence des États-Unis pour le développement international (USAID), </w:t>
      </w:r>
      <w:hyperlink r:id="rId15" w:history="1">
        <w:r w:rsidRPr="000744AB">
          <w:rPr>
            <w:rStyle w:val="Lienhypertexte"/>
            <w:i/>
            <w:sz w:val="20"/>
          </w:rPr>
          <w:t>Organizational Capacity Assessment</w:t>
        </w:r>
      </w:hyperlink>
      <w:r w:rsidRPr="000744AB">
        <w:rPr>
          <w:sz w:val="20"/>
        </w:rPr>
        <w:t xml:space="preserve"> (2016)</w:t>
      </w:r>
    </w:p>
    <w:p w14:paraId="53D48A67" w14:textId="622D9033" w:rsidR="007027B0" w:rsidRPr="000744AB" w:rsidRDefault="00983355" w:rsidP="00786EA4">
      <w:pPr>
        <w:keepNext/>
        <w:keepLines/>
        <w:numPr>
          <w:ilvl w:val="0"/>
          <w:numId w:val="20"/>
        </w:numPr>
        <w:spacing w:line="240" w:lineRule="auto"/>
        <w:rPr>
          <w:sz w:val="20"/>
          <w:szCs w:val="20"/>
        </w:rPr>
      </w:pPr>
      <w:r w:rsidRPr="000744AB">
        <w:rPr>
          <w:sz w:val="20"/>
        </w:rPr>
        <w:t xml:space="preserve">Association des Secrétaires généraux des </w:t>
      </w:r>
      <w:r w:rsidR="00C85153" w:rsidRPr="000744AB">
        <w:rPr>
          <w:sz w:val="20"/>
        </w:rPr>
        <w:t>P</w:t>
      </w:r>
      <w:r w:rsidRPr="000744AB">
        <w:rPr>
          <w:sz w:val="20"/>
        </w:rPr>
        <w:t xml:space="preserve">arlements (ASGP), </w:t>
      </w:r>
      <w:hyperlink r:id="rId16" w:history="1">
        <w:r w:rsidRPr="000744AB">
          <w:rPr>
            <w:rStyle w:val="Lienhypertexte"/>
            <w:i/>
            <w:color w:val="1155CC"/>
            <w:sz w:val="20"/>
          </w:rPr>
          <w:t>Principles for recruitment and career management of staff of the parliamentary administration</w:t>
        </w:r>
      </w:hyperlink>
      <w:r w:rsidRPr="000744AB">
        <w:rPr>
          <w:sz w:val="20"/>
        </w:rPr>
        <w:t xml:space="preserve"> (2014)</w:t>
      </w:r>
    </w:p>
    <w:p w14:paraId="1BCE7B72" w14:textId="5BF7D66C" w:rsidR="007027B0" w:rsidRPr="000744AB" w:rsidRDefault="00983355" w:rsidP="00786EA4">
      <w:pPr>
        <w:keepNext/>
        <w:keepLines/>
        <w:numPr>
          <w:ilvl w:val="0"/>
          <w:numId w:val="20"/>
        </w:numPr>
        <w:spacing w:line="240" w:lineRule="auto"/>
        <w:rPr>
          <w:sz w:val="20"/>
          <w:szCs w:val="20"/>
        </w:rPr>
      </w:pPr>
      <w:r w:rsidRPr="000744AB">
        <w:rPr>
          <w:sz w:val="20"/>
        </w:rPr>
        <w:t xml:space="preserve">Lusthaus </w:t>
      </w:r>
      <w:r w:rsidR="000744AB" w:rsidRPr="000744AB">
        <w:rPr>
          <w:sz w:val="20"/>
        </w:rPr>
        <w:t>Charles</w:t>
      </w:r>
      <w:r w:rsidR="000744AB" w:rsidRPr="000744AB">
        <w:rPr>
          <w:i/>
          <w:sz w:val="20"/>
        </w:rPr>
        <w:t xml:space="preserve"> </w:t>
      </w:r>
      <w:r w:rsidRPr="000744AB">
        <w:rPr>
          <w:i/>
          <w:sz w:val="20"/>
        </w:rPr>
        <w:t>et al.</w:t>
      </w:r>
      <w:r w:rsidRPr="000744AB">
        <w:rPr>
          <w:sz w:val="20"/>
        </w:rPr>
        <w:t xml:space="preserve">, </w:t>
      </w:r>
      <w:hyperlink r:id="rId17" w:history="1">
        <w:r w:rsidRPr="000744AB">
          <w:rPr>
            <w:rStyle w:val="Lienhypertexte"/>
            <w:i/>
            <w:sz w:val="20"/>
          </w:rPr>
          <w:t>Évaluation organisationnelle</w:t>
        </w:r>
        <w:r w:rsidR="00B100DA" w:rsidRPr="000744AB">
          <w:rPr>
            <w:rStyle w:val="Lienhypertexte"/>
            <w:i/>
            <w:sz w:val="20"/>
          </w:rPr>
          <w:t> </w:t>
        </w:r>
        <w:r w:rsidRPr="000744AB">
          <w:rPr>
            <w:rStyle w:val="Lienhypertexte"/>
            <w:i/>
            <w:sz w:val="20"/>
          </w:rPr>
          <w:t>:</w:t>
        </w:r>
      </w:hyperlink>
      <w:hyperlink r:id="rId18" w:history="1">
        <w:r w:rsidRPr="000744AB">
          <w:rPr>
            <w:rStyle w:val="Lienhypertexte"/>
            <w:i/>
            <w:sz w:val="20"/>
          </w:rPr>
          <w:t xml:space="preserve"> Cadre pour l</w:t>
        </w:r>
        <w:r w:rsidR="00A321F6" w:rsidRPr="000744AB">
          <w:rPr>
            <w:rStyle w:val="Lienhypertexte"/>
            <w:i/>
            <w:sz w:val="20"/>
          </w:rPr>
          <w:t>’</w:t>
        </w:r>
        <w:r w:rsidRPr="000744AB">
          <w:rPr>
            <w:rStyle w:val="Lienhypertexte"/>
            <w:i/>
            <w:sz w:val="20"/>
          </w:rPr>
          <w:t>amélioration de la performance</w:t>
        </w:r>
      </w:hyperlink>
      <w:r w:rsidRPr="000744AB">
        <w:rPr>
          <w:sz w:val="20"/>
        </w:rPr>
        <w:t xml:space="preserve"> (2002)</w:t>
      </w:r>
    </w:p>
    <w:p w14:paraId="5B6278B6" w14:textId="08069288" w:rsidR="007027B0" w:rsidRPr="000744AB" w:rsidRDefault="00983355" w:rsidP="00786EA4">
      <w:pPr>
        <w:keepNext/>
        <w:keepLines/>
        <w:numPr>
          <w:ilvl w:val="0"/>
          <w:numId w:val="20"/>
        </w:numPr>
        <w:spacing w:line="240" w:lineRule="auto"/>
        <w:rPr>
          <w:sz w:val="20"/>
          <w:szCs w:val="20"/>
        </w:rPr>
      </w:pPr>
      <w:r w:rsidRPr="000744AB">
        <w:rPr>
          <w:sz w:val="20"/>
        </w:rPr>
        <w:t xml:space="preserve">Union interparlementaire (UIP), </w:t>
      </w:r>
      <w:hyperlink r:id="rId19" w:history="1">
        <w:r w:rsidRPr="000744AB">
          <w:rPr>
            <w:rStyle w:val="Lienhypertexte"/>
            <w:i/>
            <w:sz w:val="20"/>
          </w:rPr>
          <w:t>Étude comparative sur l</w:t>
        </w:r>
        <w:r w:rsidR="00A321F6" w:rsidRPr="000744AB">
          <w:rPr>
            <w:rStyle w:val="Lienhypertexte"/>
            <w:i/>
            <w:sz w:val="20"/>
          </w:rPr>
          <w:t>’</w:t>
        </w:r>
        <w:r w:rsidRPr="000744AB">
          <w:rPr>
            <w:rStyle w:val="Lienhypertexte"/>
            <w:i/>
            <w:sz w:val="20"/>
          </w:rPr>
          <w:t>administration parlementaire</w:t>
        </w:r>
      </w:hyperlink>
      <w:r w:rsidRPr="000744AB">
        <w:rPr>
          <w:sz w:val="20"/>
        </w:rPr>
        <w:t xml:space="preserve"> (2020) </w:t>
      </w:r>
    </w:p>
    <w:p w14:paraId="6CCA8FAF" w14:textId="77777777" w:rsidR="007027B0" w:rsidRPr="000744AB" w:rsidRDefault="007027B0" w:rsidP="005415DC">
      <w:bookmarkStart w:id="42" w:name="_heading=h.wvr4x29i9gjt"/>
      <w:bookmarkStart w:id="43" w:name="_heading=h.mmpdtpqj13ql"/>
      <w:bookmarkEnd w:id="42"/>
      <w:bookmarkEnd w:id="43"/>
    </w:p>
    <w:p w14:paraId="31F72549" w14:textId="4C39C30A" w:rsidR="007027B0" w:rsidRPr="000744AB" w:rsidRDefault="00983355" w:rsidP="00122F33">
      <w:pPr>
        <w:pStyle w:val="Dimension"/>
      </w:pPr>
      <w:r w:rsidRPr="000744AB">
        <w:t>Aspect 1.5.3</w:t>
      </w:r>
      <w:r w:rsidR="00B100DA" w:rsidRPr="000744AB">
        <w:t> </w:t>
      </w:r>
      <w:r w:rsidRPr="000744AB">
        <w:t>: Services spécialisés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DB5ED3" w:rsidRPr="000744AB" w14:paraId="359015BE" w14:textId="77777777" w:rsidTr="00665860">
        <w:tc>
          <w:tcPr>
            <w:tcW w:w="9350" w:type="dxa"/>
            <w:shd w:val="clear" w:color="auto" w:fill="EEEEEE"/>
          </w:tcPr>
          <w:p w14:paraId="715E2CF8" w14:textId="71A54937" w:rsidR="007027B0" w:rsidRPr="000744AB" w:rsidRDefault="00983355" w:rsidP="00665860">
            <w:pPr>
              <w:spacing w:line="240" w:lineRule="auto"/>
              <w:rPr>
                <w:rFonts w:eastAsia="Calibri" w:cs="Calibri"/>
                <w:sz w:val="20"/>
                <w:szCs w:val="20"/>
              </w:rPr>
            </w:pPr>
            <w:r w:rsidRPr="000744AB">
              <w:rPr>
                <w:sz w:val="20"/>
              </w:rPr>
              <w:t>Cet aspect s</w:t>
            </w:r>
            <w:r w:rsidR="00A321F6" w:rsidRPr="000744AB">
              <w:rPr>
                <w:sz w:val="20"/>
              </w:rPr>
              <w:t>’</w:t>
            </w:r>
            <w:r w:rsidRPr="000744AB">
              <w:rPr>
                <w:sz w:val="20"/>
              </w:rPr>
              <w:t>applique aux éléments suivants :</w:t>
            </w:r>
          </w:p>
          <w:p w14:paraId="44F022ED" w14:textId="51997499" w:rsidR="007027B0" w:rsidRPr="000744AB" w:rsidRDefault="00983355" w:rsidP="00665860">
            <w:pPr>
              <w:pStyle w:val="Paragraphedeliste"/>
              <w:numPr>
                <w:ilvl w:val="0"/>
                <w:numId w:val="17"/>
              </w:numPr>
              <w:spacing w:line="240" w:lineRule="auto"/>
              <w:rPr>
                <w:rFonts w:eastAsia="Calibri" w:cs="Calibri"/>
                <w:sz w:val="20"/>
                <w:szCs w:val="20"/>
              </w:rPr>
            </w:pPr>
            <w:r w:rsidRPr="000744AB">
              <w:rPr>
                <w:sz w:val="20"/>
              </w:rPr>
              <w:t>Indicateur 1.5</w:t>
            </w:r>
            <w:r w:rsidR="00B100DA" w:rsidRPr="000744AB">
              <w:rPr>
                <w:sz w:val="20"/>
              </w:rPr>
              <w:t> </w:t>
            </w:r>
            <w:r w:rsidRPr="000744AB">
              <w:rPr>
                <w:sz w:val="20"/>
              </w:rPr>
              <w:t>: Ressources et indépendance de l</w:t>
            </w:r>
            <w:r w:rsidR="00A321F6" w:rsidRPr="000744AB">
              <w:rPr>
                <w:sz w:val="20"/>
              </w:rPr>
              <w:t>’</w:t>
            </w:r>
            <w:r w:rsidRPr="000744AB">
              <w:rPr>
                <w:sz w:val="20"/>
              </w:rPr>
              <w:t>administration parlementaire</w:t>
            </w:r>
          </w:p>
          <w:p w14:paraId="6F01DD34" w14:textId="354ADB2A" w:rsidR="007027B0" w:rsidRPr="000744AB" w:rsidRDefault="00571A75" w:rsidP="00494623">
            <w:pPr>
              <w:numPr>
                <w:ilvl w:val="0"/>
                <w:numId w:val="18"/>
              </w:numPr>
              <w:spacing w:line="240" w:lineRule="auto"/>
              <w:rPr>
                <w:rFonts w:eastAsia="Calibri" w:cs="Calibri"/>
                <w:sz w:val="24"/>
                <w:szCs w:val="24"/>
              </w:rPr>
            </w:pPr>
            <w:r w:rsidRPr="000744AB">
              <w:rPr>
                <w:sz w:val="20"/>
              </w:rPr>
              <w:t>Cible 1</w:t>
            </w:r>
            <w:r w:rsidR="00B100DA" w:rsidRPr="000744AB">
              <w:rPr>
                <w:sz w:val="20"/>
              </w:rPr>
              <w:t> </w:t>
            </w:r>
            <w:r w:rsidRPr="000744AB">
              <w:rPr>
                <w:sz w:val="20"/>
              </w:rPr>
              <w:t>: Des parlements efficaces</w:t>
            </w:r>
          </w:p>
        </w:tc>
      </w:tr>
    </w:tbl>
    <w:p w14:paraId="739EEB9E" w14:textId="2DB82C10" w:rsidR="007027B0" w:rsidRPr="000744AB" w:rsidRDefault="00983355" w:rsidP="00122F33">
      <w:pPr>
        <w:pStyle w:val="section-title"/>
      </w:pPr>
      <w:r w:rsidRPr="000744AB">
        <w:t>À propos de l</w:t>
      </w:r>
      <w:r w:rsidR="00A321F6" w:rsidRPr="000744AB">
        <w:t>’</w:t>
      </w:r>
      <w:r w:rsidRPr="000744AB">
        <w:t>aspect</w:t>
      </w:r>
    </w:p>
    <w:p w14:paraId="32C2052F" w14:textId="31FA53B9" w:rsidR="007027B0" w:rsidRPr="000744AB" w:rsidRDefault="00983355" w:rsidP="00DB5ED3">
      <w:pPr>
        <w:spacing w:before="240" w:line="240" w:lineRule="auto"/>
        <w:rPr>
          <w:sz w:val="20"/>
          <w:szCs w:val="20"/>
        </w:rPr>
      </w:pPr>
      <w:r w:rsidRPr="000744AB">
        <w:rPr>
          <w:sz w:val="20"/>
        </w:rPr>
        <w:t>Cet aspect porte sur les services spécialisés mis à la disposition des organes parlementaires et des parlementaires pour faciliter la prise de décision fondée sur des données probantes. L</w:t>
      </w:r>
      <w:r w:rsidR="00A321F6" w:rsidRPr="000744AB">
        <w:rPr>
          <w:sz w:val="20"/>
        </w:rPr>
        <w:t>’</w:t>
      </w:r>
      <w:r w:rsidRPr="000744AB">
        <w:rPr>
          <w:sz w:val="20"/>
        </w:rPr>
        <w:t xml:space="preserve">accès </w:t>
      </w:r>
      <w:r w:rsidR="007F27EB" w:rsidRPr="000744AB">
        <w:rPr>
          <w:sz w:val="20"/>
        </w:rPr>
        <w:t xml:space="preserve">en temps utile à des informations pertinentes et impartiales </w:t>
      </w:r>
      <w:r w:rsidRPr="000744AB">
        <w:rPr>
          <w:sz w:val="20"/>
        </w:rPr>
        <w:t>fournies par l</w:t>
      </w:r>
      <w:r w:rsidR="00A321F6" w:rsidRPr="000744AB">
        <w:rPr>
          <w:sz w:val="20"/>
        </w:rPr>
        <w:t>’</w:t>
      </w:r>
      <w:r w:rsidRPr="000744AB">
        <w:rPr>
          <w:sz w:val="20"/>
        </w:rPr>
        <w:t>administration parlementaire renforce la capacité des parlementaires à vérifier, clarifier voire contester les sources de l</w:t>
      </w:r>
      <w:r w:rsidR="00A321F6" w:rsidRPr="000744AB">
        <w:rPr>
          <w:sz w:val="20"/>
        </w:rPr>
        <w:t>’</w:t>
      </w:r>
      <w:r w:rsidRPr="000744AB">
        <w:rPr>
          <w:sz w:val="20"/>
        </w:rPr>
        <w:t>exécutif, contribue à maintenir la séparation des pouvoirs et améliore l</w:t>
      </w:r>
      <w:r w:rsidR="00A321F6" w:rsidRPr="000744AB">
        <w:rPr>
          <w:sz w:val="20"/>
        </w:rPr>
        <w:t>’</w:t>
      </w:r>
      <w:r w:rsidRPr="000744AB">
        <w:rPr>
          <w:sz w:val="20"/>
        </w:rPr>
        <w:t>efficacité du parlement.</w:t>
      </w:r>
    </w:p>
    <w:p w14:paraId="584DAE6B" w14:textId="77777777" w:rsidR="007027B0" w:rsidRPr="000744AB" w:rsidRDefault="00983355" w:rsidP="00DB5ED3">
      <w:pPr>
        <w:spacing w:before="240" w:line="240" w:lineRule="auto"/>
        <w:rPr>
          <w:sz w:val="20"/>
        </w:rPr>
      </w:pPr>
      <w:r w:rsidRPr="000744AB">
        <w:rPr>
          <w:sz w:val="20"/>
        </w:rPr>
        <w:t>Les services spécialisés sont fournis de différentes manières selon les parlements, notamment par le personnel chargé des procédures et le personnel des commissions, les unités de recherche, la bibliothèque parlementaire et les instituts parlementaires.</w:t>
      </w:r>
    </w:p>
    <w:p w14:paraId="3729309D" w14:textId="0CE575A9" w:rsidR="007027B0" w:rsidRPr="000744AB" w:rsidRDefault="00983355" w:rsidP="00DB5ED3">
      <w:pPr>
        <w:spacing w:before="240" w:line="240" w:lineRule="auto"/>
        <w:rPr>
          <w:color w:val="040C28"/>
          <w:sz w:val="20"/>
          <w:szCs w:val="20"/>
        </w:rPr>
      </w:pPr>
      <w:r w:rsidRPr="000744AB">
        <w:rPr>
          <w:color w:val="040C28"/>
          <w:sz w:val="20"/>
        </w:rPr>
        <w:t>L</w:t>
      </w:r>
      <w:r w:rsidR="00A321F6" w:rsidRPr="000744AB">
        <w:rPr>
          <w:color w:val="040C28"/>
          <w:sz w:val="20"/>
        </w:rPr>
        <w:t>’</w:t>
      </w:r>
      <w:r w:rsidRPr="000744AB">
        <w:rPr>
          <w:color w:val="040C28"/>
          <w:sz w:val="20"/>
        </w:rPr>
        <w:t>administration parlementaire doit être en mesure de fournir des services spécialisés dans divers domaines politiques et pratiques, notamment en ce qui concerne l</w:t>
      </w:r>
      <w:r w:rsidR="00A321F6" w:rsidRPr="000744AB">
        <w:rPr>
          <w:color w:val="040C28"/>
          <w:sz w:val="20"/>
        </w:rPr>
        <w:t>’</w:t>
      </w:r>
      <w:r w:rsidRPr="000744AB">
        <w:rPr>
          <w:color w:val="040C28"/>
          <w:sz w:val="20"/>
        </w:rPr>
        <w:t>établissement du budget, l</w:t>
      </w:r>
      <w:r w:rsidR="00A321F6" w:rsidRPr="000744AB">
        <w:rPr>
          <w:color w:val="040C28"/>
          <w:sz w:val="20"/>
        </w:rPr>
        <w:t>’</w:t>
      </w:r>
      <w:r w:rsidRPr="000744AB">
        <w:rPr>
          <w:color w:val="040C28"/>
          <w:sz w:val="20"/>
        </w:rPr>
        <w:t xml:space="preserve">intégration de la dimension de genre, la diplomatie parlementaire et la participation du public. </w:t>
      </w:r>
    </w:p>
    <w:p w14:paraId="423AC689" w14:textId="2187F9D0" w:rsidR="007027B0" w:rsidRPr="000744AB" w:rsidRDefault="007027B0" w:rsidP="005415DC">
      <w:pPr>
        <w:spacing w:before="240" w:line="240" w:lineRule="auto"/>
        <w:rPr>
          <w:sz w:val="20"/>
        </w:rPr>
      </w:pPr>
    </w:p>
    <w:p w14:paraId="63DF44E4" w14:textId="77777777" w:rsidR="007027B0" w:rsidRPr="000744AB" w:rsidRDefault="00983355" w:rsidP="00122F33">
      <w:pPr>
        <w:pStyle w:val="section-title"/>
      </w:pPr>
      <w:r w:rsidRPr="000744AB">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3DB" w:rsidRPr="000744AB" w14:paraId="29D20E19" w14:textId="77777777" w:rsidTr="000463DB">
        <w:tc>
          <w:tcPr>
            <w:tcW w:w="5000" w:type="pct"/>
            <w:tcBorders>
              <w:top w:val="single" w:sz="4" w:space="0" w:color="000000"/>
              <w:left w:val="single" w:sz="4" w:space="0" w:color="000000"/>
              <w:bottom w:val="single" w:sz="4" w:space="0" w:color="000000"/>
              <w:right w:val="single" w:sz="4" w:space="0" w:color="000000"/>
            </w:tcBorders>
            <w:shd w:val="clear" w:color="auto" w:fill="EEEEEE"/>
            <w:hideMark/>
          </w:tcPr>
          <w:p w14:paraId="0762D7D7" w14:textId="0EE5D094" w:rsidR="007027B0" w:rsidRPr="000744AB" w:rsidRDefault="00983355" w:rsidP="000463DB">
            <w:pPr>
              <w:spacing w:line="240" w:lineRule="auto"/>
              <w:rPr>
                <w:i/>
                <w:sz w:val="20"/>
                <w:szCs w:val="20"/>
              </w:rPr>
            </w:pPr>
            <w:r w:rsidRPr="000744AB">
              <w:rPr>
                <w:i/>
                <w:sz w:val="20"/>
              </w:rPr>
              <w:t>Après une analyse comparative, les parlements pourraient par exemple viser les objectifs suivants en ce qui concerne les services spécialisés</w:t>
            </w:r>
            <w:r w:rsidR="003B734E" w:rsidRPr="000744AB">
              <w:rPr>
                <w:i/>
                <w:sz w:val="20"/>
              </w:rPr>
              <w:t> </w:t>
            </w:r>
            <w:r w:rsidRPr="000744AB">
              <w:rPr>
                <w:i/>
                <w:sz w:val="20"/>
              </w:rPr>
              <w:t>:</w:t>
            </w:r>
          </w:p>
          <w:p w14:paraId="75FF13FE" w14:textId="7282C41E" w:rsidR="007027B0" w:rsidRPr="000744AB" w:rsidRDefault="00983355" w:rsidP="00DB5ED3">
            <w:pPr>
              <w:spacing w:before="240" w:line="240" w:lineRule="auto"/>
              <w:rPr>
                <w:sz w:val="20"/>
              </w:rPr>
            </w:pPr>
            <w:r w:rsidRPr="000744AB">
              <w:rPr>
                <w:sz w:val="20"/>
              </w:rPr>
              <w:t>L</w:t>
            </w:r>
            <w:r w:rsidR="00A321F6" w:rsidRPr="000744AB">
              <w:rPr>
                <w:sz w:val="20"/>
              </w:rPr>
              <w:t>’</w:t>
            </w:r>
            <w:r w:rsidRPr="000744AB">
              <w:rPr>
                <w:sz w:val="20"/>
              </w:rPr>
              <w:t>administration parlementaire fournit aux parlementaires des services spécialisés concernant tous les aspects de leur travail, notamment en</w:t>
            </w:r>
            <w:r w:rsidR="00B100DA" w:rsidRPr="000744AB">
              <w:rPr>
                <w:sz w:val="20"/>
              </w:rPr>
              <w:t> </w:t>
            </w:r>
            <w:r w:rsidRPr="000744AB">
              <w:rPr>
                <w:sz w:val="20"/>
              </w:rPr>
              <w:t>:</w:t>
            </w:r>
          </w:p>
          <w:p w14:paraId="55AEDCA7" w14:textId="77777777" w:rsidR="007027B0" w:rsidRPr="000744AB" w:rsidRDefault="00983355" w:rsidP="005415DC">
            <w:pPr>
              <w:pStyle w:val="Paragraphedeliste"/>
              <w:numPr>
                <w:ilvl w:val="0"/>
                <w:numId w:val="21"/>
              </w:numPr>
              <w:spacing w:before="240" w:line="240" w:lineRule="auto"/>
              <w:rPr>
                <w:sz w:val="20"/>
              </w:rPr>
            </w:pPr>
            <w:r w:rsidRPr="000744AB">
              <w:rPr>
                <w:sz w:val="20"/>
              </w:rPr>
              <w:t xml:space="preserve">les aidant sur des questions de procédure et liées à leurs activités </w:t>
            </w:r>
          </w:p>
          <w:p w14:paraId="3053C35E" w14:textId="77777777" w:rsidR="007027B0" w:rsidRPr="000744AB" w:rsidRDefault="00983355" w:rsidP="005415DC">
            <w:pPr>
              <w:pStyle w:val="Paragraphedeliste"/>
              <w:numPr>
                <w:ilvl w:val="0"/>
                <w:numId w:val="21"/>
              </w:numPr>
              <w:spacing w:before="240" w:line="240" w:lineRule="auto"/>
              <w:rPr>
                <w:sz w:val="20"/>
              </w:rPr>
            </w:pPr>
            <w:r w:rsidRPr="000744AB">
              <w:rPr>
                <w:sz w:val="20"/>
              </w:rPr>
              <w:t>organisant des réunions en plénière et en commission</w:t>
            </w:r>
          </w:p>
          <w:p w14:paraId="187AB8AE" w14:textId="77777777" w:rsidR="007027B0" w:rsidRPr="000744AB" w:rsidRDefault="00983355" w:rsidP="005415DC">
            <w:pPr>
              <w:pStyle w:val="Paragraphedeliste"/>
              <w:numPr>
                <w:ilvl w:val="0"/>
                <w:numId w:val="21"/>
              </w:numPr>
              <w:spacing w:before="240" w:line="240" w:lineRule="auto"/>
              <w:rPr>
                <w:sz w:val="20"/>
              </w:rPr>
            </w:pPr>
            <w:r w:rsidRPr="000744AB">
              <w:rPr>
                <w:sz w:val="20"/>
              </w:rPr>
              <w:t xml:space="preserve">produisant des analyses politiques et des études </w:t>
            </w:r>
          </w:p>
          <w:p w14:paraId="370BA249" w14:textId="778061B9" w:rsidR="007027B0" w:rsidRPr="000744AB" w:rsidRDefault="00983355" w:rsidP="005415DC">
            <w:pPr>
              <w:pStyle w:val="Paragraphedeliste"/>
              <w:numPr>
                <w:ilvl w:val="0"/>
                <w:numId w:val="21"/>
              </w:numPr>
              <w:spacing w:before="240" w:line="240" w:lineRule="auto"/>
              <w:rPr>
                <w:sz w:val="20"/>
                <w:szCs w:val="20"/>
              </w:rPr>
            </w:pPr>
            <w:r w:rsidRPr="000744AB">
              <w:rPr>
                <w:sz w:val="20"/>
              </w:rPr>
              <w:t>fournissant des services bibliothèque et d</w:t>
            </w:r>
            <w:r w:rsidR="00A321F6" w:rsidRPr="000744AB">
              <w:rPr>
                <w:sz w:val="20"/>
              </w:rPr>
              <w:t>’</w:t>
            </w:r>
            <w:r w:rsidRPr="000744AB">
              <w:rPr>
                <w:sz w:val="20"/>
              </w:rPr>
              <w:t>information, de communication et de relations publiques, d</w:t>
            </w:r>
            <w:r w:rsidR="00A321F6" w:rsidRPr="000744AB">
              <w:rPr>
                <w:sz w:val="20"/>
              </w:rPr>
              <w:t>’</w:t>
            </w:r>
            <w:r w:rsidRPr="000744AB">
              <w:rPr>
                <w:sz w:val="20"/>
              </w:rPr>
              <w:t>administration financière, etc.</w:t>
            </w:r>
          </w:p>
          <w:p w14:paraId="545D9167" w14:textId="32E1BB74" w:rsidR="007027B0" w:rsidRPr="000744AB" w:rsidRDefault="00983355" w:rsidP="00DB5ED3">
            <w:pPr>
              <w:spacing w:before="240" w:line="240" w:lineRule="auto"/>
              <w:rPr>
                <w:sz w:val="20"/>
                <w:szCs w:val="20"/>
              </w:rPr>
            </w:pPr>
            <w:r w:rsidRPr="000744AB">
              <w:rPr>
                <w:sz w:val="20"/>
              </w:rPr>
              <w:t>L</w:t>
            </w:r>
            <w:r w:rsidR="00A321F6" w:rsidRPr="000744AB">
              <w:rPr>
                <w:sz w:val="20"/>
              </w:rPr>
              <w:t>’</w:t>
            </w:r>
            <w:r w:rsidRPr="000744AB">
              <w:rPr>
                <w:sz w:val="20"/>
              </w:rPr>
              <w:t>administration parlementaire fournit ces services de façon apartisane à l</w:t>
            </w:r>
            <w:r w:rsidR="00A321F6" w:rsidRPr="000744AB">
              <w:rPr>
                <w:sz w:val="20"/>
              </w:rPr>
              <w:t>’</w:t>
            </w:r>
            <w:r w:rsidRPr="000744AB">
              <w:rPr>
                <w:sz w:val="20"/>
              </w:rPr>
              <w:t>ensemble des parlementaires, quelle que soit leur appartenance politique.</w:t>
            </w:r>
          </w:p>
          <w:p w14:paraId="249FEFD1" w14:textId="77777777" w:rsidR="007027B0" w:rsidRPr="000744AB" w:rsidRDefault="00983355" w:rsidP="00DB5ED3">
            <w:pPr>
              <w:spacing w:before="240" w:line="240" w:lineRule="auto"/>
              <w:rPr>
                <w:sz w:val="20"/>
                <w:szCs w:val="20"/>
              </w:rPr>
            </w:pPr>
            <w:r w:rsidRPr="000744AB">
              <w:rPr>
                <w:sz w:val="20"/>
              </w:rPr>
              <w:t xml:space="preserve">Les normes de prestation des services sont précisées, des processus de contrôle qualité sont établis et les services de soutien sont adaptés aux besoins des parlementaires. </w:t>
            </w:r>
          </w:p>
          <w:p w14:paraId="26BFDEC6" w14:textId="77777777" w:rsidR="007027B0" w:rsidRPr="000744AB" w:rsidRDefault="007027B0" w:rsidP="005415DC">
            <w:pPr>
              <w:spacing w:before="240" w:line="240" w:lineRule="auto"/>
              <w:rPr>
                <w:sz w:val="20"/>
                <w:szCs w:val="20"/>
              </w:rPr>
            </w:pPr>
          </w:p>
        </w:tc>
      </w:tr>
    </w:tbl>
    <w:p w14:paraId="7A73A973" w14:textId="77777777" w:rsidR="007027B0" w:rsidRPr="000744AB" w:rsidRDefault="00983355" w:rsidP="00122F33">
      <w:pPr>
        <w:pStyle w:val="section-title"/>
      </w:pPr>
      <w:r w:rsidRPr="000744AB">
        <w:t>Évaluation</w:t>
      </w:r>
    </w:p>
    <w:p w14:paraId="42388ED9" w14:textId="14F25E44" w:rsidR="007027B0" w:rsidRPr="000744AB" w:rsidRDefault="00983355" w:rsidP="00DB5ED3">
      <w:pPr>
        <w:spacing w:line="240" w:lineRule="auto"/>
        <w:rPr>
          <w:sz w:val="20"/>
          <w:szCs w:val="20"/>
        </w:rPr>
      </w:pPr>
      <w:r w:rsidRPr="000744AB">
        <w:rPr>
          <w:color w:val="000000"/>
          <w:sz w:val="20"/>
        </w:rPr>
        <w:t>L</w:t>
      </w:r>
      <w:r w:rsidR="00A321F6" w:rsidRPr="000744AB">
        <w:rPr>
          <w:color w:val="000000"/>
          <w:sz w:val="20"/>
        </w:rPr>
        <w:t>’</w:t>
      </w:r>
      <w:r w:rsidRPr="000744AB">
        <w:rPr>
          <w:color w:val="000000"/>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A321F6" w:rsidRPr="000744AB">
        <w:rPr>
          <w:color w:val="000000"/>
          <w:sz w:val="20"/>
        </w:rPr>
        <w:t>’</w:t>
      </w:r>
      <w:r w:rsidRPr="000744AB">
        <w:rPr>
          <w:color w:val="000000"/>
          <w:sz w:val="20"/>
        </w:rPr>
        <w:t>appui de votre appréciation.</w:t>
      </w:r>
      <w:r w:rsidRPr="000744AB">
        <w:rPr>
          <w:sz w:val="20"/>
        </w:rPr>
        <w:t xml:space="preserve"> </w:t>
      </w:r>
    </w:p>
    <w:p w14:paraId="0ECCEE3B" w14:textId="77777777" w:rsidR="007027B0" w:rsidRPr="000744AB" w:rsidRDefault="007027B0" w:rsidP="00DB5ED3">
      <w:pPr>
        <w:spacing w:line="240" w:lineRule="auto"/>
        <w:rPr>
          <w:sz w:val="20"/>
          <w:szCs w:val="20"/>
        </w:rPr>
      </w:pPr>
    </w:p>
    <w:p w14:paraId="66DC0747" w14:textId="52CA067B" w:rsidR="007027B0" w:rsidRPr="000744AB" w:rsidRDefault="00983355" w:rsidP="00DB5ED3">
      <w:pPr>
        <w:spacing w:line="240" w:lineRule="auto"/>
        <w:rPr>
          <w:sz w:val="20"/>
          <w:szCs w:val="20"/>
        </w:rPr>
      </w:pPr>
      <w:r w:rsidRPr="000744AB">
        <w:rPr>
          <w:sz w:val="20"/>
        </w:rPr>
        <w:t>Exemples d</w:t>
      </w:r>
      <w:r w:rsidR="00A321F6" w:rsidRPr="000744AB">
        <w:rPr>
          <w:sz w:val="20"/>
        </w:rPr>
        <w:t>’</w:t>
      </w:r>
      <w:r w:rsidRPr="000744AB">
        <w:rPr>
          <w:sz w:val="20"/>
        </w:rPr>
        <w:t>éléments permettant d</w:t>
      </w:r>
      <w:r w:rsidR="00A321F6" w:rsidRPr="000744AB">
        <w:rPr>
          <w:sz w:val="20"/>
        </w:rPr>
        <w:t>’</w:t>
      </w:r>
      <w:r w:rsidRPr="000744AB">
        <w:rPr>
          <w:sz w:val="20"/>
        </w:rPr>
        <w:t>étayer l</w:t>
      </w:r>
      <w:r w:rsidR="00A321F6" w:rsidRPr="000744AB">
        <w:rPr>
          <w:sz w:val="20"/>
        </w:rPr>
        <w:t>’</w:t>
      </w:r>
      <w:r w:rsidRPr="000744AB">
        <w:rPr>
          <w:sz w:val="20"/>
        </w:rPr>
        <w:t>évaluation</w:t>
      </w:r>
      <w:r w:rsidR="00B100DA" w:rsidRPr="000744AB">
        <w:rPr>
          <w:sz w:val="20"/>
        </w:rPr>
        <w:t> </w:t>
      </w:r>
      <w:r w:rsidRPr="000744AB">
        <w:rPr>
          <w:sz w:val="20"/>
        </w:rPr>
        <w:t>:</w:t>
      </w:r>
    </w:p>
    <w:p w14:paraId="22101153" w14:textId="77777777" w:rsidR="007027B0" w:rsidRPr="000744AB" w:rsidRDefault="007027B0" w:rsidP="00DB5ED3">
      <w:pPr>
        <w:spacing w:line="240" w:lineRule="auto"/>
        <w:rPr>
          <w:sz w:val="20"/>
          <w:szCs w:val="20"/>
        </w:rPr>
      </w:pPr>
    </w:p>
    <w:p w14:paraId="5D757185" w14:textId="713AAF49" w:rsidR="007027B0" w:rsidRPr="000744AB" w:rsidRDefault="00983355" w:rsidP="005F24B5">
      <w:pPr>
        <w:numPr>
          <w:ilvl w:val="0"/>
          <w:numId w:val="9"/>
        </w:numPr>
        <w:spacing w:line="240" w:lineRule="auto"/>
        <w:ind w:left="562" w:hanging="562"/>
        <w:rPr>
          <w:sz w:val="20"/>
          <w:szCs w:val="20"/>
        </w:rPr>
      </w:pPr>
      <w:r w:rsidRPr="000744AB">
        <w:rPr>
          <w:sz w:val="20"/>
        </w:rPr>
        <w:t>Règles, chartes de service ou guides décrivant le champ d</w:t>
      </w:r>
      <w:r w:rsidR="00A321F6" w:rsidRPr="000744AB">
        <w:rPr>
          <w:sz w:val="20"/>
        </w:rPr>
        <w:t>’</w:t>
      </w:r>
      <w:r w:rsidRPr="000744AB">
        <w:rPr>
          <w:sz w:val="20"/>
        </w:rPr>
        <w:t>application et l</w:t>
      </w:r>
      <w:r w:rsidR="00A321F6" w:rsidRPr="000744AB">
        <w:rPr>
          <w:sz w:val="20"/>
        </w:rPr>
        <w:t>’</w:t>
      </w:r>
      <w:r w:rsidRPr="000744AB">
        <w:rPr>
          <w:sz w:val="20"/>
        </w:rPr>
        <w:t>organisation des services spécialisés mis à la disposition des parlementaires</w:t>
      </w:r>
    </w:p>
    <w:p w14:paraId="7D90E962" w14:textId="339FC8C7" w:rsidR="007027B0" w:rsidRPr="000744AB" w:rsidRDefault="0086614F" w:rsidP="005F24B5">
      <w:pPr>
        <w:numPr>
          <w:ilvl w:val="0"/>
          <w:numId w:val="9"/>
        </w:numPr>
        <w:spacing w:line="240" w:lineRule="auto"/>
        <w:ind w:left="562" w:hanging="562"/>
        <w:rPr>
          <w:sz w:val="20"/>
          <w:szCs w:val="20"/>
        </w:rPr>
      </w:pPr>
      <w:r w:rsidRPr="000744AB">
        <w:rPr>
          <w:sz w:val="20"/>
        </w:rPr>
        <w:t>Processus de contrôle qualité documenté</w:t>
      </w:r>
    </w:p>
    <w:p w14:paraId="3B564E49" w14:textId="0FE7A270" w:rsidR="007027B0" w:rsidRPr="000744AB" w:rsidRDefault="00983355" w:rsidP="005F24B5">
      <w:pPr>
        <w:numPr>
          <w:ilvl w:val="0"/>
          <w:numId w:val="9"/>
        </w:numPr>
        <w:spacing w:line="240" w:lineRule="auto"/>
        <w:ind w:left="562" w:hanging="562"/>
        <w:rPr>
          <w:sz w:val="20"/>
          <w:szCs w:val="20"/>
        </w:rPr>
      </w:pPr>
      <w:r w:rsidRPr="000744AB">
        <w:rPr>
          <w:sz w:val="20"/>
        </w:rPr>
        <w:t>Éléments attestant que les rôles de chercheur, d</w:t>
      </w:r>
      <w:r w:rsidR="00A321F6" w:rsidRPr="000744AB">
        <w:rPr>
          <w:sz w:val="20"/>
        </w:rPr>
        <w:t>’</w:t>
      </w:r>
      <w:r w:rsidRPr="000744AB">
        <w:rPr>
          <w:sz w:val="20"/>
        </w:rPr>
        <w:t>analyste politique et de bibliothécaire sont remplis conformément à la charte de service et à l</w:t>
      </w:r>
      <w:r w:rsidR="00A321F6" w:rsidRPr="000744AB">
        <w:rPr>
          <w:sz w:val="20"/>
        </w:rPr>
        <w:t>’</w:t>
      </w:r>
      <w:r w:rsidRPr="000744AB">
        <w:rPr>
          <w:sz w:val="20"/>
        </w:rPr>
        <w:t>organigramme correspondant</w:t>
      </w:r>
    </w:p>
    <w:p w14:paraId="79061FC2" w14:textId="73637EA0" w:rsidR="007027B0" w:rsidRPr="000744AB" w:rsidRDefault="00983355" w:rsidP="005F24B5">
      <w:pPr>
        <w:numPr>
          <w:ilvl w:val="0"/>
          <w:numId w:val="9"/>
        </w:numPr>
        <w:spacing w:line="240" w:lineRule="auto"/>
        <w:ind w:left="562" w:hanging="562"/>
        <w:rPr>
          <w:sz w:val="20"/>
          <w:szCs w:val="20"/>
        </w:rPr>
      </w:pPr>
      <w:r w:rsidRPr="000744AB">
        <w:rPr>
          <w:sz w:val="20"/>
        </w:rPr>
        <w:t xml:space="preserve">Enquêtes de satisfaction auprès des parlementaires concernant les services spécialisés dont ils bénéficient </w:t>
      </w:r>
    </w:p>
    <w:p w14:paraId="7AFD3C20" w14:textId="6A402941" w:rsidR="007027B0" w:rsidRPr="000744AB" w:rsidRDefault="00983355" w:rsidP="005F24B5">
      <w:pPr>
        <w:numPr>
          <w:ilvl w:val="0"/>
          <w:numId w:val="9"/>
        </w:numPr>
        <w:spacing w:line="240" w:lineRule="auto"/>
        <w:ind w:left="562" w:hanging="562"/>
        <w:rPr>
          <w:sz w:val="20"/>
          <w:szCs w:val="20"/>
        </w:rPr>
      </w:pPr>
      <w:r w:rsidRPr="000744AB">
        <w:rPr>
          <w:sz w:val="20"/>
        </w:rPr>
        <w:t>Éléments attestant que les parlementaires ont accès à l</w:t>
      </w:r>
      <w:r w:rsidR="00A321F6" w:rsidRPr="000744AB">
        <w:rPr>
          <w:sz w:val="20"/>
        </w:rPr>
        <w:t>’</w:t>
      </w:r>
      <w:r w:rsidRPr="000744AB">
        <w:rPr>
          <w:sz w:val="20"/>
        </w:rPr>
        <w:t>ensemble des produits d</w:t>
      </w:r>
      <w:r w:rsidR="00A321F6" w:rsidRPr="000744AB">
        <w:rPr>
          <w:sz w:val="20"/>
        </w:rPr>
        <w:t>’</w:t>
      </w:r>
      <w:r w:rsidRPr="000744AB">
        <w:rPr>
          <w:sz w:val="20"/>
        </w:rPr>
        <w:t>information</w:t>
      </w:r>
    </w:p>
    <w:p w14:paraId="5FF89222" w14:textId="77777777" w:rsidR="007027B0" w:rsidRPr="000744AB" w:rsidRDefault="00983355" w:rsidP="005F24B5">
      <w:pPr>
        <w:numPr>
          <w:ilvl w:val="0"/>
          <w:numId w:val="9"/>
        </w:numPr>
        <w:spacing w:line="240" w:lineRule="auto"/>
        <w:ind w:left="562" w:hanging="562"/>
        <w:rPr>
          <w:sz w:val="20"/>
          <w:szCs w:val="20"/>
        </w:rPr>
      </w:pPr>
      <w:r w:rsidRPr="000744AB">
        <w:rPr>
          <w:sz w:val="20"/>
        </w:rPr>
        <w:t>Statistiques sur la fréquentation du site web</w:t>
      </w:r>
    </w:p>
    <w:p w14:paraId="5E0AFB97" w14:textId="30D4E39F" w:rsidR="007027B0" w:rsidRPr="000744AB" w:rsidRDefault="00983355" w:rsidP="005F24B5">
      <w:pPr>
        <w:numPr>
          <w:ilvl w:val="0"/>
          <w:numId w:val="9"/>
        </w:numPr>
        <w:spacing w:line="240" w:lineRule="auto"/>
        <w:ind w:left="562" w:hanging="562"/>
        <w:rPr>
          <w:sz w:val="20"/>
          <w:szCs w:val="20"/>
        </w:rPr>
      </w:pPr>
      <w:r w:rsidRPr="000744AB">
        <w:rPr>
          <w:sz w:val="20"/>
        </w:rPr>
        <w:t>Dispositions relatives à la dotation en personnel et à la supervision des services de bibliothèque, de recherche et d</w:t>
      </w:r>
      <w:r w:rsidR="00A321F6" w:rsidRPr="000744AB">
        <w:rPr>
          <w:sz w:val="20"/>
        </w:rPr>
        <w:t>’</w:t>
      </w:r>
      <w:r w:rsidRPr="000744AB">
        <w:rPr>
          <w:sz w:val="20"/>
        </w:rPr>
        <w:t>analyse</w:t>
      </w:r>
    </w:p>
    <w:p w14:paraId="6662B681" w14:textId="77777777" w:rsidR="007027B0" w:rsidRPr="000744AB" w:rsidRDefault="007027B0" w:rsidP="00DB5ED3">
      <w:pPr>
        <w:spacing w:line="240" w:lineRule="auto"/>
        <w:rPr>
          <w:sz w:val="20"/>
          <w:szCs w:val="20"/>
        </w:rPr>
      </w:pPr>
    </w:p>
    <w:p w14:paraId="74006D38" w14:textId="46699612" w:rsidR="007027B0" w:rsidRPr="000744AB" w:rsidRDefault="00983355" w:rsidP="00DB5ED3">
      <w:pPr>
        <w:spacing w:line="240" w:lineRule="auto"/>
        <w:rPr>
          <w:sz w:val="20"/>
          <w:szCs w:val="20"/>
        </w:rPr>
      </w:pPr>
      <w:r w:rsidRPr="000744AB">
        <w:rPr>
          <w:sz w:val="20"/>
        </w:rPr>
        <w:t>Le cas échéant, merci de bien vouloir communiquer des observations ou exemples supplémentaires pour étayer l</w:t>
      </w:r>
      <w:r w:rsidR="00A321F6" w:rsidRPr="000744AB">
        <w:rPr>
          <w:sz w:val="20"/>
        </w:rPr>
        <w:t>’</w:t>
      </w:r>
      <w:r w:rsidRPr="000744AB">
        <w:rPr>
          <w:sz w:val="20"/>
        </w:rPr>
        <w:t>évaluation.</w:t>
      </w:r>
    </w:p>
    <w:p w14:paraId="4F6AEEEF" w14:textId="77777777" w:rsidR="007027B0" w:rsidRPr="000744AB" w:rsidRDefault="007027B0" w:rsidP="00DB5ED3">
      <w:pPr>
        <w:spacing w:line="240" w:lineRule="auto"/>
        <w:rPr>
          <w:b/>
          <w:sz w:val="20"/>
          <w:szCs w:val="20"/>
        </w:rPr>
      </w:pPr>
    </w:p>
    <w:p w14:paraId="545D2EC0" w14:textId="016B1091" w:rsidR="007027B0" w:rsidRPr="000744AB" w:rsidRDefault="00983355" w:rsidP="001F67DE">
      <w:pPr>
        <w:pStyle w:val="Titre4"/>
        <w:rPr>
          <w:szCs w:val="20"/>
        </w:rPr>
      </w:pPr>
      <w:bookmarkStart w:id="44" w:name="_heading=h.3tl3qssxpvt5"/>
      <w:bookmarkEnd w:id="44"/>
      <w:r w:rsidRPr="000744AB">
        <w:t>Critère d</w:t>
      </w:r>
      <w:r w:rsidR="00A321F6" w:rsidRPr="000744AB">
        <w:t>’</w:t>
      </w:r>
      <w:r w:rsidRPr="000744AB">
        <w:t>évaluation n° 1</w:t>
      </w:r>
      <w:r w:rsidR="00B100DA" w:rsidRPr="000744AB">
        <w:t> </w:t>
      </w:r>
      <w:r w:rsidRPr="000744AB">
        <w:t>: Champ d</w:t>
      </w:r>
      <w:r w:rsidR="00A321F6" w:rsidRPr="000744AB">
        <w:t>’</w:t>
      </w:r>
      <w:r w:rsidRPr="000744AB">
        <w:t xml:space="preserve">application et organisation </w:t>
      </w:r>
    </w:p>
    <w:p w14:paraId="15D7531F" w14:textId="52F75345" w:rsidR="007027B0" w:rsidRPr="000744AB" w:rsidRDefault="00983355" w:rsidP="00E22C11">
      <w:pPr>
        <w:spacing w:line="240" w:lineRule="auto"/>
        <w:rPr>
          <w:sz w:val="20"/>
          <w:szCs w:val="20"/>
        </w:rPr>
      </w:pPr>
      <w:r w:rsidRPr="000744AB">
        <w:rPr>
          <w:sz w:val="20"/>
        </w:rPr>
        <w:t>Des règles, chartes de service ou guides décrivent le champ d</w:t>
      </w:r>
      <w:r w:rsidR="00A321F6" w:rsidRPr="000744AB">
        <w:rPr>
          <w:sz w:val="20"/>
        </w:rPr>
        <w:t>’</w:t>
      </w:r>
      <w:r w:rsidRPr="000744AB">
        <w:rPr>
          <w:sz w:val="20"/>
        </w:rPr>
        <w:t>application et l</w:t>
      </w:r>
      <w:r w:rsidR="00A321F6" w:rsidRPr="000744AB">
        <w:rPr>
          <w:sz w:val="20"/>
        </w:rPr>
        <w:t>’</w:t>
      </w:r>
      <w:r w:rsidRPr="000744AB">
        <w:rPr>
          <w:sz w:val="20"/>
        </w:rPr>
        <w:t>organisation des services spécialisés mis à la disposition des parlementaires. Les normes relatives aux prestations de services sont précisées et contrôlées au moyen de procédures de contrôle qualité prédéfinies.</w:t>
      </w:r>
    </w:p>
    <w:p w14:paraId="009C77CD" w14:textId="77777777" w:rsidR="007027B0" w:rsidRPr="000744AB" w:rsidRDefault="007027B0" w:rsidP="00E22C1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E22C11" w:rsidRPr="000744AB" w14:paraId="437A1777" w14:textId="77777777" w:rsidTr="00E22C1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DAC950B" w14:textId="77777777" w:rsidR="007027B0" w:rsidRPr="000744AB" w:rsidRDefault="00983355" w:rsidP="00661074">
            <w:pPr>
              <w:jc w:val="center"/>
              <w:rPr>
                <w:sz w:val="20"/>
                <w:szCs w:val="20"/>
              </w:rPr>
            </w:pPr>
            <w:r w:rsidRPr="000744AB">
              <w:rPr>
                <w:sz w:val="20"/>
              </w:rPr>
              <w:t>Néant</w:t>
            </w:r>
          </w:p>
          <w:p w14:paraId="30DE88DC" w14:textId="77777777" w:rsidR="007027B0" w:rsidRPr="000744AB" w:rsidRDefault="00983355" w:rsidP="00661074">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435384C" w14:textId="77777777" w:rsidR="007027B0" w:rsidRPr="000744AB" w:rsidRDefault="00983355" w:rsidP="00661074">
            <w:pPr>
              <w:jc w:val="center"/>
              <w:rPr>
                <w:sz w:val="20"/>
                <w:szCs w:val="20"/>
              </w:rPr>
            </w:pPr>
            <w:r w:rsidRPr="000744AB">
              <w:rPr>
                <w:sz w:val="20"/>
              </w:rPr>
              <w:t xml:space="preserve">Médiocre </w:t>
            </w:r>
          </w:p>
          <w:p w14:paraId="68BDB208" w14:textId="77777777" w:rsidR="007027B0" w:rsidRPr="000744AB" w:rsidRDefault="00983355" w:rsidP="00661074">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63CD26" w14:textId="77777777" w:rsidR="007027B0" w:rsidRPr="000744AB" w:rsidRDefault="00983355" w:rsidP="00661074">
            <w:pPr>
              <w:jc w:val="center"/>
              <w:rPr>
                <w:sz w:val="20"/>
                <w:szCs w:val="20"/>
              </w:rPr>
            </w:pPr>
            <w:r w:rsidRPr="000744AB">
              <w:rPr>
                <w:sz w:val="20"/>
              </w:rPr>
              <w:t>Moyen</w:t>
            </w:r>
          </w:p>
          <w:p w14:paraId="1FC20864" w14:textId="77777777" w:rsidR="007027B0" w:rsidRPr="000744AB" w:rsidRDefault="00983355" w:rsidP="00661074">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C8B925" w14:textId="77777777" w:rsidR="007027B0" w:rsidRPr="000744AB" w:rsidRDefault="00983355" w:rsidP="00661074">
            <w:pPr>
              <w:jc w:val="center"/>
              <w:rPr>
                <w:sz w:val="20"/>
                <w:szCs w:val="20"/>
              </w:rPr>
            </w:pPr>
            <w:r w:rsidRPr="000744AB">
              <w:rPr>
                <w:sz w:val="20"/>
              </w:rPr>
              <w:t>Bon</w:t>
            </w:r>
          </w:p>
          <w:p w14:paraId="3C73B1F5" w14:textId="77777777" w:rsidR="007027B0" w:rsidRPr="000744AB" w:rsidRDefault="00983355" w:rsidP="00661074">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D7EE509" w14:textId="77777777" w:rsidR="007027B0" w:rsidRPr="000744AB" w:rsidRDefault="00983355" w:rsidP="00661074">
            <w:pPr>
              <w:jc w:val="center"/>
              <w:rPr>
                <w:sz w:val="20"/>
                <w:szCs w:val="20"/>
              </w:rPr>
            </w:pPr>
            <w:r w:rsidRPr="000744AB">
              <w:rPr>
                <w:sz w:val="20"/>
              </w:rPr>
              <w:t>Très bon</w:t>
            </w:r>
          </w:p>
          <w:p w14:paraId="48256CBA" w14:textId="77777777" w:rsidR="007027B0" w:rsidRPr="000744AB" w:rsidRDefault="00983355" w:rsidP="00661074">
            <w:pPr>
              <w:jc w:val="center"/>
              <w:rPr>
                <w:sz w:val="20"/>
                <w:szCs w:val="20"/>
              </w:rPr>
            </w:pPr>
            <w:r w:rsidRPr="000744AB">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5EC8E8F8" w14:textId="77777777" w:rsidR="007027B0" w:rsidRPr="000744AB" w:rsidRDefault="00983355" w:rsidP="00661074">
            <w:pPr>
              <w:jc w:val="center"/>
              <w:rPr>
                <w:sz w:val="20"/>
                <w:szCs w:val="20"/>
              </w:rPr>
            </w:pPr>
            <w:r w:rsidRPr="000744AB">
              <w:rPr>
                <w:sz w:val="20"/>
              </w:rPr>
              <w:t>Excellent</w:t>
            </w:r>
          </w:p>
          <w:p w14:paraId="5C9E6448" w14:textId="77777777" w:rsidR="007027B0" w:rsidRPr="000744AB" w:rsidRDefault="00983355" w:rsidP="00661074">
            <w:pPr>
              <w:jc w:val="center"/>
              <w:rPr>
                <w:sz w:val="20"/>
                <w:szCs w:val="20"/>
              </w:rPr>
            </w:pPr>
            <w:r w:rsidRPr="000744AB">
              <w:rPr>
                <w:rFonts w:ascii="Segoe UI Symbol" w:hAnsi="Segoe UI Symbol" w:cs="Segoe UI Symbol"/>
                <w:sz w:val="20"/>
                <w:cs/>
              </w:rPr>
              <w:t>☐</w:t>
            </w:r>
          </w:p>
        </w:tc>
      </w:tr>
      <w:tr w:rsidR="00E22C11" w:rsidRPr="000744AB" w14:paraId="10F0B5DD" w14:textId="77777777" w:rsidTr="006610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E30CFE" w14:textId="4614C2CD" w:rsidR="007027B0" w:rsidRPr="000744AB" w:rsidRDefault="00983355" w:rsidP="00661074">
            <w:pPr>
              <w:rPr>
                <w:color w:val="005F9A"/>
                <w:sz w:val="20"/>
                <w:szCs w:val="20"/>
              </w:rPr>
            </w:pPr>
            <w:r w:rsidRPr="000744AB">
              <w:rPr>
                <w:color w:val="005F9A"/>
                <w:sz w:val="20"/>
              </w:rPr>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B100DA" w:rsidRPr="000744AB">
              <w:rPr>
                <w:color w:val="005F9A"/>
                <w:sz w:val="20"/>
              </w:rPr>
              <w:t> </w:t>
            </w:r>
            <w:r w:rsidRPr="000744AB">
              <w:rPr>
                <w:color w:val="005F9A"/>
                <w:sz w:val="20"/>
              </w:rPr>
              <w:t>:</w:t>
            </w:r>
          </w:p>
          <w:p w14:paraId="4A76412B" w14:textId="77777777" w:rsidR="007027B0" w:rsidRPr="000744AB" w:rsidRDefault="007027B0" w:rsidP="00661074">
            <w:pPr>
              <w:rPr>
                <w:color w:val="0000FF"/>
                <w:sz w:val="20"/>
                <w:szCs w:val="20"/>
              </w:rPr>
            </w:pPr>
          </w:p>
          <w:p w14:paraId="35AEE0BE" w14:textId="77777777" w:rsidR="007027B0" w:rsidRPr="000744AB" w:rsidRDefault="007027B0" w:rsidP="00661074">
            <w:pPr>
              <w:rPr>
                <w:color w:val="0000FF"/>
                <w:sz w:val="20"/>
                <w:szCs w:val="20"/>
              </w:rPr>
            </w:pPr>
          </w:p>
        </w:tc>
      </w:tr>
    </w:tbl>
    <w:p w14:paraId="7D7D94C8" w14:textId="77777777" w:rsidR="007027B0" w:rsidRPr="000744AB" w:rsidRDefault="007027B0" w:rsidP="00E22C11">
      <w:pPr>
        <w:spacing w:line="240" w:lineRule="auto"/>
        <w:rPr>
          <w:sz w:val="20"/>
          <w:szCs w:val="20"/>
        </w:rPr>
      </w:pPr>
    </w:p>
    <w:p w14:paraId="55C1B105" w14:textId="06EBC416" w:rsidR="007027B0" w:rsidRPr="000744AB" w:rsidRDefault="00983355" w:rsidP="001F67DE">
      <w:pPr>
        <w:pStyle w:val="Titre4"/>
        <w:rPr>
          <w:szCs w:val="20"/>
        </w:rPr>
      </w:pPr>
      <w:r w:rsidRPr="000744AB">
        <w:t>Critère d</w:t>
      </w:r>
      <w:r w:rsidR="00A321F6" w:rsidRPr="000744AB">
        <w:t>’</w:t>
      </w:r>
      <w:r w:rsidRPr="000744AB">
        <w:t>évaluation n° 2</w:t>
      </w:r>
      <w:r w:rsidR="00B100DA" w:rsidRPr="000744AB">
        <w:t> </w:t>
      </w:r>
      <w:r w:rsidRPr="000744AB">
        <w:t>: Personnel</w:t>
      </w:r>
    </w:p>
    <w:p w14:paraId="02B0EA1B" w14:textId="57E0E167" w:rsidR="007027B0" w:rsidRPr="000744AB" w:rsidRDefault="00983355" w:rsidP="00DB5ED3">
      <w:pPr>
        <w:spacing w:line="240" w:lineRule="auto"/>
        <w:rPr>
          <w:sz w:val="20"/>
          <w:szCs w:val="20"/>
        </w:rPr>
      </w:pPr>
      <w:r w:rsidRPr="000744AB">
        <w:rPr>
          <w:sz w:val="20"/>
        </w:rPr>
        <w:t>L</w:t>
      </w:r>
      <w:r w:rsidR="00A321F6" w:rsidRPr="000744AB">
        <w:rPr>
          <w:sz w:val="20"/>
        </w:rPr>
        <w:t>’</w:t>
      </w:r>
      <w:r w:rsidRPr="000744AB">
        <w:rPr>
          <w:sz w:val="20"/>
        </w:rPr>
        <w:t>administration parlementaire dispose d</w:t>
      </w:r>
      <w:r w:rsidR="00A321F6" w:rsidRPr="000744AB">
        <w:rPr>
          <w:sz w:val="20"/>
        </w:rPr>
        <w:t>’</w:t>
      </w:r>
      <w:r w:rsidRPr="000744AB">
        <w:rPr>
          <w:sz w:val="20"/>
        </w:rPr>
        <w:t xml:space="preserve">un nombre adéquat de spécialistes qui fournissent au parlement des services spécialisés de qualité. </w:t>
      </w:r>
    </w:p>
    <w:p w14:paraId="5811C6C1" w14:textId="77777777" w:rsidR="007027B0" w:rsidRPr="000744AB" w:rsidRDefault="007027B0"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463DB" w:rsidRPr="000744AB" w14:paraId="5CEA7F85"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D02B5C1" w14:textId="77777777" w:rsidR="007027B0" w:rsidRPr="000744AB" w:rsidRDefault="00983355">
            <w:pPr>
              <w:jc w:val="center"/>
              <w:rPr>
                <w:sz w:val="20"/>
                <w:szCs w:val="20"/>
              </w:rPr>
            </w:pPr>
            <w:r w:rsidRPr="000744AB">
              <w:rPr>
                <w:sz w:val="20"/>
              </w:rPr>
              <w:t>Néant</w:t>
            </w:r>
          </w:p>
          <w:p w14:paraId="2C037D37"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E76121" w14:textId="77777777" w:rsidR="007027B0" w:rsidRPr="000744AB" w:rsidRDefault="00983355">
            <w:pPr>
              <w:jc w:val="center"/>
              <w:rPr>
                <w:sz w:val="20"/>
                <w:szCs w:val="20"/>
              </w:rPr>
            </w:pPr>
            <w:r w:rsidRPr="000744AB">
              <w:rPr>
                <w:sz w:val="20"/>
              </w:rPr>
              <w:t xml:space="preserve">Médiocre </w:t>
            </w:r>
          </w:p>
          <w:p w14:paraId="7385E0AA"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208C401" w14:textId="77777777" w:rsidR="007027B0" w:rsidRPr="000744AB" w:rsidRDefault="00983355">
            <w:pPr>
              <w:jc w:val="center"/>
              <w:rPr>
                <w:sz w:val="20"/>
                <w:szCs w:val="20"/>
              </w:rPr>
            </w:pPr>
            <w:r w:rsidRPr="000744AB">
              <w:rPr>
                <w:sz w:val="20"/>
              </w:rPr>
              <w:t>Moyen</w:t>
            </w:r>
          </w:p>
          <w:p w14:paraId="55544A15"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DAADAE0" w14:textId="77777777" w:rsidR="007027B0" w:rsidRPr="000744AB" w:rsidRDefault="00983355">
            <w:pPr>
              <w:jc w:val="center"/>
              <w:rPr>
                <w:sz w:val="20"/>
                <w:szCs w:val="20"/>
              </w:rPr>
            </w:pPr>
            <w:r w:rsidRPr="000744AB">
              <w:rPr>
                <w:sz w:val="20"/>
              </w:rPr>
              <w:t>Bon</w:t>
            </w:r>
          </w:p>
          <w:p w14:paraId="3E9B95A6"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C8C5B6" w14:textId="77777777" w:rsidR="007027B0" w:rsidRPr="000744AB" w:rsidRDefault="00983355">
            <w:pPr>
              <w:jc w:val="center"/>
              <w:rPr>
                <w:sz w:val="20"/>
                <w:szCs w:val="20"/>
              </w:rPr>
            </w:pPr>
            <w:r w:rsidRPr="000744AB">
              <w:rPr>
                <w:sz w:val="20"/>
              </w:rPr>
              <w:t>Très bon</w:t>
            </w:r>
          </w:p>
          <w:p w14:paraId="3E55D11A"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D43A131" w14:textId="77777777" w:rsidR="007027B0" w:rsidRPr="000744AB" w:rsidRDefault="00983355">
            <w:pPr>
              <w:jc w:val="center"/>
              <w:rPr>
                <w:sz w:val="20"/>
                <w:szCs w:val="20"/>
              </w:rPr>
            </w:pPr>
            <w:r w:rsidRPr="000744AB">
              <w:rPr>
                <w:sz w:val="20"/>
              </w:rPr>
              <w:t>Excellent</w:t>
            </w:r>
          </w:p>
          <w:p w14:paraId="268BD155" w14:textId="77777777" w:rsidR="007027B0" w:rsidRPr="000744AB" w:rsidRDefault="00983355">
            <w:pPr>
              <w:jc w:val="center"/>
              <w:rPr>
                <w:sz w:val="20"/>
                <w:szCs w:val="20"/>
              </w:rPr>
            </w:pPr>
            <w:r w:rsidRPr="000744AB">
              <w:rPr>
                <w:rFonts w:ascii="Segoe UI Symbol" w:hAnsi="Segoe UI Symbol" w:cs="Segoe UI Symbol"/>
                <w:sz w:val="20"/>
                <w:cs/>
              </w:rPr>
              <w:t>☐</w:t>
            </w:r>
          </w:p>
        </w:tc>
      </w:tr>
      <w:tr w:rsidR="000463DB" w:rsidRPr="000744AB" w14:paraId="7699C340"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2B02C2" w14:textId="55154A8F" w:rsidR="007027B0" w:rsidRPr="000744AB" w:rsidRDefault="00983355">
            <w:pPr>
              <w:rPr>
                <w:color w:val="005F9A"/>
                <w:sz w:val="20"/>
                <w:szCs w:val="20"/>
              </w:rPr>
            </w:pPr>
            <w:r w:rsidRPr="000744AB">
              <w:rPr>
                <w:color w:val="005F9A"/>
                <w:sz w:val="20"/>
              </w:rPr>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B100DA" w:rsidRPr="000744AB">
              <w:rPr>
                <w:color w:val="005F9A"/>
                <w:sz w:val="20"/>
              </w:rPr>
              <w:t> </w:t>
            </w:r>
            <w:r w:rsidRPr="000744AB">
              <w:rPr>
                <w:color w:val="005F9A"/>
                <w:sz w:val="20"/>
              </w:rPr>
              <w:t>:</w:t>
            </w:r>
          </w:p>
          <w:p w14:paraId="2C15A678" w14:textId="77777777" w:rsidR="007027B0" w:rsidRPr="000744AB" w:rsidRDefault="007027B0">
            <w:pPr>
              <w:rPr>
                <w:color w:val="0000FF"/>
                <w:sz w:val="20"/>
                <w:szCs w:val="20"/>
              </w:rPr>
            </w:pPr>
          </w:p>
          <w:p w14:paraId="55A002D7" w14:textId="77777777" w:rsidR="007027B0" w:rsidRPr="000744AB" w:rsidRDefault="007027B0">
            <w:pPr>
              <w:rPr>
                <w:color w:val="0000FF"/>
                <w:sz w:val="20"/>
                <w:szCs w:val="20"/>
              </w:rPr>
            </w:pPr>
          </w:p>
        </w:tc>
      </w:tr>
    </w:tbl>
    <w:p w14:paraId="03E46397" w14:textId="77777777" w:rsidR="007027B0" w:rsidRPr="000744AB" w:rsidRDefault="007027B0" w:rsidP="00DB5ED3">
      <w:pPr>
        <w:spacing w:line="240" w:lineRule="auto"/>
        <w:rPr>
          <w:sz w:val="20"/>
          <w:szCs w:val="20"/>
        </w:rPr>
      </w:pPr>
    </w:p>
    <w:p w14:paraId="6BCD5CB6" w14:textId="476848BA" w:rsidR="007027B0" w:rsidRPr="000744AB" w:rsidRDefault="00983355" w:rsidP="001F67DE">
      <w:pPr>
        <w:pStyle w:val="Titre4"/>
        <w:rPr>
          <w:szCs w:val="20"/>
        </w:rPr>
      </w:pPr>
      <w:bookmarkStart w:id="45" w:name="_heading=h.e7zvg83oltaq"/>
      <w:bookmarkEnd w:id="45"/>
      <w:r w:rsidRPr="000744AB">
        <w:t>Critère d</w:t>
      </w:r>
      <w:r w:rsidR="00A321F6" w:rsidRPr="000744AB">
        <w:t>’</w:t>
      </w:r>
      <w:r w:rsidRPr="000744AB">
        <w:t>évaluation n° 3</w:t>
      </w:r>
      <w:r w:rsidR="00B100DA" w:rsidRPr="000744AB">
        <w:t> </w:t>
      </w:r>
      <w:r w:rsidRPr="000744AB">
        <w:t>: Prestation de services apartisane</w:t>
      </w:r>
    </w:p>
    <w:p w14:paraId="406AAF8C" w14:textId="142B602F" w:rsidR="007027B0" w:rsidRPr="000744AB" w:rsidRDefault="00983355" w:rsidP="00DB5ED3">
      <w:pPr>
        <w:spacing w:line="240" w:lineRule="auto"/>
        <w:rPr>
          <w:sz w:val="20"/>
          <w:szCs w:val="20"/>
        </w:rPr>
      </w:pPr>
      <w:r w:rsidRPr="000744AB">
        <w:rPr>
          <w:sz w:val="20"/>
        </w:rPr>
        <w:t>L</w:t>
      </w:r>
      <w:r w:rsidR="00A321F6" w:rsidRPr="000744AB">
        <w:rPr>
          <w:sz w:val="20"/>
        </w:rPr>
        <w:t>’</w:t>
      </w:r>
      <w:r w:rsidRPr="000744AB">
        <w:rPr>
          <w:sz w:val="20"/>
        </w:rPr>
        <w:t>administration parlementaire fournit des services de façon apartisane à l</w:t>
      </w:r>
      <w:r w:rsidR="00A321F6" w:rsidRPr="000744AB">
        <w:rPr>
          <w:sz w:val="20"/>
        </w:rPr>
        <w:t>’</w:t>
      </w:r>
      <w:r w:rsidRPr="000744AB">
        <w:rPr>
          <w:sz w:val="20"/>
        </w:rPr>
        <w:t>ensemble des parlementaires, quelle que soit leur appartenance politique.</w:t>
      </w:r>
    </w:p>
    <w:p w14:paraId="57DD6A65" w14:textId="77777777" w:rsidR="007027B0" w:rsidRPr="000744AB" w:rsidRDefault="007027B0"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463DB" w:rsidRPr="000744AB" w14:paraId="659F12FA"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4478B0B" w14:textId="77777777" w:rsidR="007027B0" w:rsidRPr="000744AB" w:rsidRDefault="00983355">
            <w:pPr>
              <w:jc w:val="center"/>
              <w:rPr>
                <w:sz w:val="20"/>
                <w:szCs w:val="20"/>
              </w:rPr>
            </w:pPr>
            <w:r w:rsidRPr="000744AB">
              <w:rPr>
                <w:sz w:val="20"/>
              </w:rPr>
              <w:t>Néant</w:t>
            </w:r>
          </w:p>
          <w:p w14:paraId="27AE037C"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C86165" w14:textId="77777777" w:rsidR="007027B0" w:rsidRPr="000744AB" w:rsidRDefault="00983355">
            <w:pPr>
              <w:jc w:val="center"/>
              <w:rPr>
                <w:sz w:val="20"/>
                <w:szCs w:val="20"/>
              </w:rPr>
            </w:pPr>
            <w:r w:rsidRPr="000744AB">
              <w:rPr>
                <w:sz w:val="20"/>
              </w:rPr>
              <w:t xml:space="preserve">Médiocre </w:t>
            </w:r>
          </w:p>
          <w:p w14:paraId="774D461E"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87D259" w14:textId="77777777" w:rsidR="007027B0" w:rsidRPr="000744AB" w:rsidRDefault="00983355">
            <w:pPr>
              <w:jc w:val="center"/>
              <w:rPr>
                <w:sz w:val="20"/>
                <w:szCs w:val="20"/>
              </w:rPr>
            </w:pPr>
            <w:r w:rsidRPr="000744AB">
              <w:rPr>
                <w:sz w:val="20"/>
              </w:rPr>
              <w:t>Moyen</w:t>
            </w:r>
          </w:p>
          <w:p w14:paraId="779D9E6F"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D3FD0F" w14:textId="77777777" w:rsidR="007027B0" w:rsidRPr="000744AB" w:rsidRDefault="00983355">
            <w:pPr>
              <w:jc w:val="center"/>
              <w:rPr>
                <w:sz w:val="20"/>
                <w:szCs w:val="20"/>
              </w:rPr>
            </w:pPr>
            <w:r w:rsidRPr="000744AB">
              <w:rPr>
                <w:sz w:val="20"/>
              </w:rPr>
              <w:t>Bon</w:t>
            </w:r>
          </w:p>
          <w:p w14:paraId="03A028A8"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244606A" w14:textId="77777777" w:rsidR="007027B0" w:rsidRPr="000744AB" w:rsidRDefault="00983355">
            <w:pPr>
              <w:jc w:val="center"/>
              <w:rPr>
                <w:sz w:val="20"/>
                <w:szCs w:val="20"/>
              </w:rPr>
            </w:pPr>
            <w:r w:rsidRPr="000744AB">
              <w:rPr>
                <w:sz w:val="20"/>
              </w:rPr>
              <w:t>Très bon</w:t>
            </w:r>
          </w:p>
          <w:p w14:paraId="0433A2DF"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BFBE8C1" w14:textId="77777777" w:rsidR="007027B0" w:rsidRPr="000744AB" w:rsidRDefault="00983355">
            <w:pPr>
              <w:jc w:val="center"/>
              <w:rPr>
                <w:sz w:val="20"/>
                <w:szCs w:val="20"/>
              </w:rPr>
            </w:pPr>
            <w:r w:rsidRPr="000744AB">
              <w:rPr>
                <w:sz w:val="20"/>
              </w:rPr>
              <w:t>Excellent</w:t>
            </w:r>
          </w:p>
          <w:p w14:paraId="1A1D003E" w14:textId="77777777" w:rsidR="007027B0" w:rsidRPr="000744AB" w:rsidRDefault="00983355">
            <w:pPr>
              <w:jc w:val="center"/>
              <w:rPr>
                <w:sz w:val="20"/>
                <w:szCs w:val="20"/>
              </w:rPr>
            </w:pPr>
            <w:r w:rsidRPr="000744AB">
              <w:rPr>
                <w:rFonts w:ascii="Segoe UI Symbol" w:hAnsi="Segoe UI Symbol" w:cs="Segoe UI Symbol"/>
                <w:sz w:val="20"/>
                <w:cs/>
              </w:rPr>
              <w:t>☐</w:t>
            </w:r>
          </w:p>
        </w:tc>
      </w:tr>
      <w:tr w:rsidR="000463DB" w:rsidRPr="000744AB" w14:paraId="0F3F3C05"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7F376" w14:textId="007E65B9" w:rsidR="007027B0" w:rsidRPr="000744AB" w:rsidRDefault="00983355">
            <w:pPr>
              <w:rPr>
                <w:color w:val="005F9A"/>
                <w:sz w:val="20"/>
                <w:szCs w:val="20"/>
              </w:rPr>
            </w:pPr>
            <w:r w:rsidRPr="000744AB">
              <w:rPr>
                <w:color w:val="005F9A"/>
                <w:sz w:val="20"/>
              </w:rPr>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B100DA" w:rsidRPr="000744AB">
              <w:rPr>
                <w:color w:val="005F9A"/>
                <w:sz w:val="20"/>
              </w:rPr>
              <w:t> </w:t>
            </w:r>
            <w:r w:rsidRPr="000744AB">
              <w:rPr>
                <w:color w:val="005F9A"/>
                <w:sz w:val="20"/>
              </w:rPr>
              <w:t>:</w:t>
            </w:r>
          </w:p>
          <w:p w14:paraId="2033CC43" w14:textId="77777777" w:rsidR="007027B0" w:rsidRPr="000744AB" w:rsidRDefault="007027B0">
            <w:pPr>
              <w:rPr>
                <w:color w:val="0000FF"/>
                <w:sz w:val="20"/>
                <w:szCs w:val="20"/>
              </w:rPr>
            </w:pPr>
          </w:p>
          <w:p w14:paraId="7E2FEA5F" w14:textId="77777777" w:rsidR="007027B0" w:rsidRPr="000744AB" w:rsidRDefault="007027B0">
            <w:pPr>
              <w:rPr>
                <w:color w:val="0000FF"/>
                <w:sz w:val="20"/>
                <w:szCs w:val="20"/>
              </w:rPr>
            </w:pPr>
          </w:p>
        </w:tc>
      </w:tr>
    </w:tbl>
    <w:p w14:paraId="07EE48E3" w14:textId="77777777" w:rsidR="007027B0" w:rsidRPr="000744AB" w:rsidRDefault="007027B0" w:rsidP="00DB5ED3">
      <w:pPr>
        <w:spacing w:line="240" w:lineRule="auto"/>
        <w:rPr>
          <w:sz w:val="20"/>
          <w:szCs w:val="20"/>
        </w:rPr>
      </w:pPr>
    </w:p>
    <w:p w14:paraId="5B6EE15D" w14:textId="07229A75" w:rsidR="007027B0" w:rsidRPr="000744AB" w:rsidRDefault="00983355" w:rsidP="001F67DE">
      <w:pPr>
        <w:pStyle w:val="Titre4"/>
        <w:rPr>
          <w:szCs w:val="20"/>
        </w:rPr>
      </w:pPr>
      <w:r w:rsidRPr="000744AB">
        <w:t>Critère d</w:t>
      </w:r>
      <w:r w:rsidR="00A321F6" w:rsidRPr="000744AB">
        <w:t>’</w:t>
      </w:r>
      <w:r w:rsidRPr="000744AB">
        <w:t>évaluation n° 4</w:t>
      </w:r>
      <w:r w:rsidR="00B100DA" w:rsidRPr="000744AB">
        <w:t> </w:t>
      </w:r>
      <w:r w:rsidRPr="000744AB">
        <w:t>: Niveau de service escompté</w:t>
      </w:r>
    </w:p>
    <w:p w14:paraId="47C88FC4" w14:textId="005ABA70" w:rsidR="007027B0" w:rsidRPr="000744AB" w:rsidRDefault="00983355" w:rsidP="00DB5ED3">
      <w:pPr>
        <w:spacing w:line="240" w:lineRule="auto"/>
        <w:rPr>
          <w:sz w:val="20"/>
          <w:szCs w:val="20"/>
        </w:rPr>
      </w:pPr>
      <w:r w:rsidRPr="000744AB">
        <w:rPr>
          <w:sz w:val="20"/>
        </w:rPr>
        <w:t>Les normes relatives aux prestations de services sont précisées et contrôlées au moyen de procédures de contrôle qualité prédéfinies. Les retours d</w:t>
      </w:r>
      <w:r w:rsidR="00A321F6" w:rsidRPr="000744AB">
        <w:rPr>
          <w:sz w:val="20"/>
        </w:rPr>
        <w:t>’</w:t>
      </w:r>
      <w:r w:rsidRPr="000744AB">
        <w:rPr>
          <w:sz w:val="20"/>
        </w:rPr>
        <w:t>information de la part des parlementaires sont régulièrement sollicités et utilisés pour améliorer le niveau de service.</w:t>
      </w:r>
    </w:p>
    <w:p w14:paraId="74402A04" w14:textId="77777777" w:rsidR="007027B0" w:rsidRPr="000744AB" w:rsidRDefault="007027B0"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463DB" w:rsidRPr="000744AB" w14:paraId="33F8F899"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98D729" w14:textId="77777777" w:rsidR="007027B0" w:rsidRPr="000744AB" w:rsidRDefault="00983355">
            <w:pPr>
              <w:jc w:val="center"/>
              <w:rPr>
                <w:sz w:val="20"/>
                <w:szCs w:val="20"/>
              </w:rPr>
            </w:pPr>
            <w:r w:rsidRPr="000744AB">
              <w:rPr>
                <w:sz w:val="20"/>
              </w:rPr>
              <w:t>Néant</w:t>
            </w:r>
          </w:p>
          <w:p w14:paraId="6E831589"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DE1A36" w14:textId="77777777" w:rsidR="007027B0" w:rsidRPr="000744AB" w:rsidRDefault="00983355">
            <w:pPr>
              <w:jc w:val="center"/>
              <w:rPr>
                <w:sz w:val="20"/>
                <w:szCs w:val="20"/>
              </w:rPr>
            </w:pPr>
            <w:r w:rsidRPr="000744AB">
              <w:rPr>
                <w:sz w:val="20"/>
              </w:rPr>
              <w:t xml:space="preserve">Médiocre </w:t>
            </w:r>
          </w:p>
          <w:p w14:paraId="24A063C2"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1FD0A9" w14:textId="77777777" w:rsidR="007027B0" w:rsidRPr="000744AB" w:rsidRDefault="00983355">
            <w:pPr>
              <w:jc w:val="center"/>
              <w:rPr>
                <w:sz w:val="20"/>
                <w:szCs w:val="20"/>
              </w:rPr>
            </w:pPr>
            <w:r w:rsidRPr="000744AB">
              <w:rPr>
                <w:sz w:val="20"/>
              </w:rPr>
              <w:t>Moyen</w:t>
            </w:r>
          </w:p>
          <w:p w14:paraId="3794AC4D"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DA2D5B2" w14:textId="77777777" w:rsidR="007027B0" w:rsidRPr="000744AB" w:rsidRDefault="00983355">
            <w:pPr>
              <w:jc w:val="center"/>
              <w:rPr>
                <w:sz w:val="20"/>
                <w:szCs w:val="20"/>
              </w:rPr>
            </w:pPr>
            <w:r w:rsidRPr="000744AB">
              <w:rPr>
                <w:sz w:val="20"/>
              </w:rPr>
              <w:t>Bon</w:t>
            </w:r>
          </w:p>
          <w:p w14:paraId="4AECF1B1"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00FFF1" w14:textId="77777777" w:rsidR="007027B0" w:rsidRPr="000744AB" w:rsidRDefault="00983355">
            <w:pPr>
              <w:jc w:val="center"/>
              <w:rPr>
                <w:sz w:val="20"/>
                <w:szCs w:val="20"/>
              </w:rPr>
            </w:pPr>
            <w:r w:rsidRPr="000744AB">
              <w:rPr>
                <w:sz w:val="20"/>
              </w:rPr>
              <w:t>Très bon</w:t>
            </w:r>
          </w:p>
          <w:p w14:paraId="6467CF4A"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D8824C4" w14:textId="77777777" w:rsidR="007027B0" w:rsidRPr="000744AB" w:rsidRDefault="00983355">
            <w:pPr>
              <w:jc w:val="center"/>
              <w:rPr>
                <w:sz w:val="20"/>
                <w:szCs w:val="20"/>
              </w:rPr>
            </w:pPr>
            <w:r w:rsidRPr="000744AB">
              <w:rPr>
                <w:sz w:val="20"/>
              </w:rPr>
              <w:t>Excellent</w:t>
            </w:r>
          </w:p>
          <w:p w14:paraId="6AF78011" w14:textId="77777777" w:rsidR="007027B0" w:rsidRPr="000744AB" w:rsidRDefault="00983355">
            <w:pPr>
              <w:jc w:val="center"/>
              <w:rPr>
                <w:sz w:val="20"/>
                <w:szCs w:val="20"/>
              </w:rPr>
            </w:pPr>
            <w:r w:rsidRPr="000744AB">
              <w:rPr>
                <w:rFonts w:ascii="Segoe UI Symbol" w:hAnsi="Segoe UI Symbol" w:cs="Segoe UI Symbol"/>
                <w:sz w:val="20"/>
                <w:cs/>
              </w:rPr>
              <w:t>☐</w:t>
            </w:r>
          </w:p>
        </w:tc>
      </w:tr>
      <w:tr w:rsidR="000463DB" w:rsidRPr="000744AB" w14:paraId="44B6677E"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5D920" w14:textId="14E30EA9" w:rsidR="007027B0" w:rsidRPr="000744AB" w:rsidRDefault="00983355">
            <w:pPr>
              <w:rPr>
                <w:color w:val="005F9A"/>
                <w:sz w:val="20"/>
                <w:szCs w:val="20"/>
              </w:rPr>
            </w:pPr>
            <w:r w:rsidRPr="000744AB">
              <w:rPr>
                <w:color w:val="005F9A"/>
                <w:sz w:val="20"/>
              </w:rPr>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B100DA" w:rsidRPr="000744AB">
              <w:rPr>
                <w:color w:val="005F9A"/>
                <w:sz w:val="20"/>
              </w:rPr>
              <w:t> </w:t>
            </w:r>
            <w:r w:rsidRPr="000744AB">
              <w:rPr>
                <w:color w:val="005F9A"/>
                <w:sz w:val="20"/>
              </w:rPr>
              <w:t>:</w:t>
            </w:r>
          </w:p>
          <w:p w14:paraId="6B478EC4" w14:textId="77777777" w:rsidR="007027B0" w:rsidRPr="000744AB" w:rsidRDefault="007027B0">
            <w:pPr>
              <w:rPr>
                <w:color w:val="0000FF"/>
                <w:sz w:val="20"/>
                <w:szCs w:val="20"/>
              </w:rPr>
            </w:pPr>
          </w:p>
          <w:p w14:paraId="333CF602" w14:textId="77777777" w:rsidR="007027B0" w:rsidRPr="000744AB" w:rsidRDefault="007027B0">
            <w:pPr>
              <w:rPr>
                <w:color w:val="0000FF"/>
                <w:sz w:val="20"/>
                <w:szCs w:val="20"/>
              </w:rPr>
            </w:pPr>
          </w:p>
        </w:tc>
      </w:tr>
    </w:tbl>
    <w:p w14:paraId="23783225" w14:textId="77777777" w:rsidR="007027B0" w:rsidRPr="000744AB" w:rsidRDefault="00983355" w:rsidP="00122F33">
      <w:pPr>
        <w:pStyle w:val="section-title"/>
      </w:pPr>
      <w:bookmarkStart w:id="46" w:name="_heading=h.82h9uvpn7q68"/>
      <w:bookmarkStart w:id="47" w:name="_heading=h.pq2ibv5cd6xt"/>
      <w:bookmarkStart w:id="48" w:name="_heading=h.tonn6qpg3dss"/>
      <w:bookmarkEnd w:id="46"/>
      <w:bookmarkEnd w:id="47"/>
      <w:bookmarkEnd w:id="48"/>
      <w:r w:rsidRPr="000744AB">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0463DB" w:rsidRPr="000744AB" w14:paraId="0F8674E9" w14:textId="77777777" w:rsidTr="0066586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5288BC2" w14:textId="77777777" w:rsidR="007027B0" w:rsidRPr="000744AB" w:rsidRDefault="00983355" w:rsidP="00665860">
            <w:pPr>
              <w:spacing w:line="240" w:lineRule="auto"/>
              <w:rPr>
                <w:rFonts w:eastAsia="Calibri"/>
                <w:sz w:val="20"/>
                <w:szCs w:val="20"/>
              </w:rPr>
            </w:pPr>
            <w:r w:rsidRPr="000744AB">
              <w:rPr>
                <w:i/>
                <w:color w:val="000000"/>
                <w:sz w:val="20"/>
              </w:rPr>
              <w:t>Dans cet encadré, notez les recommandations et les idées visant à renforcer les règles et la pratique dans ce domaine.</w:t>
            </w:r>
          </w:p>
        </w:tc>
      </w:tr>
    </w:tbl>
    <w:p w14:paraId="343FC38C" w14:textId="77777777" w:rsidR="007027B0" w:rsidRPr="000744AB" w:rsidRDefault="00983355" w:rsidP="00122F33">
      <w:pPr>
        <w:pStyle w:val="section-title"/>
      </w:pPr>
      <w:r w:rsidRPr="000744AB">
        <w:t>Sources et autre documentation</w:t>
      </w:r>
    </w:p>
    <w:p w14:paraId="0D3D8E7B" w14:textId="77777777" w:rsidR="007027B0" w:rsidRPr="000744AB" w:rsidRDefault="00983355" w:rsidP="005F24B5">
      <w:pPr>
        <w:numPr>
          <w:ilvl w:val="0"/>
          <w:numId w:val="10"/>
        </w:numPr>
        <w:spacing w:line="240" w:lineRule="auto"/>
        <w:ind w:left="562" w:hanging="562"/>
        <w:rPr>
          <w:sz w:val="20"/>
          <w:szCs w:val="20"/>
        </w:rPr>
      </w:pPr>
      <w:r w:rsidRPr="000744AB">
        <w:rPr>
          <w:sz w:val="20"/>
        </w:rPr>
        <w:t xml:space="preserve">Union interparlementaire (UIP) et Fédération internationale des associations de bibliothécaires et des bibliothèques (IFLA), </w:t>
      </w:r>
      <w:hyperlink r:id="rId20" w:history="1">
        <w:r w:rsidRPr="000744AB">
          <w:rPr>
            <w:rStyle w:val="Lienhypertexte"/>
            <w:i/>
            <w:color w:val="1155CC"/>
            <w:sz w:val="20"/>
          </w:rPr>
          <w:t>Lignes directrices sur les services de recherche parlementaire</w:t>
        </w:r>
      </w:hyperlink>
      <w:r w:rsidRPr="000744AB">
        <w:rPr>
          <w:sz w:val="20"/>
        </w:rPr>
        <w:t xml:space="preserve"> (2015) </w:t>
      </w:r>
    </w:p>
    <w:p w14:paraId="0D8FB624" w14:textId="1A97997B" w:rsidR="007027B0" w:rsidRPr="000744AB" w:rsidRDefault="00983355" w:rsidP="005F24B5">
      <w:pPr>
        <w:numPr>
          <w:ilvl w:val="0"/>
          <w:numId w:val="10"/>
        </w:numPr>
        <w:spacing w:line="240" w:lineRule="auto"/>
        <w:ind w:left="562" w:hanging="562"/>
        <w:rPr>
          <w:sz w:val="20"/>
          <w:szCs w:val="20"/>
        </w:rPr>
      </w:pPr>
      <w:r w:rsidRPr="000744AB">
        <w:rPr>
          <w:sz w:val="20"/>
        </w:rPr>
        <w:t xml:space="preserve">UIP </w:t>
      </w:r>
      <w:r w:rsidR="00A17287" w:rsidRPr="000744AB">
        <w:rPr>
          <w:sz w:val="20"/>
        </w:rPr>
        <w:t>et</w:t>
      </w:r>
      <w:r w:rsidRPr="000744AB">
        <w:rPr>
          <w:sz w:val="20"/>
        </w:rPr>
        <w:t xml:space="preserve"> IFLA, </w:t>
      </w:r>
      <w:hyperlink r:id="rId21" w:history="1">
        <w:r w:rsidRPr="000744AB">
          <w:rPr>
            <w:rStyle w:val="Lienhypertexte"/>
            <w:i/>
            <w:color w:val="1155CC"/>
            <w:sz w:val="20"/>
          </w:rPr>
          <w:t>Guide pratique à l</w:t>
        </w:r>
        <w:r w:rsidR="00A321F6" w:rsidRPr="000744AB">
          <w:rPr>
            <w:rStyle w:val="Lienhypertexte"/>
            <w:i/>
            <w:color w:val="1155CC"/>
            <w:sz w:val="20"/>
          </w:rPr>
          <w:t>’</w:t>
        </w:r>
        <w:r w:rsidRPr="000744AB">
          <w:rPr>
            <w:rStyle w:val="Lienhypertexte"/>
            <w:i/>
            <w:color w:val="1155CC"/>
            <w:sz w:val="20"/>
          </w:rPr>
          <w:t>usage des bibliothèques parlementaires</w:t>
        </w:r>
      </w:hyperlink>
      <w:r w:rsidRPr="000744AB">
        <w:rPr>
          <w:sz w:val="20"/>
        </w:rPr>
        <w:t xml:space="preserve"> (2022)</w:t>
      </w:r>
    </w:p>
    <w:p w14:paraId="5D4B320F" w14:textId="77777777" w:rsidR="007027B0" w:rsidRPr="000744AB" w:rsidRDefault="007027B0" w:rsidP="00DB5ED3">
      <w:pPr>
        <w:spacing w:after="160" w:line="240" w:lineRule="auto"/>
        <w:rPr>
          <w:rFonts w:eastAsia="Calibri"/>
        </w:rPr>
      </w:pPr>
    </w:p>
    <w:p w14:paraId="28CC3F05" w14:textId="3DF65A96" w:rsidR="007027B0" w:rsidRPr="000744AB" w:rsidRDefault="00983355" w:rsidP="00122F33">
      <w:pPr>
        <w:pStyle w:val="Dimension"/>
      </w:pPr>
      <w:r w:rsidRPr="000744AB">
        <w:t>Aspect 1.5.4</w:t>
      </w:r>
      <w:r w:rsidR="00B100DA" w:rsidRPr="000744AB">
        <w:t> </w:t>
      </w:r>
      <w:r w:rsidRPr="000744AB">
        <w:t>: Installations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DB5ED3" w:rsidRPr="000744AB" w14:paraId="0B67B2D9" w14:textId="77777777" w:rsidTr="00665860">
        <w:tc>
          <w:tcPr>
            <w:tcW w:w="9350" w:type="dxa"/>
            <w:shd w:val="clear" w:color="auto" w:fill="EEEEEE"/>
          </w:tcPr>
          <w:p w14:paraId="3E9A66ED" w14:textId="0CE55DF8" w:rsidR="007027B0" w:rsidRPr="000744AB" w:rsidRDefault="00983355" w:rsidP="00665860">
            <w:pPr>
              <w:spacing w:line="240" w:lineRule="auto"/>
              <w:rPr>
                <w:rFonts w:eastAsia="Calibri" w:cs="Calibri"/>
                <w:sz w:val="20"/>
                <w:szCs w:val="20"/>
              </w:rPr>
            </w:pPr>
            <w:r w:rsidRPr="000744AB">
              <w:rPr>
                <w:sz w:val="20"/>
              </w:rPr>
              <w:t>Cet aspect s</w:t>
            </w:r>
            <w:r w:rsidR="00A321F6" w:rsidRPr="000744AB">
              <w:rPr>
                <w:sz w:val="20"/>
              </w:rPr>
              <w:t>’</w:t>
            </w:r>
            <w:r w:rsidRPr="000744AB">
              <w:rPr>
                <w:sz w:val="20"/>
              </w:rPr>
              <w:t>applique aux éléments suivants</w:t>
            </w:r>
            <w:r w:rsidR="00B100DA" w:rsidRPr="000744AB">
              <w:rPr>
                <w:sz w:val="20"/>
              </w:rPr>
              <w:t> </w:t>
            </w:r>
            <w:r w:rsidRPr="000744AB">
              <w:rPr>
                <w:sz w:val="20"/>
              </w:rPr>
              <w:t>:</w:t>
            </w:r>
          </w:p>
          <w:p w14:paraId="446B7035" w14:textId="3C87D84E" w:rsidR="007027B0" w:rsidRPr="000744AB" w:rsidRDefault="00983355" w:rsidP="00665860">
            <w:pPr>
              <w:pStyle w:val="Paragraphedeliste"/>
              <w:numPr>
                <w:ilvl w:val="0"/>
                <w:numId w:val="17"/>
              </w:numPr>
              <w:spacing w:line="240" w:lineRule="auto"/>
              <w:rPr>
                <w:rFonts w:eastAsia="Calibri" w:cs="Calibri"/>
                <w:sz w:val="20"/>
                <w:szCs w:val="20"/>
              </w:rPr>
            </w:pPr>
            <w:r w:rsidRPr="000744AB">
              <w:rPr>
                <w:sz w:val="20"/>
              </w:rPr>
              <w:t>Indicateur 1.5</w:t>
            </w:r>
            <w:r w:rsidR="00B100DA" w:rsidRPr="000744AB">
              <w:rPr>
                <w:sz w:val="20"/>
              </w:rPr>
              <w:t> </w:t>
            </w:r>
            <w:r w:rsidRPr="000744AB">
              <w:rPr>
                <w:sz w:val="20"/>
              </w:rPr>
              <w:t>: Ressources et indépendance de l</w:t>
            </w:r>
            <w:r w:rsidR="00A321F6" w:rsidRPr="000744AB">
              <w:rPr>
                <w:sz w:val="20"/>
              </w:rPr>
              <w:t>’</w:t>
            </w:r>
            <w:r w:rsidRPr="000744AB">
              <w:rPr>
                <w:sz w:val="20"/>
              </w:rPr>
              <w:t>administration parlementaire</w:t>
            </w:r>
          </w:p>
          <w:p w14:paraId="229A1015" w14:textId="566A7FB1" w:rsidR="007027B0" w:rsidRPr="000744AB" w:rsidRDefault="00571A75" w:rsidP="00494623">
            <w:pPr>
              <w:numPr>
                <w:ilvl w:val="0"/>
                <w:numId w:val="18"/>
              </w:numPr>
              <w:spacing w:line="240" w:lineRule="auto"/>
              <w:rPr>
                <w:rFonts w:eastAsia="Calibri" w:cs="Calibri"/>
                <w:sz w:val="24"/>
                <w:szCs w:val="24"/>
              </w:rPr>
            </w:pPr>
            <w:r w:rsidRPr="000744AB">
              <w:rPr>
                <w:sz w:val="20"/>
              </w:rPr>
              <w:t>Cible 1</w:t>
            </w:r>
            <w:r w:rsidR="00B100DA" w:rsidRPr="000744AB">
              <w:rPr>
                <w:sz w:val="20"/>
              </w:rPr>
              <w:t> </w:t>
            </w:r>
            <w:r w:rsidRPr="000744AB">
              <w:rPr>
                <w:sz w:val="20"/>
              </w:rPr>
              <w:t>: Des parlements efficaces</w:t>
            </w:r>
          </w:p>
        </w:tc>
      </w:tr>
    </w:tbl>
    <w:p w14:paraId="2444F1AC" w14:textId="10A2E9A2" w:rsidR="007027B0" w:rsidRPr="000744AB" w:rsidRDefault="00983355" w:rsidP="00122F33">
      <w:pPr>
        <w:pStyle w:val="section-title"/>
      </w:pPr>
      <w:r w:rsidRPr="000744AB">
        <w:t>À propos de l</w:t>
      </w:r>
      <w:r w:rsidR="00A321F6" w:rsidRPr="000744AB">
        <w:t>’</w:t>
      </w:r>
      <w:r w:rsidRPr="000744AB">
        <w:t>aspect</w:t>
      </w:r>
    </w:p>
    <w:p w14:paraId="03F807DD" w14:textId="2A313EAE" w:rsidR="007027B0" w:rsidRPr="000744AB" w:rsidRDefault="00983355" w:rsidP="00DB5ED3">
      <w:pPr>
        <w:spacing w:line="240" w:lineRule="auto"/>
        <w:rPr>
          <w:sz w:val="20"/>
        </w:rPr>
      </w:pPr>
      <w:r w:rsidRPr="000744AB">
        <w:rPr>
          <w:sz w:val="20"/>
        </w:rPr>
        <w:t>Cet aspect porte sur les installations mises à la disposition des parlementaires et du personnel. Il peut s</w:t>
      </w:r>
      <w:r w:rsidR="00A321F6" w:rsidRPr="000744AB">
        <w:rPr>
          <w:sz w:val="20"/>
        </w:rPr>
        <w:t>’</w:t>
      </w:r>
      <w:r w:rsidRPr="000744AB">
        <w:rPr>
          <w:sz w:val="20"/>
        </w:rPr>
        <w:t>agir de bureaux, de mobilier, d</w:t>
      </w:r>
      <w:r w:rsidR="00A321F6" w:rsidRPr="000744AB">
        <w:rPr>
          <w:sz w:val="20"/>
        </w:rPr>
        <w:t>’</w:t>
      </w:r>
      <w:r w:rsidRPr="000744AB">
        <w:rPr>
          <w:sz w:val="20"/>
        </w:rPr>
        <w:t>infrastructures TIC et d</w:t>
      </w:r>
      <w:r w:rsidR="00A321F6" w:rsidRPr="000744AB">
        <w:rPr>
          <w:sz w:val="20"/>
        </w:rPr>
        <w:t>’</w:t>
      </w:r>
      <w:r w:rsidRPr="000744AB">
        <w:rPr>
          <w:sz w:val="20"/>
        </w:rPr>
        <w:t>autres équipements disponibles dans les locaux du parlement ou dans les bureaux de circonscription. Dans certains cas, les installations peuvent également inclure le logement, le transport et les places de stationnement, ainsi que les services de restauration, de nettoyage et d</w:t>
      </w:r>
      <w:r w:rsidR="00A321F6" w:rsidRPr="000744AB">
        <w:rPr>
          <w:sz w:val="20"/>
        </w:rPr>
        <w:t>’</w:t>
      </w:r>
      <w:r w:rsidRPr="000744AB">
        <w:rPr>
          <w:sz w:val="20"/>
        </w:rPr>
        <w:t>autres services domestiques. Des services de protection peuvent également être fournis. Les parlements proposent de plus en plus des services de garde d</w:t>
      </w:r>
      <w:r w:rsidR="00A321F6" w:rsidRPr="000744AB">
        <w:rPr>
          <w:sz w:val="20"/>
        </w:rPr>
        <w:t>’</w:t>
      </w:r>
      <w:r w:rsidRPr="000744AB">
        <w:rPr>
          <w:sz w:val="20"/>
        </w:rPr>
        <w:t>enfants aux parlementaires et aux membres du personnel ayant des responsabilités familiales.</w:t>
      </w:r>
    </w:p>
    <w:p w14:paraId="5D525B7C" w14:textId="77777777" w:rsidR="007027B0" w:rsidRPr="000744AB" w:rsidRDefault="007027B0" w:rsidP="00DB5ED3">
      <w:pPr>
        <w:spacing w:line="240" w:lineRule="auto"/>
        <w:rPr>
          <w:sz w:val="20"/>
        </w:rPr>
      </w:pPr>
    </w:p>
    <w:p w14:paraId="3B8C98B6" w14:textId="1965054D" w:rsidR="007027B0" w:rsidRPr="000744AB" w:rsidRDefault="00983355" w:rsidP="00593CFB">
      <w:pPr>
        <w:spacing w:line="240" w:lineRule="auto"/>
        <w:rPr>
          <w:sz w:val="20"/>
          <w:szCs w:val="20"/>
        </w:rPr>
      </w:pPr>
      <w:r w:rsidRPr="000744AB">
        <w:rPr>
          <w:sz w:val="20"/>
        </w:rPr>
        <w:t>Les installations mises à la disposition des médias et du public, y compris des personnes handicapées, font l</w:t>
      </w:r>
      <w:r w:rsidR="00A321F6" w:rsidRPr="000744AB">
        <w:rPr>
          <w:sz w:val="20"/>
        </w:rPr>
        <w:t>’</w:t>
      </w:r>
      <w:r w:rsidRPr="000744AB">
        <w:rPr>
          <w:sz w:val="20"/>
        </w:rPr>
        <w:t>objet d</w:t>
      </w:r>
      <w:r w:rsidR="00A321F6" w:rsidRPr="000744AB">
        <w:rPr>
          <w:sz w:val="20"/>
        </w:rPr>
        <w:t>’</w:t>
      </w:r>
      <w:r w:rsidRPr="000744AB">
        <w:rPr>
          <w:sz w:val="20"/>
        </w:rPr>
        <w:t>un indicateur distinct (voir l</w:t>
      </w:r>
      <w:r w:rsidR="00A321F6" w:rsidRPr="000744AB">
        <w:rPr>
          <w:sz w:val="20"/>
        </w:rPr>
        <w:t>’</w:t>
      </w:r>
      <w:r w:rsidRPr="000744AB">
        <w:rPr>
          <w:i/>
          <w:sz w:val="20"/>
        </w:rPr>
        <w:t>indicateur 3.3</w:t>
      </w:r>
      <w:r w:rsidR="00B100DA" w:rsidRPr="000744AB">
        <w:rPr>
          <w:i/>
          <w:sz w:val="20"/>
        </w:rPr>
        <w:t> </w:t>
      </w:r>
      <w:r w:rsidRPr="000744AB">
        <w:rPr>
          <w:i/>
          <w:sz w:val="20"/>
        </w:rPr>
        <w:t>: Accès au parlement</w:t>
      </w:r>
      <w:r w:rsidRPr="000744AB">
        <w:rPr>
          <w:sz w:val="20"/>
        </w:rPr>
        <w:t>).</w:t>
      </w:r>
    </w:p>
    <w:p w14:paraId="61E90FF6" w14:textId="77777777" w:rsidR="007027B0" w:rsidRPr="000744AB" w:rsidRDefault="00983355" w:rsidP="00122F33">
      <w:pPr>
        <w:pStyle w:val="section-title"/>
      </w:pPr>
      <w:r w:rsidRPr="000744AB">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366A6" w:rsidRPr="000744AB" w14:paraId="17F1E5BF" w14:textId="77777777" w:rsidTr="009366A6">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451631A0" w14:textId="0A304B68" w:rsidR="007027B0" w:rsidRPr="000744AB" w:rsidRDefault="00983355" w:rsidP="00DB5ED3">
            <w:pPr>
              <w:spacing w:line="240" w:lineRule="auto"/>
              <w:rPr>
                <w:i/>
                <w:sz w:val="20"/>
                <w:szCs w:val="20"/>
              </w:rPr>
            </w:pPr>
            <w:r w:rsidRPr="000744AB">
              <w:rPr>
                <w:i/>
                <w:sz w:val="20"/>
              </w:rPr>
              <w:t>Après une analyse comparative, les parlements pourraient par exemple viser les objectifs suivants en ce qui concerne les installations</w:t>
            </w:r>
            <w:r w:rsidR="00B100DA" w:rsidRPr="000744AB">
              <w:rPr>
                <w:i/>
                <w:sz w:val="20"/>
              </w:rPr>
              <w:t> </w:t>
            </w:r>
            <w:r w:rsidRPr="000744AB">
              <w:rPr>
                <w:i/>
                <w:sz w:val="20"/>
              </w:rPr>
              <w:t>:</w:t>
            </w:r>
          </w:p>
          <w:p w14:paraId="7F7A981E" w14:textId="77777777" w:rsidR="007027B0" w:rsidRPr="000744AB" w:rsidRDefault="007027B0" w:rsidP="00DB5ED3">
            <w:pPr>
              <w:spacing w:line="240" w:lineRule="auto"/>
              <w:rPr>
                <w:sz w:val="20"/>
                <w:szCs w:val="20"/>
              </w:rPr>
            </w:pPr>
          </w:p>
          <w:p w14:paraId="1D2AC4AA" w14:textId="77777777" w:rsidR="007027B0" w:rsidRPr="000744AB" w:rsidRDefault="00983355" w:rsidP="00DB5ED3">
            <w:pPr>
              <w:spacing w:line="240" w:lineRule="auto"/>
              <w:rPr>
                <w:sz w:val="20"/>
                <w:szCs w:val="20"/>
              </w:rPr>
            </w:pPr>
            <w:r w:rsidRPr="000744AB">
              <w:rPr>
                <w:sz w:val="20"/>
              </w:rPr>
              <w:t xml:space="preserve">Les installations du parlement sont placées sous le contrôle du parlement. Elles sont adaptées aux besoins du parlement et sont entretenues et améliorées de manière appropriée. </w:t>
            </w:r>
          </w:p>
          <w:p w14:paraId="0CC77AB6" w14:textId="77777777" w:rsidR="007027B0" w:rsidRPr="000744AB" w:rsidRDefault="007027B0" w:rsidP="00DB5ED3">
            <w:pPr>
              <w:spacing w:line="240" w:lineRule="auto"/>
              <w:rPr>
                <w:sz w:val="20"/>
                <w:szCs w:val="20"/>
              </w:rPr>
            </w:pPr>
          </w:p>
          <w:p w14:paraId="5BBB607F" w14:textId="77777777" w:rsidR="007027B0" w:rsidRPr="000744AB" w:rsidRDefault="00983355" w:rsidP="00166357">
            <w:pPr>
              <w:spacing w:line="240" w:lineRule="auto"/>
              <w:rPr>
                <w:sz w:val="20"/>
              </w:rPr>
            </w:pPr>
            <w:r w:rsidRPr="000744AB">
              <w:rPr>
                <w:sz w:val="20"/>
              </w:rPr>
              <w:t>Les bureaux et autres installations sont attribués aux parlementaires, aux groupes politiques et au personnel selon des règles transparentes et de manière équitable, indépendamment des appartenances politiques.</w:t>
            </w:r>
          </w:p>
          <w:p w14:paraId="3E71D3CF" w14:textId="77777777" w:rsidR="007027B0" w:rsidRPr="000744AB" w:rsidRDefault="007027B0" w:rsidP="00166357">
            <w:pPr>
              <w:spacing w:line="240" w:lineRule="auto"/>
              <w:rPr>
                <w:sz w:val="20"/>
              </w:rPr>
            </w:pPr>
          </w:p>
          <w:p w14:paraId="2FD786B7" w14:textId="37673910" w:rsidR="007027B0" w:rsidRPr="000744AB" w:rsidRDefault="00983355" w:rsidP="00166357">
            <w:pPr>
              <w:spacing w:line="240" w:lineRule="auto"/>
              <w:rPr>
                <w:sz w:val="20"/>
              </w:rPr>
            </w:pPr>
            <w:r w:rsidRPr="000744AB">
              <w:rPr>
                <w:sz w:val="20"/>
              </w:rPr>
              <w:t>Le parlement garantit aux parlementaires et au personnel en situation de handicap l</w:t>
            </w:r>
            <w:r w:rsidR="00A321F6" w:rsidRPr="000744AB">
              <w:rPr>
                <w:sz w:val="20"/>
              </w:rPr>
              <w:t>’</w:t>
            </w:r>
            <w:r w:rsidRPr="000744AB">
              <w:rPr>
                <w:sz w:val="20"/>
              </w:rPr>
              <w:t>égalité d</w:t>
            </w:r>
            <w:r w:rsidR="00A321F6" w:rsidRPr="000744AB">
              <w:rPr>
                <w:sz w:val="20"/>
              </w:rPr>
              <w:t>’</w:t>
            </w:r>
            <w:r w:rsidRPr="000744AB">
              <w:rPr>
                <w:sz w:val="20"/>
              </w:rPr>
              <w:t>accès aux installations du parlement.</w:t>
            </w:r>
          </w:p>
          <w:p w14:paraId="7A57DE23" w14:textId="77777777" w:rsidR="007027B0" w:rsidRPr="000744AB" w:rsidRDefault="007027B0" w:rsidP="0002533D">
            <w:pPr>
              <w:spacing w:line="240" w:lineRule="auto"/>
              <w:rPr>
                <w:sz w:val="20"/>
                <w:szCs w:val="20"/>
              </w:rPr>
            </w:pPr>
          </w:p>
        </w:tc>
      </w:tr>
    </w:tbl>
    <w:p w14:paraId="36077BC5" w14:textId="77777777" w:rsidR="007027B0" w:rsidRPr="000744AB" w:rsidRDefault="00983355" w:rsidP="00122F33">
      <w:pPr>
        <w:pStyle w:val="section-title"/>
      </w:pPr>
      <w:r w:rsidRPr="000744AB">
        <w:t>Évaluation</w:t>
      </w:r>
    </w:p>
    <w:p w14:paraId="582414EC" w14:textId="06CB7BB2" w:rsidR="007027B0" w:rsidRPr="000744AB" w:rsidRDefault="00983355" w:rsidP="00DB5ED3">
      <w:pPr>
        <w:spacing w:line="240" w:lineRule="auto"/>
        <w:rPr>
          <w:sz w:val="20"/>
          <w:szCs w:val="20"/>
        </w:rPr>
      </w:pPr>
      <w:r w:rsidRPr="000744AB">
        <w:rPr>
          <w:color w:val="000000"/>
          <w:sz w:val="20"/>
        </w:rPr>
        <w:t>L</w:t>
      </w:r>
      <w:r w:rsidR="00A321F6" w:rsidRPr="000744AB">
        <w:rPr>
          <w:color w:val="000000"/>
          <w:sz w:val="20"/>
        </w:rPr>
        <w:t>’</w:t>
      </w:r>
      <w:r w:rsidRPr="000744AB">
        <w:rPr>
          <w:color w:val="000000"/>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A321F6" w:rsidRPr="000744AB">
        <w:rPr>
          <w:color w:val="000000"/>
          <w:sz w:val="20"/>
        </w:rPr>
        <w:t>’</w:t>
      </w:r>
      <w:r w:rsidRPr="000744AB">
        <w:rPr>
          <w:color w:val="000000"/>
          <w:sz w:val="20"/>
        </w:rPr>
        <w:t>appui de votre appréciation.</w:t>
      </w:r>
      <w:r w:rsidRPr="000744AB">
        <w:rPr>
          <w:sz w:val="20"/>
        </w:rPr>
        <w:t xml:space="preserve"> </w:t>
      </w:r>
    </w:p>
    <w:p w14:paraId="7B439233" w14:textId="77777777" w:rsidR="007027B0" w:rsidRPr="000744AB" w:rsidRDefault="007027B0" w:rsidP="00DB5ED3">
      <w:pPr>
        <w:spacing w:line="240" w:lineRule="auto"/>
        <w:rPr>
          <w:sz w:val="20"/>
          <w:szCs w:val="20"/>
        </w:rPr>
      </w:pPr>
    </w:p>
    <w:p w14:paraId="6A4CA104" w14:textId="477D3DD4" w:rsidR="007027B0" w:rsidRPr="000744AB" w:rsidRDefault="00983355" w:rsidP="00DB5ED3">
      <w:pPr>
        <w:spacing w:line="240" w:lineRule="auto"/>
        <w:rPr>
          <w:sz w:val="20"/>
          <w:szCs w:val="20"/>
        </w:rPr>
      </w:pPr>
      <w:r w:rsidRPr="000744AB">
        <w:rPr>
          <w:sz w:val="20"/>
        </w:rPr>
        <w:t>Exemples d</w:t>
      </w:r>
      <w:r w:rsidR="00A321F6" w:rsidRPr="000744AB">
        <w:rPr>
          <w:sz w:val="20"/>
        </w:rPr>
        <w:t>’</w:t>
      </w:r>
      <w:r w:rsidRPr="000744AB">
        <w:rPr>
          <w:sz w:val="20"/>
        </w:rPr>
        <w:t>éléments permettant d</w:t>
      </w:r>
      <w:r w:rsidR="00A321F6" w:rsidRPr="000744AB">
        <w:rPr>
          <w:sz w:val="20"/>
        </w:rPr>
        <w:t>’</w:t>
      </w:r>
      <w:r w:rsidRPr="000744AB">
        <w:rPr>
          <w:sz w:val="20"/>
        </w:rPr>
        <w:t>étayer l</w:t>
      </w:r>
      <w:r w:rsidR="00A321F6" w:rsidRPr="000744AB">
        <w:rPr>
          <w:sz w:val="20"/>
        </w:rPr>
        <w:t>’</w:t>
      </w:r>
      <w:r w:rsidRPr="000744AB">
        <w:rPr>
          <w:sz w:val="20"/>
        </w:rPr>
        <w:t>évaluation</w:t>
      </w:r>
      <w:r w:rsidR="00B100DA" w:rsidRPr="000744AB">
        <w:rPr>
          <w:sz w:val="20"/>
        </w:rPr>
        <w:t> </w:t>
      </w:r>
      <w:r w:rsidRPr="000744AB">
        <w:rPr>
          <w:sz w:val="20"/>
        </w:rPr>
        <w:t>:</w:t>
      </w:r>
    </w:p>
    <w:p w14:paraId="18CA0546" w14:textId="77777777" w:rsidR="007027B0" w:rsidRPr="000744AB" w:rsidRDefault="007027B0" w:rsidP="00DB5ED3">
      <w:pPr>
        <w:spacing w:line="240" w:lineRule="auto"/>
        <w:rPr>
          <w:sz w:val="20"/>
          <w:szCs w:val="20"/>
        </w:rPr>
      </w:pPr>
    </w:p>
    <w:p w14:paraId="19391AB6" w14:textId="79DCA6C0" w:rsidR="007027B0" w:rsidRPr="000744AB" w:rsidRDefault="00983355" w:rsidP="005F24B5">
      <w:pPr>
        <w:numPr>
          <w:ilvl w:val="0"/>
          <w:numId w:val="11"/>
        </w:numPr>
        <w:spacing w:line="240" w:lineRule="auto"/>
        <w:ind w:left="562" w:hanging="562"/>
        <w:rPr>
          <w:sz w:val="20"/>
          <w:szCs w:val="20"/>
        </w:rPr>
      </w:pPr>
      <w:r w:rsidRPr="000744AB">
        <w:rPr>
          <w:sz w:val="20"/>
        </w:rPr>
        <w:t>Retour d</w:t>
      </w:r>
      <w:r w:rsidR="00A321F6" w:rsidRPr="000744AB">
        <w:rPr>
          <w:sz w:val="20"/>
        </w:rPr>
        <w:t>’</w:t>
      </w:r>
      <w:r w:rsidRPr="000744AB">
        <w:rPr>
          <w:sz w:val="20"/>
        </w:rPr>
        <w:t>information sur l</w:t>
      </w:r>
      <w:r w:rsidR="00A321F6" w:rsidRPr="000744AB">
        <w:rPr>
          <w:sz w:val="20"/>
        </w:rPr>
        <w:t>’</w:t>
      </w:r>
      <w:r w:rsidRPr="000744AB">
        <w:rPr>
          <w:sz w:val="20"/>
        </w:rPr>
        <w:t xml:space="preserve">adéquation des installations, y compris </w:t>
      </w:r>
      <w:r w:rsidR="00A17287" w:rsidRPr="000744AB">
        <w:rPr>
          <w:sz w:val="20"/>
        </w:rPr>
        <w:t>l</w:t>
      </w:r>
      <w:r w:rsidR="00A321F6" w:rsidRPr="000744AB">
        <w:rPr>
          <w:sz w:val="20"/>
        </w:rPr>
        <w:t>’</w:t>
      </w:r>
      <w:r w:rsidRPr="000744AB">
        <w:rPr>
          <w:sz w:val="20"/>
        </w:rPr>
        <w:t>évaluation de leur conformité à l</w:t>
      </w:r>
      <w:r w:rsidR="00A321F6" w:rsidRPr="000744AB">
        <w:rPr>
          <w:sz w:val="20"/>
        </w:rPr>
        <w:t>’</w:t>
      </w:r>
      <w:r w:rsidRPr="000744AB">
        <w:rPr>
          <w:sz w:val="20"/>
        </w:rPr>
        <w:t>usage prévu</w:t>
      </w:r>
    </w:p>
    <w:p w14:paraId="3EC26826" w14:textId="1B376BAA" w:rsidR="007027B0" w:rsidRPr="000744AB" w:rsidRDefault="00983355" w:rsidP="005F24B5">
      <w:pPr>
        <w:numPr>
          <w:ilvl w:val="0"/>
          <w:numId w:val="11"/>
        </w:numPr>
        <w:spacing w:line="240" w:lineRule="auto"/>
        <w:ind w:left="562" w:hanging="562"/>
        <w:rPr>
          <w:sz w:val="20"/>
          <w:szCs w:val="20"/>
        </w:rPr>
      </w:pPr>
      <w:r w:rsidRPr="000744AB">
        <w:rPr>
          <w:sz w:val="20"/>
        </w:rPr>
        <w:t>Ressources à disposition de l</w:t>
      </w:r>
      <w:r w:rsidR="00A321F6" w:rsidRPr="000744AB">
        <w:rPr>
          <w:sz w:val="20"/>
        </w:rPr>
        <w:t>’</w:t>
      </w:r>
      <w:r w:rsidRPr="000744AB">
        <w:rPr>
          <w:sz w:val="20"/>
        </w:rPr>
        <w:t>administration parlementaire pour entretenir et développer les infrastructures et les installations</w:t>
      </w:r>
    </w:p>
    <w:p w14:paraId="43223DD7" w14:textId="4129BFB3" w:rsidR="007027B0" w:rsidRPr="000744AB" w:rsidRDefault="00983355" w:rsidP="005F24B5">
      <w:pPr>
        <w:numPr>
          <w:ilvl w:val="0"/>
          <w:numId w:val="11"/>
        </w:numPr>
        <w:spacing w:line="240" w:lineRule="auto"/>
        <w:ind w:left="562" w:hanging="562"/>
        <w:rPr>
          <w:sz w:val="20"/>
          <w:szCs w:val="20"/>
        </w:rPr>
      </w:pPr>
      <w:r w:rsidRPr="000744AB">
        <w:rPr>
          <w:sz w:val="20"/>
        </w:rPr>
        <w:t>Directives définissant un mécanisme clair concernant l</w:t>
      </w:r>
      <w:r w:rsidR="00A321F6" w:rsidRPr="000744AB">
        <w:rPr>
          <w:sz w:val="20"/>
        </w:rPr>
        <w:t>’</w:t>
      </w:r>
      <w:r w:rsidRPr="000744AB">
        <w:rPr>
          <w:sz w:val="20"/>
        </w:rPr>
        <w:t>accès aux installations</w:t>
      </w:r>
    </w:p>
    <w:p w14:paraId="13AB3840" w14:textId="5A22DB39" w:rsidR="007027B0" w:rsidRPr="000744AB" w:rsidRDefault="00983355" w:rsidP="005F24B5">
      <w:pPr>
        <w:numPr>
          <w:ilvl w:val="0"/>
          <w:numId w:val="11"/>
        </w:numPr>
        <w:spacing w:line="240" w:lineRule="auto"/>
        <w:ind w:left="562" w:hanging="562"/>
        <w:rPr>
          <w:sz w:val="20"/>
          <w:szCs w:val="20"/>
        </w:rPr>
      </w:pPr>
      <w:r w:rsidRPr="000744AB">
        <w:rPr>
          <w:sz w:val="20"/>
        </w:rPr>
        <w:t>Rapports sur l</w:t>
      </w:r>
      <w:r w:rsidR="00A321F6" w:rsidRPr="000744AB">
        <w:rPr>
          <w:sz w:val="20"/>
        </w:rPr>
        <w:t>’</w:t>
      </w:r>
      <w:r w:rsidRPr="000744AB">
        <w:rPr>
          <w:sz w:val="20"/>
        </w:rPr>
        <w:t>accès aux installations et leur répartition</w:t>
      </w:r>
    </w:p>
    <w:p w14:paraId="2A99AC3E" w14:textId="77777777" w:rsidR="007027B0" w:rsidRPr="000744AB" w:rsidRDefault="007027B0" w:rsidP="00DB5ED3">
      <w:pPr>
        <w:spacing w:line="240" w:lineRule="auto"/>
        <w:rPr>
          <w:sz w:val="20"/>
          <w:szCs w:val="20"/>
        </w:rPr>
      </w:pPr>
    </w:p>
    <w:p w14:paraId="64719AD1" w14:textId="066A00EA" w:rsidR="007027B0" w:rsidRPr="000744AB" w:rsidRDefault="00983355" w:rsidP="00DB5ED3">
      <w:pPr>
        <w:spacing w:line="240" w:lineRule="auto"/>
        <w:rPr>
          <w:sz w:val="20"/>
          <w:szCs w:val="20"/>
        </w:rPr>
      </w:pPr>
      <w:r w:rsidRPr="000744AB">
        <w:rPr>
          <w:sz w:val="20"/>
        </w:rPr>
        <w:t>Le cas échéant, merci de bien vouloir communiquer des observations ou exemples supplémentaires pour étayer l</w:t>
      </w:r>
      <w:r w:rsidR="00A321F6" w:rsidRPr="000744AB">
        <w:rPr>
          <w:sz w:val="20"/>
        </w:rPr>
        <w:t>’</w:t>
      </w:r>
      <w:r w:rsidRPr="000744AB">
        <w:rPr>
          <w:sz w:val="20"/>
        </w:rPr>
        <w:t>évaluation.</w:t>
      </w:r>
    </w:p>
    <w:p w14:paraId="754D2B06" w14:textId="77777777" w:rsidR="007027B0" w:rsidRPr="000744AB" w:rsidRDefault="007027B0" w:rsidP="00DB5ED3">
      <w:pPr>
        <w:spacing w:line="240" w:lineRule="auto"/>
        <w:rPr>
          <w:b/>
          <w:sz w:val="20"/>
          <w:szCs w:val="20"/>
        </w:rPr>
      </w:pPr>
    </w:p>
    <w:p w14:paraId="2C7882FC" w14:textId="2905E025" w:rsidR="007027B0" w:rsidRPr="000744AB" w:rsidRDefault="00983355" w:rsidP="001F67DE">
      <w:pPr>
        <w:pStyle w:val="Titre4"/>
        <w:rPr>
          <w:szCs w:val="20"/>
        </w:rPr>
      </w:pPr>
      <w:bookmarkStart w:id="49" w:name="_heading=h.gtf3unylbr1q"/>
      <w:bookmarkEnd w:id="49"/>
      <w:r w:rsidRPr="000744AB">
        <w:t>Critère d</w:t>
      </w:r>
      <w:r w:rsidR="00A321F6" w:rsidRPr="000744AB">
        <w:t>’</w:t>
      </w:r>
      <w:r w:rsidRPr="000744AB">
        <w:t>évaluation n° 1</w:t>
      </w:r>
      <w:r w:rsidR="00B100DA" w:rsidRPr="000744AB">
        <w:t> </w:t>
      </w:r>
      <w:r w:rsidRPr="000744AB">
        <w:t>: Conformité à l</w:t>
      </w:r>
      <w:r w:rsidR="00A321F6" w:rsidRPr="000744AB">
        <w:t>’</w:t>
      </w:r>
      <w:r w:rsidRPr="000744AB">
        <w:t xml:space="preserve">usage prévu </w:t>
      </w:r>
    </w:p>
    <w:p w14:paraId="2645D67D" w14:textId="77777777" w:rsidR="007027B0" w:rsidRPr="000744AB" w:rsidRDefault="00983355" w:rsidP="00DB5ED3">
      <w:pPr>
        <w:spacing w:line="240" w:lineRule="auto"/>
        <w:rPr>
          <w:sz w:val="20"/>
          <w:szCs w:val="20"/>
        </w:rPr>
      </w:pPr>
      <w:r w:rsidRPr="000744AB">
        <w:rPr>
          <w:sz w:val="20"/>
        </w:rPr>
        <w:t>Les installations du parlement sont adaptées aux besoins du parlement et sont entretenues et améliorées de manière appropriée, selon que de besoin.</w:t>
      </w:r>
    </w:p>
    <w:p w14:paraId="60424430" w14:textId="77777777" w:rsidR="007027B0" w:rsidRPr="000744AB" w:rsidRDefault="007027B0"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366A6" w:rsidRPr="000744AB" w14:paraId="604CF025"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93EC9EA" w14:textId="77777777" w:rsidR="007027B0" w:rsidRPr="000744AB" w:rsidRDefault="00983355">
            <w:pPr>
              <w:jc w:val="center"/>
              <w:rPr>
                <w:sz w:val="20"/>
                <w:szCs w:val="20"/>
              </w:rPr>
            </w:pPr>
            <w:r w:rsidRPr="000744AB">
              <w:rPr>
                <w:sz w:val="20"/>
              </w:rPr>
              <w:t>Néant</w:t>
            </w:r>
          </w:p>
          <w:p w14:paraId="28D5061A"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F57E319" w14:textId="77777777" w:rsidR="007027B0" w:rsidRPr="000744AB" w:rsidRDefault="00983355">
            <w:pPr>
              <w:jc w:val="center"/>
              <w:rPr>
                <w:sz w:val="20"/>
                <w:szCs w:val="20"/>
              </w:rPr>
            </w:pPr>
            <w:r w:rsidRPr="000744AB">
              <w:rPr>
                <w:sz w:val="20"/>
              </w:rPr>
              <w:t xml:space="preserve">Médiocre </w:t>
            </w:r>
          </w:p>
          <w:p w14:paraId="39AFECC8"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1B7F10" w14:textId="77777777" w:rsidR="007027B0" w:rsidRPr="000744AB" w:rsidRDefault="00983355">
            <w:pPr>
              <w:jc w:val="center"/>
              <w:rPr>
                <w:sz w:val="20"/>
                <w:szCs w:val="20"/>
              </w:rPr>
            </w:pPr>
            <w:r w:rsidRPr="000744AB">
              <w:rPr>
                <w:sz w:val="20"/>
              </w:rPr>
              <w:t>Moyen</w:t>
            </w:r>
          </w:p>
          <w:p w14:paraId="12E64A74"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C2FC1D" w14:textId="77777777" w:rsidR="007027B0" w:rsidRPr="000744AB" w:rsidRDefault="00983355">
            <w:pPr>
              <w:jc w:val="center"/>
              <w:rPr>
                <w:sz w:val="20"/>
                <w:szCs w:val="20"/>
              </w:rPr>
            </w:pPr>
            <w:r w:rsidRPr="000744AB">
              <w:rPr>
                <w:sz w:val="20"/>
              </w:rPr>
              <w:t>Bon</w:t>
            </w:r>
          </w:p>
          <w:p w14:paraId="7E4EB24F"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C1B6F5F" w14:textId="77777777" w:rsidR="007027B0" w:rsidRPr="000744AB" w:rsidRDefault="00983355">
            <w:pPr>
              <w:jc w:val="center"/>
              <w:rPr>
                <w:sz w:val="20"/>
                <w:szCs w:val="20"/>
              </w:rPr>
            </w:pPr>
            <w:r w:rsidRPr="000744AB">
              <w:rPr>
                <w:sz w:val="20"/>
              </w:rPr>
              <w:t>Très bon</w:t>
            </w:r>
          </w:p>
          <w:p w14:paraId="338C4DEE"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89662B4" w14:textId="77777777" w:rsidR="007027B0" w:rsidRPr="000744AB" w:rsidRDefault="00983355">
            <w:pPr>
              <w:jc w:val="center"/>
              <w:rPr>
                <w:sz w:val="20"/>
                <w:szCs w:val="20"/>
              </w:rPr>
            </w:pPr>
            <w:r w:rsidRPr="000744AB">
              <w:rPr>
                <w:sz w:val="20"/>
              </w:rPr>
              <w:t>Excellent</w:t>
            </w:r>
          </w:p>
          <w:p w14:paraId="2C55528F" w14:textId="77777777" w:rsidR="007027B0" w:rsidRPr="000744AB" w:rsidRDefault="00983355">
            <w:pPr>
              <w:jc w:val="center"/>
              <w:rPr>
                <w:sz w:val="20"/>
                <w:szCs w:val="20"/>
              </w:rPr>
            </w:pPr>
            <w:r w:rsidRPr="000744AB">
              <w:rPr>
                <w:rFonts w:ascii="Segoe UI Symbol" w:hAnsi="Segoe UI Symbol" w:cs="Segoe UI Symbol"/>
                <w:sz w:val="20"/>
                <w:cs/>
              </w:rPr>
              <w:t>☐</w:t>
            </w:r>
          </w:p>
        </w:tc>
      </w:tr>
      <w:tr w:rsidR="009366A6" w:rsidRPr="000744AB" w14:paraId="2F8E74F0"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59E20" w14:textId="4AB004E6" w:rsidR="007027B0" w:rsidRPr="000744AB" w:rsidRDefault="00983355">
            <w:pPr>
              <w:rPr>
                <w:color w:val="005F9A"/>
                <w:sz w:val="20"/>
                <w:szCs w:val="20"/>
              </w:rPr>
            </w:pPr>
            <w:r w:rsidRPr="000744AB">
              <w:rPr>
                <w:color w:val="005F9A"/>
                <w:sz w:val="20"/>
              </w:rPr>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B100DA" w:rsidRPr="000744AB">
              <w:rPr>
                <w:color w:val="005F9A"/>
                <w:sz w:val="20"/>
              </w:rPr>
              <w:t> </w:t>
            </w:r>
            <w:r w:rsidRPr="000744AB">
              <w:rPr>
                <w:color w:val="005F9A"/>
                <w:sz w:val="20"/>
              </w:rPr>
              <w:t>:</w:t>
            </w:r>
          </w:p>
          <w:p w14:paraId="26AFED92" w14:textId="77777777" w:rsidR="007027B0" w:rsidRPr="000744AB" w:rsidRDefault="007027B0">
            <w:pPr>
              <w:rPr>
                <w:color w:val="0000FF"/>
                <w:sz w:val="20"/>
                <w:szCs w:val="20"/>
              </w:rPr>
            </w:pPr>
          </w:p>
          <w:p w14:paraId="4639B981" w14:textId="77777777" w:rsidR="007027B0" w:rsidRPr="000744AB" w:rsidRDefault="007027B0">
            <w:pPr>
              <w:rPr>
                <w:color w:val="0000FF"/>
                <w:sz w:val="20"/>
                <w:szCs w:val="20"/>
              </w:rPr>
            </w:pPr>
          </w:p>
        </w:tc>
      </w:tr>
    </w:tbl>
    <w:p w14:paraId="0728E452" w14:textId="77777777" w:rsidR="007027B0" w:rsidRPr="000744AB" w:rsidRDefault="007027B0" w:rsidP="00DB5ED3">
      <w:pPr>
        <w:spacing w:line="240" w:lineRule="auto"/>
        <w:rPr>
          <w:sz w:val="20"/>
          <w:szCs w:val="20"/>
        </w:rPr>
      </w:pPr>
    </w:p>
    <w:p w14:paraId="46CBDC0E" w14:textId="167EEE16" w:rsidR="007027B0" w:rsidRPr="000744AB" w:rsidRDefault="00983355" w:rsidP="001F67DE">
      <w:pPr>
        <w:pStyle w:val="Titre4"/>
        <w:rPr>
          <w:szCs w:val="20"/>
        </w:rPr>
      </w:pPr>
      <w:r w:rsidRPr="000744AB">
        <w:t>Critère d</w:t>
      </w:r>
      <w:r w:rsidR="00A321F6" w:rsidRPr="000744AB">
        <w:t>’</w:t>
      </w:r>
      <w:r w:rsidRPr="000744AB">
        <w:t>évaluation n° 2</w:t>
      </w:r>
      <w:r w:rsidR="00B100DA" w:rsidRPr="000744AB">
        <w:t> </w:t>
      </w:r>
      <w:r w:rsidRPr="000744AB">
        <w:t xml:space="preserve">: Accès équitable </w:t>
      </w:r>
    </w:p>
    <w:p w14:paraId="15C5DCC1" w14:textId="77777777" w:rsidR="007027B0" w:rsidRPr="000744AB" w:rsidRDefault="00983355" w:rsidP="00DB5ED3">
      <w:pPr>
        <w:spacing w:line="240" w:lineRule="auto"/>
        <w:rPr>
          <w:sz w:val="20"/>
          <w:szCs w:val="20"/>
        </w:rPr>
      </w:pPr>
      <w:r w:rsidRPr="000744AB">
        <w:rPr>
          <w:sz w:val="20"/>
        </w:rPr>
        <w:t xml:space="preserve">Les bureaux et autres installations sont attribués aux parlementaires, aux groupes politiques et au personnel selon des règles transparentes et de manière équitable, indépendamment des appartenances politiques. </w:t>
      </w:r>
    </w:p>
    <w:p w14:paraId="62B29F85" w14:textId="77777777" w:rsidR="007027B0" w:rsidRPr="000744AB" w:rsidRDefault="007027B0"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366A6" w:rsidRPr="000744AB" w14:paraId="26E0F1D2"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99E8F20" w14:textId="77777777" w:rsidR="007027B0" w:rsidRPr="000744AB" w:rsidRDefault="00983355">
            <w:pPr>
              <w:jc w:val="center"/>
              <w:rPr>
                <w:sz w:val="20"/>
                <w:szCs w:val="20"/>
              </w:rPr>
            </w:pPr>
            <w:r w:rsidRPr="000744AB">
              <w:rPr>
                <w:sz w:val="20"/>
              </w:rPr>
              <w:t>Néant</w:t>
            </w:r>
          </w:p>
          <w:p w14:paraId="52E5A859"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78438F" w14:textId="77777777" w:rsidR="007027B0" w:rsidRPr="000744AB" w:rsidRDefault="00983355">
            <w:pPr>
              <w:jc w:val="center"/>
              <w:rPr>
                <w:sz w:val="20"/>
                <w:szCs w:val="20"/>
              </w:rPr>
            </w:pPr>
            <w:r w:rsidRPr="000744AB">
              <w:rPr>
                <w:sz w:val="20"/>
              </w:rPr>
              <w:t xml:space="preserve">Médiocre </w:t>
            </w:r>
          </w:p>
          <w:p w14:paraId="53C4ADFF"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5402CD" w14:textId="77777777" w:rsidR="007027B0" w:rsidRPr="000744AB" w:rsidRDefault="00983355">
            <w:pPr>
              <w:jc w:val="center"/>
              <w:rPr>
                <w:sz w:val="20"/>
                <w:szCs w:val="20"/>
              </w:rPr>
            </w:pPr>
            <w:r w:rsidRPr="000744AB">
              <w:rPr>
                <w:sz w:val="20"/>
              </w:rPr>
              <w:t>Moyen</w:t>
            </w:r>
          </w:p>
          <w:p w14:paraId="20FC5348"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B13BEB6" w14:textId="77777777" w:rsidR="007027B0" w:rsidRPr="000744AB" w:rsidRDefault="00983355">
            <w:pPr>
              <w:jc w:val="center"/>
              <w:rPr>
                <w:sz w:val="20"/>
                <w:szCs w:val="20"/>
              </w:rPr>
            </w:pPr>
            <w:r w:rsidRPr="000744AB">
              <w:rPr>
                <w:sz w:val="20"/>
              </w:rPr>
              <w:t>Bon</w:t>
            </w:r>
          </w:p>
          <w:p w14:paraId="0F87FF85"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625C04" w14:textId="77777777" w:rsidR="007027B0" w:rsidRPr="000744AB" w:rsidRDefault="00983355">
            <w:pPr>
              <w:jc w:val="center"/>
              <w:rPr>
                <w:sz w:val="20"/>
                <w:szCs w:val="20"/>
              </w:rPr>
            </w:pPr>
            <w:r w:rsidRPr="000744AB">
              <w:rPr>
                <w:sz w:val="20"/>
              </w:rPr>
              <w:t>Très bon</w:t>
            </w:r>
          </w:p>
          <w:p w14:paraId="2B710954"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A7FA95E" w14:textId="77777777" w:rsidR="007027B0" w:rsidRPr="000744AB" w:rsidRDefault="00983355">
            <w:pPr>
              <w:jc w:val="center"/>
              <w:rPr>
                <w:sz w:val="20"/>
                <w:szCs w:val="20"/>
              </w:rPr>
            </w:pPr>
            <w:r w:rsidRPr="000744AB">
              <w:rPr>
                <w:sz w:val="20"/>
              </w:rPr>
              <w:t>Excellent</w:t>
            </w:r>
          </w:p>
          <w:p w14:paraId="7E914A6B" w14:textId="77777777" w:rsidR="007027B0" w:rsidRPr="000744AB" w:rsidRDefault="00983355">
            <w:pPr>
              <w:jc w:val="center"/>
              <w:rPr>
                <w:sz w:val="20"/>
                <w:szCs w:val="20"/>
              </w:rPr>
            </w:pPr>
            <w:r w:rsidRPr="000744AB">
              <w:rPr>
                <w:rFonts w:ascii="Segoe UI Symbol" w:hAnsi="Segoe UI Symbol" w:cs="Segoe UI Symbol"/>
                <w:sz w:val="20"/>
                <w:cs/>
              </w:rPr>
              <w:t>☐</w:t>
            </w:r>
          </w:p>
        </w:tc>
      </w:tr>
      <w:tr w:rsidR="009366A6" w:rsidRPr="000744AB" w14:paraId="6840E5B2"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A9BE03" w14:textId="09EDEAAC" w:rsidR="007027B0" w:rsidRPr="000744AB" w:rsidRDefault="00983355">
            <w:pPr>
              <w:rPr>
                <w:color w:val="005F9A"/>
                <w:sz w:val="20"/>
                <w:szCs w:val="20"/>
              </w:rPr>
            </w:pPr>
            <w:r w:rsidRPr="000744AB">
              <w:rPr>
                <w:color w:val="005F9A"/>
                <w:sz w:val="20"/>
              </w:rPr>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B100DA" w:rsidRPr="000744AB">
              <w:rPr>
                <w:color w:val="005F9A"/>
                <w:sz w:val="20"/>
              </w:rPr>
              <w:t> </w:t>
            </w:r>
            <w:r w:rsidRPr="000744AB">
              <w:rPr>
                <w:color w:val="005F9A"/>
                <w:sz w:val="20"/>
              </w:rPr>
              <w:t>:</w:t>
            </w:r>
          </w:p>
          <w:p w14:paraId="70EB3FD2" w14:textId="77777777" w:rsidR="007027B0" w:rsidRPr="000744AB" w:rsidRDefault="007027B0">
            <w:pPr>
              <w:rPr>
                <w:color w:val="0000FF"/>
                <w:sz w:val="20"/>
                <w:szCs w:val="20"/>
              </w:rPr>
            </w:pPr>
          </w:p>
          <w:p w14:paraId="0BFC471D" w14:textId="77777777" w:rsidR="007027B0" w:rsidRPr="000744AB" w:rsidRDefault="007027B0">
            <w:pPr>
              <w:rPr>
                <w:color w:val="0000FF"/>
                <w:sz w:val="20"/>
                <w:szCs w:val="20"/>
              </w:rPr>
            </w:pPr>
          </w:p>
        </w:tc>
      </w:tr>
    </w:tbl>
    <w:p w14:paraId="1CB8C66B" w14:textId="77777777" w:rsidR="007027B0" w:rsidRPr="000744AB" w:rsidRDefault="007027B0" w:rsidP="00DB5ED3">
      <w:pPr>
        <w:spacing w:line="240" w:lineRule="auto"/>
        <w:rPr>
          <w:sz w:val="20"/>
          <w:szCs w:val="20"/>
        </w:rPr>
      </w:pPr>
    </w:p>
    <w:p w14:paraId="77A0A7CC" w14:textId="67C614F8" w:rsidR="007027B0" w:rsidRPr="000744AB" w:rsidRDefault="00983355" w:rsidP="001F67DE">
      <w:pPr>
        <w:pStyle w:val="Titre4"/>
        <w:rPr>
          <w:szCs w:val="20"/>
        </w:rPr>
      </w:pPr>
      <w:r w:rsidRPr="000744AB">
        <w:t>Critère d</w:t>
      </w:r>
      <w:r w:rsidR="00A321F6" w:rsidRPr="000744AB">
        <w:t>’</w:t>
      </w:r>
      <w:r w:rsidRPr="000744AB">
        <w:t>évaluation n° 3</w:t>
      </w:r>
      <w:r w:rsidR="00B100DA" w:rsidRPr="000744AB">
        <w:t> </w:t>
      </w:r>
      <w:r w:rsidRPr="000744AB">
        <w:t>: Accessibilité pour l</w:t>
      </w:r>
      <w:r w:rsidR="00A321F6" w:rsidRPr="000744AB">
        <w:t>’</w:t>
      </w:r>
      <w:r w:rsidRPr="000744AB">
        <w:t xml:space="preserve">ensemble des personnes </w:t>
      </w:r>
    </w:p>
    <w:p w14:paraId="69522E66" w14:textId="10503CDF" w:rsidR="007027B0" w:rsidRPr="000744AB" w:rsidRDefault="00983355" w:rsidP="00DB5ED3">
      <w:pPr>
        <w:spacing w:line="240" w:lineRule="auto"/>
        <w:rPr>
          <w:sz w:val="20"/>
          <w:szCs w:val="20"/>
        </w:rPr>
      </w:pPr>
      <w:r w:rsidRPr="000744AB">
        <w:rPr>
          <w:sz w:val="20"/>
        </w:rPr>
        <w:t>Les installations du parlement sont accessibles à l</w:t>
      </w:r>
      <w:r w:rsidR="00A321F6" w:rsidRPr="000744AB">
        <w:rPr>
          <w:sz w:val="20"/>
        </w:rPr>
        <w:t>’</w:t>
      </w:r>
      <w:r w:rsidRPr="000744AB">
        <w:rPr>
          <w:sz w:val="20"/>
        </w:rPr>
        <w:t xml:space="preserve">ensemble des parlementaires et du personnel, y compris aux personnes en situation de handicap. </w:t>
      </w:r>
    </w:p>
    <w:p w14:paraId="10CAF179" w14:textId="77777777" w:rsidR="007027B0" w:rsidRPr="000744AB" w:rsidRDefault="007027B0"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366A6" w:rsidRPr="000744AB" w14:paraId="747BF480"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9E7072" w14:textId="77777777" w:rsidR="007027B0" w:rsidRPr="000744AB" w:rsidRDefault="00983355">
            <w:pPr>
              <w:jc w:val="center"/>
              <w:rPr>
                <w:sz w:val="20"/>
                <w:szCs w:val="20"/>
              </w:rPr>
            </w:pPr>
            <w:r w:rsidRPr="000744AB">
              <w:rPr>
                <w:sz w:val="20"/>
              </w:rPr>
              <w:t>Néant</w:t>
            </w:r>
          </w:p>
          <w:p w14:paraId="5D4C95D0"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E1C2294" w14:textId="77777777" w:rsidR="007027B0" w:rsidRPr="000744AB" w:rsidRDefault="00983355">
            <w:pPr>
              <w:jc w:val="center"/>
              <w:rPr>
                <w:sz w:val="20"/>
                <w:szCs w:val="20"/>
              </w:rPr>
            </w:pPr>
            <w:r w:rsidRPr="000744AB">
              <w:rPr>
                <w:sz w:val="20"/>
              </w:rPr>
              <w:t xml:space="preserve">Médiocre </w:t>
            </w:r>
          </w:p>
          <w:p w14:paraId="786775AF"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1AA652" w14:textId="77777777" w:rsidR="007027B0" w:rsidRPr="000744AB" w:rsidRDefault="00983355">
            <w:pPr>
              <w:jc w:val="center"/>
              <w:rPr>
                <w:sz w:val="20"/>
                <w:szCs w:val="20"/>
              </w:rPr>
            </w:pPr>
            <w:r w:rsidRPr="000744AB">
              <w:rPr>
                <w:sz w:val="20"/>
              </w:rPr>
              <w:t>Moyen</w:t>
            </w:r>
          </w:p>
          <w:p w14:paraId="7D6B796B"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1DF1B6" w14:textId="77777777" w:rsidR="007027B0" w:rsidRPr="000744AB" w:rsidRDefault="00983355">
            <w:pPr>
              <w:jc w:val="center"/>
              <w:rPr>
                <w:sz w:val="20"/>
                <w:szCs w:val="20"/>
              </w:rPr>
            </w:pPr>
            <w:r w:rsidRPr="000744AB">
              <w:rPr>
                <w:sz w:val="20"/>
              </w:rPr>
              <w:t>Bon</w:t>
            </w:r>
          </w:p>
          <w:p w14:paraId="5ACEA610"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C59093" w14:textId="77777777" w:rsidR="007027B0" w:rsidRPr="000744AB" w:rsidRDefault="00983355">
            <w:pPr>
              <w:jc w:val="center"/>
              <w:rPr>
                <w:sz w:val="20"/>
                <w:szCs w:val="20"/>
              </w:rPr>
            </w:pPr>
            <w:r w:rsidRPr="000744AB">
              <w:rPr>
                <w:sz w:val="20"/>
              </w:rPr>
              <w:t>Très bon</w:t>
            </w:r>
          </w:p>
          <w:p w14:paraId="6A482C4B"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DD831BA" w14:textId="77777777" w:rsidR="007027B0" w:rsidRPr="000744AB" w:rsidRDefault="00983355">
            <w:pPr>
              <w:jc w:val="center"/>
              <w:rPr>
                <w:sz w:val="20"/>
                <w:szCs w:val="20"/>
              </w:rPr>
            </w:pPr>
            <w:r w:rsidRPr="000744AB">
              <w:rPr>
                <w:sz w:val="20"/>
              </w:rPr>
              <w:t>Excellent</w:t>
            </w:r>
          </w:p>
          <w:p w14:paraId="19F8AFC6" w14:textId="77777777" w:rsidR="007027B0" w:rsidRPr="000744AB" w:rsidRDefault="00983355">
            <w:pPr>
              <w:jc w:val="center"/>
              <w:rPr>
                <w:sz w:val="20"/>
                <w:szCs w:val="20"/>
              </w:rPr>
            </w:pPr>
            <w:r w:rsidRPr="000744AB">
              <w:rPr>
                <w:rFonts w:ascii="Segoe UI Symbol" w:hAnsi="Segoe UI Symbol" w:cs="Segoe UI Symbol"/>
                <w:sz w:val="20"/>
                <w:cs/>
              </w:rPr>
              <w:t>☐</w:t>
            </w:r>
          </w:p>
        </w:tc>
      </w:tr>
      <w:tr w:rsidR="009366A6" w:rsidRPr="000744AB" w14:paraId="6F316FB7"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FCDD5" w14:textId="6DC95616" w:rsidR="007027B0" w:rsidRPr="000744AB" w:rsidRDefault="00983355">
            <w:pPr>
              <w:rPr>
                <w:color w:val="005F9A"/>
                <w:sz w:val="20"/>
                <w:szCs w:val="20"/>
              </w:rPr>
            </w:pPr>
            <w:r w:rsidRPr="000744AB">
              <w:rPr>
                <w:color w:val="005F9A"/>
                <w:sz w:val="20"/>
              </w:rPr>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B100DA" w:rsidRPr="000744AB">
              <w:rPr>
                <w:color w:val="005F9A"/>
                <w:sz w:val="20"/>
              </w:rPr>
              <w:t xml:space="preserve"> </w:t>
            </w:r>
            <w:r w:rsidRPr="000744AB">
              <w:rPr>
                <w:color w:val="005F9A"/>
                <w:sz w:val="20"/>
              </w:rPr>
              <w:t>:</w:t>
            </w:r>
          </w:p>
          <w:p w14:paraId="40683D9E" w14:textId="77777777" w:rsidR="007027B0" w:rsidRPr="000744AB" w:rsidRDefault="007027B0">
            <w:pPr>
              <w:rPr>
                <w:color w:val="0000FF"/>
                <w:sz w:val="20"/>
                <w:szCs w:val="20"/>
              </w:rPr>
            </w:pPr>
          </w:p>
          <w:p w14:paraId="7A10BD0C" w14:textId="77777777" w:rsidR="007027B0" w:rsidRPr="000744AB" w:rsidRDefault="007027B0">
            <w:pPr>
              <w:rPr>
                <w:color w:val="0000FF"/>
                <w:sz w:val="20"/>
                <w:szCs w:val="20"/>
              </w:rPr>
            </w:pPr>
          </w:p>
        </w:tc>
      </w:tr>
    </w:tbl>
    <w:p w14:paraId="5697B125" w14:textId="77777777" w:rsidR="007027B0" w:rsidRPr="000744AB" w:rsidRDefault="007027B0" w:rsidP="00DB5ED3">
      <w:pPr>
        <w:spacing w:line="240" w:lineRule="auto"/>
        <w:rPr>
          <w:sz w:val="20"/>
          <w:szCs w:val="20"/>
        </w:rPr>
      </w:pPr>
    </w:p>
    <w:p w14:paraId="1473C76A" w14:textId="77777777" w:rsidR="007027B0" w:rsidRPr="000744AB" w:rsidRDefault="00983355" w:rsidP="00122F33">
      <w:pPr>
        <w:pStyle w:val="section-title"/>
      </w:pPr>
      <w:bookmarkStart w:id="50" w:name="_heading=h.117lb37lorsb"/>
      <w:bookmarkEnd w:id="50"/>
      <w:r w:rsidRPr="000744AB">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366A6" w:rsidRPr="000744AB" w14:paraId="34935493" w14:textId="77777777" w:rsidTr="0066586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8B5E15C" w14:textId="77777777" w:rsidR="007027B0" w:rsidRPr="000744AB" w:rsidRDefault="00983355" w:rsidP="00665860">
            <w:pPr>
              <w:spacing w:line="240" w:lineRule="auto"/>
              <w:rPr>
                <w:rFonts w:eastAsia="Calibri"/>
                <w:sz w:val="20"/>
                <w:szCs w:val="20"/>
              </w:rPr>
            </w:pPr>
            <w:r w:rsidRPr="000744AB">
              <w:rPr>
                <w:i/>
                <w:color w:val="000000"/>
                <w:sz w:val="20"/>
              </w:rPr>
              <w:t>Dans cet encadré, notez les recommandations et les idées visant à renforcer les règles et la pratique dans ce domaine.</w:t>
            </w:r>
          </w:p>
        </w:tc>
      </w:tr>
    </w:tbl>
    <w:p w14:paraId="13205031" w14:textId="77777777" w:rsidR="007027B0" w:rsidRPr="000744AB" w:rsidRDefault="007027B0" w:rsidP="00DB5ED3">
      <w:pPr>
        <w:spacing w:line="240" w:lineRule="auto"/>
        <w:rPr>
          <w:sz w:val="20"/>
          <w:szCs w:val="20"/>
        </w:rPr>
      </w:pPr>
    </w:p>
    <w:p w14:paraId="59B11189" w14:textId="77777777" w:rsidR="007027B0" w:rsidRPr="000744AB" w:rsidRDefault="007027B0" w:rsidP="00DB5ED3">
      <w:pPr>
        <w:spacing w:after="160" w:line="240" w:lineRule="auto"/>
        <w:rPr>
          <w:rFonts w:eastAsia="Calibri"/>
        </w:rPr>
      </w:pPr>
    </w:p>
    <w:p w14:paraId="78FA9546" w14:textId="77777777" w:rsidR="007027B0" w:rsidRPr="000744AB" w:rsidRDefault="007027B0" w:rsidP="00DB5ED3">
      <w:pPr>
        <w:spacing w:after="160" w:line="240" w:lineRule="auto"/>
        <w:rPr>
          <w:rFonts w:eastAsia="Calibri"/>
        </w:rPr>
      </w:pPr>
    </w:p>
    <w:p w14:paraId="403D9CD6" w14:textId="152BC899" w:rsidR="007027B0" w:rsidRPr="000744AB" w:rsidRDefault="00983355" w:rsidP="00122F33">
      <w:pPr>
        <w:pStyle w:val="Dimension"/>
        <w:rPr>
          <w:szCs w:val="24"/>
        </w:rPr>
      </w:pPr>
      <w:r w:rsidRPr="000744AB">
        <w:t>Aspect 1.5.5</w:t>
      </w:r>
      <w:r w:rsidR="00B100DA" w:rsidRPr="000744AB">
        <w:t> </w:t>
      </w:r>
      <w:r w:rsidRPr="000744AB">
        <w:t>: Technologies numériques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DB5ED3" w:rsidRPr="000744AB" w14:paraId="48103A77" w14:textId="77777777" w:rsidTr="00665860">
        <w:tc>
          <w:tcPr>
            <w:tcW w:w="9350" w:type="dxa"/>
            <w:shd w:val="clear" w:color="auto" w:fill="EEEEEE"/>
          </w:tcPr>
          <w:p w14:paraId="16B681B4" w14:textId="5A39D02C" w:rsidR="007027B0" w:rsidRPr="000744AB" w:rsidRDefault="00983355" w:rsidP="00665860">
            <w:pPr>
              <w:spacing w:line="240" w:lineRule="auto"/>
              <w:rPr>
                <w:rFonts w:eastAsia="Calibri" w:cs="Calibri"/>
                <w:sz w:val="20"/>
                <w:szCs w:val="20"/>
              </w:rPr>
            </w:pPr>
            <w:r w:rsidRPr="000744AB">
              <w:rPr>
                <w:sz w:val="20"/>
              </w:rPr>
              <w:t>Cet aspect s</w:t>
            </w:r>
            <w:r w:rsidR="00A321F6" w:rsidRPr="000744AB">
              <w:rPr>
                <w:sz w:val="20"/>
              </w:rPr>
              <w:t>’</w:t>
            </w:r>
            <w:r w:rsidRPr="000744AB">
              <w:rPr>
                <w:sz w:val="20"/>
              </w:rPr>
              <w:t>applique aux éléments suivants :</w:t>
            </w:r>
          </w:p>
          <w:p w14:paraId="729AA690" w14:textId="0BBA1906" w:rsidR="007027B0" w:rsidRPr="000744AB" w:rsidRDefault="00983355" w:rsidP="00665860">
            <w:pPr>
              <w:pStyle w:val="Paragraphedeliste"/>
              <w:numPr>
                <w:ilvl w:val="0"/>
                <w:numId w:val="17"/>
              </w:numPr>
              <w:spacing w:line="240" w:lineRule="auto"/>
              <w:rPr>
                <w:rFonts w:eastAsia="Calibri" w:cs="Calibri"/>
                <w:sz w:val="20"/>
                <w:szCs w:val="20"/>
              </w:rPr>
            </w:pPr>
            <w:r w:rsidRPr="000744AB">
              <w:rPr>
                <w:sz w:val="20"/>
              </w:rPr>
              <w:t>Indicateur 1.5</w:t>
            </w:r>
            <w:r w:rsidR="00186D5A" w:rsidRPr="000744AB">
              <w:rPr>
                <w:sz w:val="20"/>
              </w:rPr>
              <w:t> </w:t>
            </w:r>
            <w:r w:rsidRPr="000744AB">
              <w:rPr>
                <w:sz w:val="20"/>
              </w:rPr>
              <w:t>: Ressources et indépendance de l</w:t>
            </w:r>
            <w:r w:rsidR="00A321F6" w:rsidRPr="000744AB">
              <w:rPr>
                <w:sz w:val="20"/>
              </w:rPr>
              <w:t>’</w:t>
            </w:r>
            <w:r w:rsidRPr="000744AB">
              <w:rPr>
                <w:sz w:val="20"/>
              </w:rPr>
              <w:t>administration parlementaire</w:t>
            </w:r>
          </w:p>
          <w:p w14:paraId="16EE1E61" w14:textId="3E588A1E" w:rsidR="007027B0" w:rsidRPr="000744AB" w:rsidRDefault="00571A75" w:rsidP="00494623">
            <w:pPr>
              <w:numPr>
                <w:ilvl w:val="0"/>
                <w:numId w:val="18"/>
              </w:numPr>
              <w:spacing w:line="240" w:lineRule="auto"/>
              <w:rPr>
                <w:rFonts w:eastAsia="Calibri" w:cs="Calibri"/>
                <w:sz w:val="24"/>
                <w:szCs w:val="24"/>
              </w:rPr>
            </w:pPr>
            <w:r w:rsidRPr="000744AB">
              <w:rPr>
                <w:sz w:val="20"/>
              </w:rPr>
              <w:t>Cible 1</w:t>
            </w:r>
            <w:r w:rsidR="00186D5A" w:rsidRPr="000744AB">
              <w:rPr>
                <w:sz w:val="20"/>
              </w:rPr>
              <w:t> </w:t>
            </w:r>
            <w:r w:rsidRPr="000744AB">
              <w:rPr>
                <w:sz w:val="20"/>
              </w:rPr>
              <w:t>: Des parlements efficaces</w:t>
            </w:r>
          </w:p>
        </w:tc>
      </w:tr>
    </w:tbl>
    <w:p w14:paraId="319FCF28" w14:textId="35172C6D" w:rsidR="007027B0" w:rsidRPr="000744AB" w:rsidRDefault="00983355" w:rsidP="00122F33">
      <w:pPr>
        <w:pStyle w:val="section-title"/>
      </w:pPr>
      <w:r w:rsidRPr="000744AB">
        <w:t>À propos de l</w:t>
      </w:r>
      <w:r w:rsidR="00A321F6" w:rsidRPr="000744AB">
        <w:t>’</w:t>
      </w:r>
      <w:r w:rsidRPr="000744AB">
        <w:t>aspect</w:t>
      </w:r>
    </w:p>
    <w:p w14:paraId="5ADB08E5" w14:textId="6B5225B1" w:rsidR="007027B0" w:rsidRPr="000744AB" w:rsidRDefault="00983355" w:rsidP="00DB5ED3">
      <w:pPr>
        <w:spacing w:after="200" w:line="240" w:lineRule="auto"/>
        <w:rPr>
          <w:sz w:val="20"/>
          <w:szCs w:val="20"/>
        </w:rPr>
      </w:pPr>
      <w:r w:rsidRPr="000744AB">
        <w:rPr>
          <w:sz w:val="20"/>
        </w:rPr>
        <w:t>Cet aspect porte sur les technologies numériques mises à la disposition des parlementaires et du personnel pour faciliter la conduite de leurs activités et pour garantir la participation du public et l</w:t>
      </w:r>
      <w:r w:rsidR="00A321F6" w:rsidRPr="000744AB">
        <w:rPr>
          <w:sz w:val="20"/>
        </w:rPr>
        <w:t>’</w:t>
      </w:r>
      <w:r w:rsidRPr="000744AB">
        <w:rPr>
          <w:sz w:val="20"/>
        </w:rPr>
        <w:t>accès de ce dernier à l</w:t>
      </w:r>
      <w:r w:rsidR="00A321F6" w:rsidRPr="000744AB">
        <w:rPr>
          <w:sz w:val="20"/>
        </w:rPr>
        <w:t>’</w:t>
      </w:r>
      <w:r w:rsidRPr="000744AB">
        <w:rPr>
          <w:sz w:val="20"/>
        </w:rPr>
        <w:t>information. Dans le présent aspect, les "technologies numériques" désignent le matériel, les logiciels, l</w:t>
      </w:r>
      <w:r w:rsidR="00A321F6" w:rsidRPr="000744AB">
        <w:rPr>
          <w:sz w:val="20"/>
        </w:rPr>
        <w:t>’</w:t>
      </w:r>
      <w:r w:rsidRPr="000744AB">
        <w:rPr>
          <w:sz w:val="20"/>
        </w:rPr>
        <w:t>infrastructure et les applications hébergés à la fois dans les locaux du parlement et dans le "nuage" (cloud).</w:t>
      </w:r>
    </w:p>
    <w:p w14:paraId="1FF13174" w14:textId="77777777" w:rsidR="007027B0" w:rsidRPr="000744AB" w:rsidRDefault="00983355" w:rsidP="00DB5ED3">
      <w:pPr>
        <w:spacing w:after="200" w:line="240" w:lineRule="auto"/>
        <w:rPr>
          <w:sz w:val="20"/>
        </w:rPr>
      </w:pPr>
      <w:r w:rsidRPr="000744AB">
        <w:rPr>
          <w:sz w:val="20"/>
        </w:rPr>
        <w:t>La transformation numérique des parlements nécessite une orientation stratégique claire, notamment des politiques et des plans, ainsi que des structures solides de gouvernance, de direction et de contrôle en matière de TIC. Les parlements ne doivent pas nécessairement chercher à acquérir la technologie la plus sophistiquée, mais plutôt se concentrer sur la technologie qui permet le mieux aux parlementaires de mener à bien leurs activités et de communiquer efficacement avec leurs électeurs.</w:t>
      </w:r>
    </w:p>
    <w:p w14:paraId="0302F713" w14:textId="1D845D16" w:rsidR="007027B0" w:rsidRPr="000744AB" w:rsidRDefault="00983355" w:rsidP="00DB5ED3">
      <w:pPr>
        <w:spacing w:after="200" w:line="240" w:lineRule="auto"/>
        <w:rPr>
          <w:sz w:val="20"/>
          <w:szCs w:val="20"/>
        </w:rPr>
      </w:pPr>
      <w:r w:rsidRPr="000744AB">
        <w:rPr>
          <w:sz w:val="20"/>
        </w:rPr>
        <w:t>Compte tenu des menaces qui pèsent sur la sécurité des systèmes d</w:t>
      </w:r>
      <w:r w:rsidR="00A321F6" w:rsidRPr="000744AB">
        <w:rPr>
          <w:sz w:val="20"/>
        </w:rPr>
        <w:t>’</w:t>
      </w:r>
      <w:r w:rsidRPr="000744AB">
        <w:rPr>
          <w:sz w:val="20"/>
        </w:rPr>
        <w:t xml:space="preserve">information des parlements, ces derniers doivent également accorder une </w:t>
      </w:r>
      <w:r w:rsidR="00A17287" w:rsidRPr="000744AB">
        <w:rPr>
          <w:sz w:val="20"/>
        </w:rPr>
        <w:t>large</w:t>
      </w:r>
      <w:r w:rsidRPr="000744AB">
        <w:rPr>
          <w:sz w:val="20"/>
        </w:rPr>
        <w:t xml:space="preserve"> place à la cybersécurité. Des mesures, notamment la formation des utilisateurs, doivent être mises en place pour préserver l</w:t>
      </w:r>
      <w:r w:rsidR="00A321F6" w:rsidRPr="000744AB">
        <w:rPr>
          <w:sz w:val="20"/>
        </w:rPr>
        <w:t>’</w:t>
      </w:r>
      <w:r w:rsidRPr="000744AB">
        <w:rPr>
          <w:sz w:val="20"/>
        </w:rPr>
        <w:t xml:space="preserve">intégrité des ressources numériques du parlement et faire en sorte que les parlementaires et le personnel puissent effectuer leur travail en toute sécurité et sans ingérence indue. </w:t>
      </w:r>
    </w:p>
    <w:p w14:paraId="23CD55C4" w14:textId="77777777" w:rsidR="007027B0" w:rsidRPr="000744AB" w:rsidRDefault="00983355" w:rsidP="00122F33">
      <w:pPr>
        <w:pStyle w:val="section-title"/>
      </w:pPr>
      <w:r w:rsidRPr="000744AB">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366A6" w:rsidRPr="000744AB" w14:paraId="06A8CA68" w14:textId="77777777" w:rsidTr="009366A6">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17600D16" w14:textId="50A8E0DC" w:rsidR="007027B0" w:rsidRPr="000744AB" w:rsidRDefault="00983355" w:rsidP="00DB5ED3">
            <w:pPr>
              <w:spacing w:line="240" w:lineRule="auto"/>
              <w:rPr>
                <w:i/>
                <w:sz w:val="20"/>
                <w:szCs w:val="20"/>
              </w:rPr>
            </w:pPr>
            <w:r w:rsidRPr="000744AB">
              <w:rPr>
                <w:i/>
                <w:sz w:val="20"/>
              </w:rPr>
              <w:t>Après une analyse comparative, les parlements pourraient par exemple viser les objectifs suivants en ce qui concerne les technologies numériques</w:t>
            </w:r>
            <w:r w:rsidR="00186D5A" w:rsidRPr="000744AB">
              <w:rPr>
                <w:i/>
                <w:sz w:val="20"/>
              </w:rPr>
              <w:t> </w:t>
            </w:r>
            <w:r w:rsidRPr="000744AB">
              <w:rPr>
                <w:i/>
                <w:sz w:val="20"/>
              </w:rPr>
              <w:t>:</w:t>
            </w:r>
          </w:p>
          <w:p w14:paraId="5AE2B70B" w14:textId="77777777" w:rsidR="007027B0" w:rsidRPr="000744AB" w:rsidRDefault="007027B0" w:rsidP="00DB5ED3">
            <w:pPr>
              <w:spacing w:line="240" w:lineRule="auto"/>
              <w:rPr>
                <w:sz w:val="20"/>
                <w:szCs w:val="20"/>
              </w:rPr>
            </w:pPr>
          </w:p>
          <w:p w14:paraId="469507B9" w14:textId="6A674C06" w:rsidR="007027B0" w:rsidRPr="000744AB" w:rsidRDefault="00983355" w:rsidP="00DB5ED3">
            <w:pPr>
              <w:spacing w:line="240" w:lineRule="auto"/>
              <w:rPr>
                <w:sz w:val="20"/>
                <w:szCs w:val="20"/>
              </w:rPr>
            </w:pPr>
            <w:r w:rsidRPr="000744AB">
              <w:rPr>
                <w:sz w:val="20"/>
              </w:rPr>
              <w:t>Le parlement dispose d</w:t>
            </w:r>
            <w:r w:rsidR="00A321F6" w:rsidRPr="000744AB">
              <w:rPr>
                <w:sz w:val="20"/>
              </w:rPr>
              <w:t>’</w:t>
            </w:r>
            <w:r w:rsidRPr="000744AB">
              <w:rPr>
                <w:sz w:val="20"/>
              </w:rPr>
              <w:t>une orientation stratégique claire, notamment des politiques et des plans, concernant l</w:t>
            </w:r>
            <w:r w:rsidR="00A321F6" w:rsidRPr="000744AB">
              <w:rPr>
                <w:sz w:val="20"/>
              </w:rPr>
              <w:t>’</w:t>
            </w:r>
            <w:r w:rsidRPr="000744AB">
              <w:rPr>
                <w:sz w:val="20"/>
              </w:rPr>
              <w:t>utilisation des technologies numériques.</w:t>
            </w:r>
          </w:p>
          <w:p w14:paraId="5E561F2B" w14:textId="77777777" w:rsidR="007027B0" w:rsidRPr="000744AB" w:rsidRDefault="007027B0" w:rsidP="00DB5ED3">
            <w:pPr>
              <w:spacing w:line="240" w:lineRule="auto"/>
              <w:rPr>
                <w:sz w:val="20"/>
                <w:szCs w:val="20"/>
              </w:rPr>
            </w:pPr>
          </w:p>
          <w:p w14:paraId="28F6A218" w14:textId="77777777" w:rsidR="007027B0" w:rsidRPr="000744AB" w:rsidRDefault="00983355" w:rsidP="00DB5ED3">
            <w:pPr>
              <w:spacing w:line="240" w:lineRule="auto"/>
              <w:rPr>
                <w:sz w:val="20"/>
                <w:szCs w:val="20"/>
              </w:rPr>
            </w:pPr>
            <w:r w:rsidRPr="000744AB">
              <w:rPr>
                <w:sz w:val="20"/>
              </w:rPr>
              <w:t>Le parlement dispose de solides processus de gouvernance, de direction et de surveillance pour favoriser sa transformation numérique.</w:t>
            </w:r>
          </w:p>
          <w:p w14:paraId="18B534A9" w14:textId="77777777" w:rsidR="007027B0" w:rsidRPr="000744AB" w:rsidRDefault="007027B0" w:rsidP="00DB5ED3">
            <w:pPr>
              <w:spacing w:line="240" w:lineRule="auto"/>
              <w:rPr>
                <w:sz w:val="20"/>
                <w:szCs w:val="20"/>
              </w:rPr>
            </w:pPr>
          </w:p>
          <w:p w14:paraId="7AB1E4DF" w14:textId="77777777" w:rsidR="007027B0" w:rsidRPr="000744AB" w:rsidRDefault="00983355" w:rsidP="00DB5ED3">
            <w:pPr>
              <w:spacing w:line="240" w:lineRule="auto"/>
              <w:rPr>
                <w:sz w:val="20"/>
                <w:szCs w:val="20"/>
              </w:rPr>
            </w:pPr>
            <w:r w:rsidRPr="000744AB">
              <w:rPr>
                <w:sz w:val="20"/>
              </w:rPr>
              <w:t xml:space="preserve">Les technologies numériques sont mises en place en tenant compte des besoins et des stratégies du parlement et sont constamment améliorées et consolidées. </w:t>
            </w:r>
          </w:p>
          <w:p w14:paraId="15A64908" w14:textId="77777777" w:rsidR="007027B0" w:rsidRPr="000744AB" w:rsidRDefault="007027B0" w:rsidP="00DB5ED3">
            <w:pPr>
              <w:spacing w:line="240" w:lineRule="auto"/>
              <w:rPr>
                <w:sz w:val="20"/>
                <w:szCs w:val="20"/>
              </w:rPr>
            </w:pPr>
          </w:p>
          <w:p w14:paraId="274C81DD" w14:textId="77777777" w:rsidR="007027B0" w:rsidRPr="000744AB" w:rsidRDefault="00983355" w:rsidP="00DB5ED3">
            <w:pPr>
              <w:spacing w:line="240" w:lineRule="auto"/>
              <w:rPr>
                <w:sz w:val="20"/>
              </w:rPr>
            </w:pPr>
            <w:r w:rsidRPr="000744AB">
              <w:rPr>
                <w:sz w:val="20"/>
              </w:rPr>
              <w:t>Le déploiement des technologies numériques est soutenu par des ressources financières et humaines dédiées et adéquates.</w:t>
            </w:r>
          </w:p>
          <w:p w14:paraId="3D1EB97A" w14:textId="77777777" w:rsidR="007027B0" w:rsidRPr="000744AB" w:rsidRDefault="00983355" w:rsidP="00DB5ED3">
            <w:pPr>
              <w:spacing w:line="240" w:lineRule="auto"/>
              <w:rPr>
                <w:sz w:val="20"/>
                <w:szCs w:val="20"/>
              </w:rPr>
            </w:pPr>
            <w:r w:rsidRPr="000744AB">
              <w:rPr>
                <w:sz w:val="20"/>
              </w:rPr>
              <w:t xml:space="preserve"> </w:t>
            </w:r>
          </w:p>
          <w:p w14:paraId="5EBE4E04" w14:textId="00D0834C" w:rsidR="007027B0" w:rsidRPr="000744AB" w:rsidRDefault="00983355" w:rsidP="00DB5ED3">
            <w:pPr>
              <w:spacing w:line="240" w:lineRule="auto"/>
              <w:rPr>
                <w:sz w:val="20"/>
                <w:szCs w:val="20"/>
              </w:rPr>
            </w:pPr>
            <w:r w:rsidRPr="000744AB">
              <w:rPr>
                <w:sz w:val="20"/>
              </w:rPr>
              <w:t xml:space="preserve">Une </w:t>
            </w:r>
            <w:r w:rsidR="00A17287" w:rsidRPr="000744AB">
              <w:rPr>
                <w:sz w:val="20"/>
              </w:rPr>
              <w:t>large</w:t>
            </w:r>
            <w:r w:rsidRPr="000744AB">
              <w:rPr>
                <w:sz w:val="20"/>
              </w:rPr>
              <w:t xml:space="preserve"> place est accordée à la cybersécurité pour préserver l</w:t>
            </w:r>
            <w:r w:rsidR="00A321F6" w:rsidRPr="000744AB">
              <w:rPr>
                <w:sz w:val="20"/>
              </w:rPr>
              <w:t>’</w:t>
            </w:r>
            <w:r w:rsidRPr="000744AB">
              <w:rPr>
                <w:sz w:val="20"/>
              </w:rPr>
              <w:t>intégrité des ressources numériques du parlement et faire en sorte que les parlementaires et le personnel puissent effectuer leur travail en toute sécurité et sans ingérence indue.</w:t>
            </w:r>
          </w:p>
          <w:p w14:paraId="45C3E158" w14:textId="77777777" w:rsidR="007027B0" w:rsidRPr="000744AB" w:rsidRDefault="007027B0" w:rsidP="00DB5ED3">
            <w:pPr>
              <w:spacing w:line="240" w:lineRule="auto"/>
              <w:rPr>
                <w:sz w:val="20"/>
                <w:szCs w:val="20"/>
              </w:rPr>
            </w:pPr>
          </w:p>
        </w:tc>
      </w:tr>
    </w:tbl>
    <w:p w14:paraId="1469BEAB" w14:textId="77777777" w:rsidR="007027B0" w:rsidRPr="000744AB" w:rsidRDefault="00983355" w:rsidP="00122F33">
      <w:pPr>
        <w:pStyle w:val="section-title"/>
      </w:pPr>
      <w:r w:rsidRPr="000744AB">
        <w:t>Évaluation</w:t>
      </w:r>
    </w:p>
    <w:p w14:paraId="37C45327" w14:textId="5DD039BE" w:rsidR="007027B0" w:rsidRPr="000744AB" w:rsidRDefault="00983355" w:rsidP="00DB5ED3">
      <w:pPr>
        <w:spacing w:line="240" w:lineRule="auto"/>
        <w:rPr>
          <w:sz w:val="20"/>
          <w:szCs w:val="20"/>
        </w:rPr>
      </w:pPr>
      <w:r w:rsidRPr="000744AB">
        <w:rPr>
          <w:color w:val="000000"/>
          <w:sz w:val="20"/>
        </w:rPr>
        <w:t>L</w:t>
      </w:r>
      <w:r w:rsidR="00A321F6" w:rsidRPr="000744AB">
        <w:rPr>
          <w:color w:val="000000"/>
          <w:sz w:val="20"/>
        </w:rPr>
        <w:t>’</w:t>
      </w:r>
      <w:r w:rsidRPr="000744AB">
        <w:rPr>
          <w:color w:val="000000"/>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A321F6" w:rsidRPr="000744AB">
        <w:rPr>
          <w:color w:val="000000"/>
          <w:sz w:val="20"/>
        </w:rPr>
        <w:t>’</w:t>
      </w:r>
      <w:r w:rsidRPr="000744AB">
        <w:rPr>
          <w:color w:val="000000"/>
          <w:sz w:val="20"/>
        </w:rPr>
        <w:t>appui de votre appréciation.</w:t>
      </w:r>
      <w:r w:rsidRPr="000744AB">
        <w:rPr>
          <w:sz w:val="20"/>
        </w:rPr>
        <w:t xml:space="preserve"> </w:t>
      </w:r>
    </w:p>
    <w:p w14:paraId="01B6DF61" w14:textId="77777777" w:rsidR="007027B0" w:rsidRPr="000744AB" w:rsidRDefault="007027B0" w:rsidP="00DB5ED3">
      <w:pPr>
        <w:spacing w:line="240" w:lineRule="auto"/>
        <w:rPr>
          <w:sz w:val="20"/>
          <w:szCs w:val="20"/>
        </w:rPr>
      </w:pPr>
    </w:p>
    <w:p w14:paraId="5FA44867" w14:textId="1AB9F915" w:rsidR="007027B0" w:rsidRPr="000744AB" w:rsidRDefault="00983355" w:rsidP="00DB5ED3">
      <w:pPr>
        <w:spacing w:line="240" w:lineRule="auto"/>
        <w:rPr>
          <w:sz w:val="20"/>
          <w:szCs w:val="20"/>
        </w:rPr>
      </w:pPr>
      <w:r w:rsidRPr="000744AB">
        <w:rPr>
          <w:sz w:val="20"/>
        </w:rPr>
        <w:t>Exemples d</w:t>
      </w:r>
      <w:r w:rsidR="00A321F6" w:rsidRPr="000744AB">
        <w:rPr>
          <w:sz w:val="20"/>
        </w:rPr>
        <w:t>’</w:t>
      </w:r>
      <w:r w:rsidRPr="000744AB">
        <w:rPr>
          <w:sz w:val="20"/>
        </w:rPr>
        <w:t>éléments permettant d</w:t>
      </w:r>
      <w:r w:rsidR="00A321F6" w:rsidRPr="000744AB">
        <w:rPr>
          <w:sz w:val="20"/>
        </w:rPr>
        <w:t>’</w:t>
      </w:r>
      <w:r w:rsidRPr="000744AB">
        <w:rPr>
          <w:sz w:val="20"/>
        </w:rPr>
        <w:t>étayer l</w:t>
      </w:r>
      <w:r w:rsidR="00A321F6" w:rsidRPr="000744AB">
        <w:rPr>
          <w:sz w:val="20"/>
        </w:rPr>
        <w:t>’</w:t>
      </w:r>
      <w:r w:rsidRPr="000744AB">
        <w:rPr>
          <w:sz w:val="20"/>
        </w:rPr>
        <w:t>évaluation</w:t>
      </w:r>
      <w:r w:rsidR="00186D5A" w:rsidRPr="000744AB">
        <w:rPr>
          <w:sz w:val="20"/>
        </w:rPr>
        <w:t> </w:t>
      </w:r>
      <w:r w:rsidRPr="000744AB">
        <w:rPr>
          <w:sz w:val="20"/>
        </w:rPr>
        <w:t>:</w:t>
      </w:r>
    </w:p>
    <w:p w14:paraId="3C7A9227" w14:textId="77777777" w:rsidR="007027B0" w:rsidRPr="000744AB" w:rsidRDefault="007027B0" w:rsidP="00DB5ED3">
      <w:pPr>
        <w:spacing w:line="240" w:lineRule="auto"/>
        <w:rPr>
          <w:sz w:val="20"/>
          <w:szCs w:val="20"/>
        </w:rPr>
      </w:pPr>
    </w:p>
    <w:p w14:paraId="4545C0E1" w14:textId="5B0D2607" w:rsidR="007027B0" w:rsidRPr="000744AB" w:rsidRDefault="00983355" w:rsidP="005F24B5">
      <w:pPr>
        <w:numPr>
          <w:ilvl w:val="0"/>
          <w:numId w:val="12"/>
        </w:numPr>
        <w:spacing w:line="240" w:lineRule="auto"/>
        <w:rPr>
          <w:sz w:val="20"/>
          <w:szCs w:val="20"/>
        </w:rPr>
      </w:pPr>
      <w:r w:rsidRPr="000744AB">
        <w:rPr>
          <w:sz w:val="20"/>
        </w:rPr>
        <w:t>Politiques ou plans en matière de transformation numérique et d</w:t>
      </w:r>
      <w:r w:rsidR="00A321F6" w:rsidRPr="000744AB">
        <w:rPr>
          <w:sz w:val="20"/>
        </w:rPr>
        <w:t>’</w:t>
      </w:r>
      <w:r w:rsidRPr="000744AB">
        <w:rPr>
          <w:sz w:val="20"/>
        </w:rPr>
        <w:t>innovation</w:t>
      </w:r>
    </w:p>
    <w:p w14:paraId="200541FF" w14:textId="211C4023" w:rsidR="007027B0" w:rsidRPr="000744AB" w:rsidRDefault="00983355" w:rsidP="005F24B5">
      <w:pPr>
        <w:numPr>
          <w:ilvl w:val="0"/>
          <w:numId w:val="12"/>
        </w:numPr>
        <w:spacing w:line="240" w:lineRule="auto"/>
        <w:rPr>
          <w:sz w:val="20"/>
          <w:szCs w:val="20"/>
        </w:rPr>
      </w:pPr>
      <w:r w:rsidRPr="000744AB">
        <w:rPr>
          <w:sz w:val="20"/>
        </w:rPr>
        <w:t>Informations sur les structures de gouvernance, de direction et de contrôle des TIC, auxquelles participent idéalement les parlementaires</w:t>
      </w:r>
    </w:p>
    <w:p w14:paraId="04C18757" w14:textId="29E47C29" w:rsidR="007027B0" w:rsidRPr="000744AB" w:rsidRDefault="00983355" w:rsidP="005F24B5">
      <w:pPr>
        <w:numPr>
          <w:ilvl w:val="0"/>
          <w:numId w:val="12"/>
        </w:numPr>
        <w:spacing w:line="240" w:lineRule="auto"/>
        <w:rPr>
          <w:sz w:val="20"/>
          <w:szCs w:val="20"/>
        </w:rPr>
      </w:pPr>
      <w:r w:rsidRPr="000744AB">
        <w:rPr>
          <w:sz w:val="20"/>
        </w:rPr>
        <w:t>Informations sur le budget et le personnel consacrés aux TIC et à leur gestion</w:t>
      </w:r>
    </w:p>
    <w:p w14:paraId="0F71D4D3" w14:textId="3A14770B" w:rsidR="007027B0" w:rsidRPr="000744AB" w:rsidRDefault="00983355" w:rsidP="005F24B5">
      <w:pPr>
        <w:numPr>
          <w:ilvl w:val="0"/>
          <w:numId w:val="12"/>
        </w:numPr>
        <w:spacing w:line="240" w:lineRule="auto"/>
        <w:rPr>
          <w:sz w:val="20"/>
          <w:szCs w:val="20"/>
        </w:rPr>
      </w:pPr>
      <w:r w:rsidRPr="000744AB">
        <w:rPr>
          <w:sz w:val="20"/>
        </w:rPr>
        <w:t xml:space="preserve">Éléments indiquant que les plans en matière de TIC correspondent au mandat ou aux stratégies du parlement </w:t>
      </w:r>
    </w:p>
    <w:p w14:paraId="1CFE4951" w14:textId="7AE47BC3" w:rsidR="007027B0" w:rsidRPr="000744AB" w:rsidRDefault="00983355" w:rsidP="005F24B5">
      <w:pPr>
        <w:numPr>
          <w:ilvl w:val="0"/>
          <w:numId w:val="12"/>
        </w:numPr>
        <w:spacing w:line="240" w:lineRule="auto"/>
        <w:rPr>
          <w:sz w:val="20"/>
          <w:szCs w:val="20"/>
        </w:rPr>
      </w:pPr>
      <w:r w:rsidRPr="000744AB">
        <w:rPr>
          <w:sz w:val="20"/>
        </w:rPr>
        <w:t>Informations sur l</w:t>
      </w:r>
      <w:r w:rsidR="00A321F6" w:rsidRPr="000744AB">
        <w:rPr>
          <w:sz w:val="20"/>
        </w:rPr>
        <w:t>’</w:t>
      </w:r>
      <w:r w:rsidRPr="000744AB">
        <w:rPr>
          <w:sz w:val="20"/>
        </w:rPr>
        <w:t>infrastructure de cybersécurité et rapports y afférents</w:t>
      </w:r>
    </w:p>
    <w:p w14:paraId="624F77C6" w14:textId="77777777" w:rsidR="007027B0" w:rsidRPr="000744AB" w:rsidRDefault="007027B0" w:rsidP="00DB5ED3">
      <w:pPr>
        <w:spacing w:line="240" w:lineRule="auto"/>
        <w:rPr>
          <w:sz w:val="20"/>
          <w:szCs w:val="20"/>
        </w:rPr>
      </w:pPr>
    </w:p>
    <w:p w14:paraId="1DB2CE7C" w14:textId="7D6EE6AC" w:rsidR="007027B0" w:rsidRPr="000744AB" w:rsidRDefault="00983355" w:rsidP="00DB5ED3">
      <w:pPr>
        <w:spacing w:line="240" w:lineRule="auto"/>
        <w:rPr>
          <w:sz w:val="20"/>
          <w:szCs w:val="20"/>
        </w:rPr>
      </w:pPr>
      <w:r w:rsidRPr="000744AB">
        <w:rPr>
          <w:sz w:val="20"/>
        </w:rPr>
        <w:t>Le cas échéant, merci de bien vouloir communiquer des observations ou exemples supplémentaires pour étayer l</w:t>
      </w:r>
      <w:r w:rsidR="00A321F6" w:rsidRPr="000744AB">
        <w:rPr>
          <w:sz w:val="20"/>
        </w:rPr>
        <w:t>’</w:t>
      </w:r>
      <w:r w:rsidRPr="000744AB">
        <w:rPr>
          <w:sz w:val="20"/>
        </w:rPr>
        <w:t>évaluation.</w:t>
      </w:r>
    </w:p>
    <w:p w14:paraId="6FA81F92" w14:textId="77777777" w:rsidR="007027B0" w:rsidRPr="000744AB" w:rsidRDefault="007027B0" w:rsidP="00DB5ED3">
      <w:pPr>
        <w:spacing w:line="240" w:lineRule="auto"/>
        <w:rPr>
          <w:b/>
          <w:sz w:val="20"/>
          <w:szCs w:val="20"/>
        </w:rPr>
      </w:pPr>
    </w:p>
    <w:p w14:paraId="1FD00A8B" w14:textId="2FF4B083" w:rsidR="007027B0" w:rsidRPr="000744AB" w:rsidRDefault="00983355" w:rsidP="001F67DE">
      <w:pPr>
        <w:pStyle w:val="Titre4"/>
        <w:rPr>
          <w:szCs w:val="20"/>
        </w:rPr>
      </w:pPr>
      <w:bookmarkStart w:id="51" w:name="_heading=h.7hytwutc1gh3"/>
      <w:bookmarkEnd w:id="51"/>
      <w:r w:rsidRPr="000744AB">
        <w:t>Critère d</w:t>
      </w:r>
      <w:r w:rsidR="00A321F6" w:rsidRPr="000744AB">
        <w:t>’</w:t>
      </w:r>
      <w:r w:rsidRPr="000744AB">
        <w:t>évaluation n° 1</w:t>
      </w:r>
      <w:r w:rsidR="00186D5A" w:rsidRPr="000744AB">
        <w:t> </w:t>
      </w:r>
      <w:r w:rsidRPr="000744AB">
        <w:t>: Orientation stratégique</w:t>
      </w:r>
    </w:p>
    <w:p w14:paraId="0B313C8F" w14:textId="651AE791" w:rsidR="007027B0" w:rsidRPr="000744AB" w:rsidRDefault="00983355" w:rsidP="00DB5ED3">
      <w:pPr>
        <w:spacing w:line="240" w:lineRule="auto"/>
        <w:rPr>
          <w:sz w:val="20"/>
          <w:szCs w:val="20"/>
        </w:rPr>
      </w:pPr>
      <w:r w:rsidRPr="000744AB">
        <w:rPr>
          <w:sz w:val="20"/>
        </w:rPr>
        <w:t>Le parlement dispose d</w:t>
      </w:r>
      <w:r w:rsidR="00A321F6" w:rsidRPr="000744AB">
        <w:rPr>
          <w:sz w:val="20"/>
        </w:rPr>
        <w:t>’</w:t>
      </w:r>
      <w:r w:rsidRPr="000744AB">
        <w:rPr>
          <w:sz w:val="20"/>
        </w:rPr>
        <w:t>une orientation stratégique claire, notamment de politiques et de plans, concernant l</w:t>
      </w:r>
      <w:r w:rsidR="00A321F6" w:rsidRPr="000744AB">
        <w:rPr>
          <w:sz w:val="20"/>
        </w:rPr>
        <w:t>’</w:t>
      </w:r>
      <w:r w:rsidRPr="000744AB">
        <w:rPr>
          <w:sz w:val="20"/>
        </w:rPr>
        <w:t>utilisation des technologies numériques.</w:t>
      </w:r>
    </w:p>
    <w:p w14:paraId="7AECE70E" w14:textId="77777777" w:rsidR="007027B0" w:rsidRPr="000744AB" w:rsidRDefault="007027B0"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366A6" w:rsidRPr="000744AB" w14:paraId="69FCEFF6"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D68EB42" w14:textId="77777777" w:rsidR="007027B0" w:rsidRPr="000744AB" w:rsidRDefault="00983355">
            <w:pPr>
              <w:jc w:val="center"/>
              <w:rPr>
                <w:sz w:val="20"/>
                <w:szCs w:val="20"/>
              </w:rPr>
            </w:pPr>
            <w:r w:rsidRPr="000744AB">
              <w:rPr>
                <w:sz w:val="20"/>
              </w:rPr>
              <w:t>Néant</w:t>
            </w:r>
          </w:p>
          <w:p w14:paraId="6D1647D2"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CE4571" w14:textId="77777777" w:rsidR="007027B0" w:rsidRPr="000744AB" w:rsidRDefault="00983355">
            <w:pPr>
              <w:jc w:val="center"/>
              <w:rPr>
                <w:sz w:val="20"/>
                <w:szCs w:val="20"/>
              </w:rPr>
            </w:pPr>
            <w:r w:rsidRPr="000744AB">
              <w:rPr>
                <w:sz w:val="20"/>
              </w:rPr>
              <w:t xml:space="preserve">Médiocre </w:t>
            </w:r>
          </w:p>
          <w:p w14:paraId="264AC729"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DC731D5" w14:textId="77777777" w:rsidR="007027B0" w:rsidRPr="000744AB" w:rsidRDefault="00983355">
            <w:pPr>
              <w:jc w:val="center"/>
              <w:rPr>
                <w:sz w:val="20"/>
                <w:szCs w:val="20"/>
              </w:rPr>
            </w:pPr>
            <w:r w:rsidRPr="000744AB">
              <w:rPr>
                <w:sz w:val="20"/>
              </w:rPr>
              <w:t>Moyen</w:t>
            </w:r>
          </w:p>
          <w:p w14:paraId="7DCF8C38"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434A5D" w14:textId="77777777" w:rsidR="007027B0" w:rsidRPr="000744AB" w:rsidRDefault="00983355">
            <w:pPr>
              <w:jc w:val="center"/>
              <w:rPr>
                <w:sz w:val="20"/>
                <w:szCs w:val="20"/>
              </w:rPr>
            </w:pPr>
            <w:r w:rsidRPr="000744AB">
              <w:rPr>
                <w:sz w:val="20"/>
              </w:rPr>
              <w:t>Bon</w:t>
            </w:r>
          </w:p>
          <w:p w14:paraId="16889BBE"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CB8638" w14:textId="77777777" w:rsidR="007027B0" w:rsidRPr="000744AB" w:rsidRDefault="00983355">
            <w:pPr>
              <w:jc w:val="center"/>
              <w:rPr>
                <w:sz w:val="20"/>
                <w:szCs w:val="20"/>
              </w:rPr>
            </w:pPr>
            <w:r w:rsidRPr="000744AB">
              <w:rPr>
                <w:sz w:val="20"/>
              </w:rPr>
              <w:t>Très bon</w:t>
            </w:r>
          </w:p>
          <w:p w14:paraId="47E8BCAE"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69B2ABD" w14:textId="77777777" w:rsidR="007027B0" w:rsidRPr="000744AB" w:rsidRDefault="00983355">
            <w:pPr>
              <w:jc w:val="center"/>
              <w:rPr>
                <w:sz w:val="20"/>
                <w:szCs w:val="20"/>
              </w:rPr>
            </w:pPr>
            <w:r w:rsidRPr="000744AB">
              <w:rPr>
                <w:sz w:val="20"/>
              </w:rPr>
              <w:t>Excellent</w:t>
            </w:r>
          </w:p>
          <w:p w14:paraId="49C37218" w14:textId="77777777" w:rsidR="007027B0" w:rsidRPr="000744AB" w:rsidRDefault="00983355">
            <w:pPr>
              <w:jc w:val="center"/>
              <w:rPr>
                <w:sz w:val="20"/>
                <w:szCs w:val="20"/>
              </w:rPr>
            </w:pPr>
            <w:r w:rsidRPr="000744AB">
              <w:rPr>
                <w:rFonts w:ascii="Segoe UI Symbol" w:hAnsi="Segoe UI Symbol" w:cs="Segoe UI Symbol"/>
                <w:sz w:val="20"/>
                <w:cs/>
              </w:rPr>
              <w:t>☐</w:t>
            </w:r>
          </w:p>
        </w:tc>
      </w:tr>
      <w:tr w:rsidR="009366A6" w:rsidRPr="000744AB" w14:paraId="5A9BCD03"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EAA21" w14:textId="2D19076E" w:rsidR="007027B0" w:rsidRPr="000744AB" w:rsidRDefault="00983355">
            <w:pPr>
              <w:rPr>
                <w:color w:val="005F9A"/>
                <w:sz w:val="20"/>
                <w:szCs w:val="20"/>
              </w:rPr>
            </w:pPr>
            <w:r w:rsidRPr="000744AB">
              <w:rPr>
                <w:color w:val="005F9A"/>
                <w:sz w:val="20"/>
              </w:rPr>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186D5A" w:rsidRPr="000744AB">
              <w:rPr>
                <w:color w:val="005F9A"/>
                <w:sz w:val="20"/>
              </w:rPr>
              <w:t> </w:t>
            </w:r>
            <w:r w:rsidRPr="000744AB">
              <w:rPr>
                <w:color w:val="005F9A"/>
                <w:sz w:val="20"/>
              </w:rPr>
              <w:t>:</w:t>
            </w:r>
          </w:p>
          <w:p w14:paraId="27216DD6" w14:textId="77777777" w:rsidR="007027B0" w:rsidRPr="000744AB" w:rsidRDefault="007027B0">
            <w:pPr>
              <w:rPr>
                <w:color w:val="0000FF"/>
                <w:sz w:val="20"/>
                <w:szCs w:val="20"/>
              </w:rPr>
            </w:pPr>
          </w:p>
          <w:p w14:paraId="487F66E9" w14:textId="77777777" w:rsidR="007027B0" w:rsidRPr="000744AB" w:rsidRDefault="007027B0">
            <w:pPr>
              <w:rPr>
                <w:color w:val="0000FF"/>
                <w:sz w:val="20"/>
                <w:szCs w:val="20"/>
              </w:rPr>
            </w:pPr>
          </w:p>
        </w:tc>
      </w:tr>
    </w:tbl>
    <w:p w14:paraId="2614DA29" w14:textId="77777777" w:rsidR="007027B0" w:rsidRPr="000744AB" w:rsidRDefault="007027B0" w:rsidP="00DB5ED3">
      <w:pPr>
        <w:spacing w:line="240" w:lineRule="auto"/>
        <w:rPr>
          <w:sz w:val="20"/>
          <w:szCs w:val="20"/>
        </w:rPr>
      </w:pPr>
    </w:p>
    <w:p w14:paraId="09022A38" w14:textId="681B2E7C" w:rsidR="007027B0" w:rsidRPr="000744AB" w:rsidRDefault="00983355" w:rsidP="001F67DE">
      <w:pPr>
        <w:pStyle w:val="Titre4"/>
        <w:rPr>
          <w:szCs w:val="20"/>
        </w:rPr>
      </w:pPr>
      <w:r w:rsidRPr="000744AB">
        <w:t>Critère d</w:t>
      </w:r>
      <w:r w:rsidR="00A321F6" w:rsidRPr="000744AB">
        <w:t>’</w:t>
      </w:r>
      <w:r w:rsidRPr="000744AB">
        <w:t>évaluation n° 2</w:t>
      </w:r>
      <w:r w:rsidR="00186D5A" w:rsidRPr="000744AB">
        <w:t> </w:t>
      </w:r>
      <w:r w:rsidRPr="000744AB">
        <w:t>: Gouvernance, direction et supervision</w:t>
      </w:r>
    </w:p>
    <w:p w14:paraId="331A5939" w14:textId="77777777" w:rsidR="007027B0" w:rsidRPr="000744AB" w:rsidRDefault="00983355" w:rsidP="00DB5ED3">
      <w:pPr>
        <w:spacing w:line="240" w:lineRule="auto"/>
        <w:rPr>
          <w:sz w:val="20"/>
          <w:szCs w:val="20"/>
        </w:rPr>
      </w:pPr>
      <w:r w:rsidRPr="000744AB">
        <w:rPr>
          <w:sz w:val="20"/>
        </w:rPr>
        <w:t>Le parlement dispose de solides processus de gouvernance, de direction et de surveillance pour favoriser sa transformation numérique, auxquels participent idéalement les parlementaires</w:t>
      </w:r>
      <w:r w:rsidRPr="000744AB">
        <w:t>.</w:t>
      </w:r>
      <w:r w:rsidRPr="000744AB">
        <w:rPr>
          <w:sz w:val="20"/>
        </w:rPr>
        <w:t xml:space="preserve"> Les technologies numériques sont mises en place en tenant compte des besoins et des stratégies du parlement et sont constamment améliorées et consolidées.</w:t>
      </w:r>
    </w:p>
    <w:p w14:paraId="14DDA000" w14:textId="77777777" w:rsidR="007027B0" w:rsidRPr="000744AB" w:rsidRDefault="007027B0"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366A6" w:rsidRPr="000744AB" w14:paraId="017A6C12"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54FCDA2" w14:textId="77777777" w:rsidR="007027B0" w:rsidRPr="000744AB" w:rsidRDefault="00983355">
            <w:pPr>
              <w:jc w:val="center"/>
              <w:rPr>
                <w:sz w:val="20"/>
                <w:szCs w:val="20"/>
              </w:rPr>
            </w:pPr>
            <w:r w:rsidRPr="000744AB">
              <w:rPr>
                <w:sz w:val="20"/>
              </w:rPr>
              <w:t>Néant</w:t>
            </w:r>
          </w:p>
          <w:p w14:paraId="31908B15"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346632" w14:textId="77777777" w:rsidR="007027B0" w:rsidRPr="000744AB" w:rsidRDefault="00983355">
            <w:pPr>
              <w:jc w:val="center"/>
              <w:rPr>
                <w:sz w:val="20"/>
                <w:szCs w:val="20"/>
              </w:rPr>
            </w:pPr>
            <w:r w:rsidRPr="000744AB">
              <w:rPr>
                <w:sz w:val="20"/>
              </w:rPr>
              <w:t xml:space="preserve">Médiocre </w:t>
            </w:r>
          </w:p>
          <w:p w14:paraId="22413D2B"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D46C85" w14:textId="77777777" w:rsidR="007027B0" w:rsidRPr="000744AB" w:rsidRDefault="00983355">
            <w:pPr>
              <w:jc w:val="center"/>
              <w:rPr>
                <w:sz w:val="20"/>
                <w:szCs w:val="20"/>
              </w:rPr>
            </w:pPr>
            <w:r w:rsidRPr="000744AB">
              <w:rPr>
                <w:sz w:val="20"/>
              </w:rPr>
              <w:t>Moyen</w:t>
            </w:r>
          </w:p>
          <w:p w14:paraId="5F53F23F"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281431D" w14:textId="77777777" w:rsidR="007027B0" w:rsidRPr="000744AB" w:rsidRDefault="00983355">
            <w:pPr>
              <w:jc w:val="center"/>
              <w:rPr>
                <w:sz w:val="20"/>
                <w:szCs w:val="20"/>
              </w:rPr>
            </w:pPr>
            <w:r w:rsidRPr="000744AB">
              <w:rPr>
                <w:sz w:val="20"/>
              </w:rPr>
              <w:t>Bon</w:t>
            </w:r>
          </w:p>
          <w:p w14:paraId="23F87C6A"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EC9AFEC" w14:textId="77777777" w:rsidR="007027B0" w:rsidRPr="000744AB" w:rsidRDefault="00983355">
            <w:pPr>
              <w:jc w:val="center"/>
              <w:rPr>
                <w:sz w:val="20"/>
                <w:szCs w:val="20"/>
              </w:rPr>
            </w:pPr>
            <w:r w:rsidRPr="000744AB">
              <w:rPr>
                <w:sz w:val="20"/>
              </w:rPr>
              <w:t>Très bon</w:t>
            </w:r>
          </w:p>
          <w:p w14:paraId="6A6EBA29"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4E8B766" w14:textId="77777777" w:rsidR="007027B0" w:rsidRPr="000744AB" w:rsidRDefault="00983355">
            <w:pPr>
              <w:jc w:val="center"/>
              <w:rPr>
                <w:sz w:val="20"/>
                <w:szCs w:val="20"/>
              </w:rPr>
            </w:pPr>
            <w:r w:rsidRPr="000744AB">
              <w:rPr>
                <w:sz w:val="20"/>
              </w:rPr>
              <w:t>Excellent</w:t>
            </w:r>
          </w:p>
          <w:p w14:paraId="5ED08B3C" w14:textId="77777777" w:rsidR="007027B0" w:rsidRPr="000744AB" w:rsidRDefault="00983355">
            <w:pPr>
              <w:jc w:val="center"/>
              <w:rPr>
                <w:sz w:val="20"/>
                <w:szCs w:val="20"/>
              </w:rPr>
            </w:pPr>
            <w:r w:rsidRPr="000744AB">
              <w:rPr>
                <w:rFonts w:ascii="Segoe UI Symbol" w:hAnsi="Segoe UI Symbol" w:cs="Segoe UI Symbol"/>
                <w:sz w:val="20"/>
                <w:cs/>
              </w:rPr>
              <w:t>☐</w:t>
            </w:r>
          </w:p>
        </w:tc>
      </w:tr>
      <w:tr w:rsidR="009366A6" w:rsidRPr="000744AB" w14:paraId="65590684"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9097E6" w14:textId="48C20DF3" w:rsidR="007027B0" w:rsidRPr="000744AB" w:rsidRDefault="00983355">
            <w:pPr>
              <w:rPr>
                <w:color w:val="005F9A"/>
                <w:sz w:val="20"/>
                <w:szCs w:val="20"/>
              </w:rPr>
            </w:pPr>
            <w:r w:rsidRPr="000744AB">
              <w:rPr>
                <w:color w:val="005F9A"/>
                <w:sz w:val="20"/>
              </w:rPr>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186D5A" w:rsidRPr="000744AB">
              <w:rPr>
                <w:color w:val="005F9A"/>
                <w:sz w:val="20"/>
              </w:rPr>
              <w:t> </w:t>
            </w:r>
            <w:r w:rsidRPr="000744AB">
              <w:rPr>
                <w:color w:val="005F9A"/>
                <w:sz w:val="20"/>
              </w:rPr>
              <w:t>:</w:t>
            </w:r>
          </w:p>
          <w:p w14:paraId="56203696" w14:textId="77777777" w:rsidR="007027B0" w:rsidRPr="000744AB" w:rsidRDefault="007027B0">
            <w:pPr>
              <w:rPr>
                <w:color w:val="0000FF"/>
                <w:sz w:val="20"/>
                <w:szCs w:val="20"/>
              </w:rPr>
            </w:pPr>
          </w:p>
          <w:p w14:paraId="2CDAEA3E" w14:textId="77777777" w:rsidR="007027B0" w:rsidRPr="000744AB" w:rsidRDefault="007027B0">
            <w:pPr>
              <w:rPr>
                <w:color w:val="0000FF"/>
                <w:sz w:val="20"/>
                <w:szCs w:val="20"/>
              </w:rPr>
            </w:pPr>
          </w:p>
        </w:tc>
      </w:tr>
    </w:tbl>
    <w:p w14:paraId="235BE66C" w14:textId="77777777" w:rsidR="007027B0" w:rsidRPr="000744AB" w:rsidRDefault="007027B0" w:rsidP="00DB5ED3">
      <w:pPr>
        <w:spacing w:line="240" w:lineRule="auto"/>
        <w:rPr>
          <w:sz w:val="20"/>
          <w:szCs w:val="20"/>
        </w:rPr>
      </w:pPr>
    </w:p>
    <w:p w14:paraId="17A3895D" w14:textId="650F6208" w:rsidR="007027B0" w:rsidRPr="000744AB" w:rsidRDefault="00983355" w:rsidP="001F67DE">
      <w:pPr>
        <w:pStyle w:val="Titre4"/>
        <w:rPr>
          <w:szCs w:val="20"/>
        </w:rPr>
      </w:pPr>
      <w:r w:rsidRPr="000744AB">
        <w:t>Critère d</w:t>
      </w:r>
      <w:r w:rsidR="00A321F6" w:rsidRPr="000744AB">
        <w:t>’</w:t>
      </w:r>
      <w:r w:rsidRPr="000744AB">
        <w:t>évaluation n° 3</w:t>
      </w:r>
      <w:r w:rsidR="00186D5A" w:rsidRPr="000744AB">
        <w:t> </w:t>
      </w:r>
      <w:r w:rsidRPr="000744AB">
        <w:t>: Ressources</w:t>
      </w:r>
    </w:p>
    <w:p w14:paraId="77D97D3D" w14:textId="2198E2C1" w:rsidR="007027B0" w:rsidRPr="000744AB" w:rsidRDefault="00983355" w:rsidP="00DB5ED3">
      <w:pPr>
        <w:spacing w:line="240" w:lineRule="auto"/>
        <w:rPr>
          <w:sz w:val="20"/>
          <w:szCs w:val="20"/>
        </w:rPr>
      </w:pPr>
      <w:r w:rsidRPr="000744AB">
        <w:rPr>
          <w:sz w:val="20"/>
        </w:rPr>
        <w:t>Le déploiement des technologies numériques est soutenu par des ressources financières et humaines dédiées et adéquates. Le parlement dispose d</w:t>
      </w:r>
      <w:r w:rsidR="00A321F6" w:rsidRPr="000744AB">
        <w:rPr>
          <w:sz w:val="20"/>
        </w:rPr>
        <w:t>’</w:t>
      </w:r>
      <w:r w:rsidRPr="000744AB">
        <w:rPr>
          <w:sz w:val="20"/>
        </w:rPr>
        <w:t>un budget dédié aux TIC et l</w:t>
      </w:r>
      <w:r w:rsidR="00A321F6" w:rsidRPr="000744AB">
        <w:rPr>
          <w:sz w:val="20"/>
        </w:rPr>
        <w:t>’</w:t>
      </w:r>
      <w:r w:rsidRPr="000744AB">
        <w:rPr>
          <w:sz w:val="20"/>
        </w:rPr>
        <w:t xml:space="preserve">ensemble des parlementaires et du personnel ont accès au matériel informatique et aux logiciels dont ils ont besoin. </w:t>
      </w:r>
    </w:p>
    <w:p w14:paraId="6DA67FCC" w14:textId="77777777" w:rsidR="007027B0" w:rsidRPr="000744AB" w:rsidRDefault="007027B0"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366A6" w:rsidRPr="000744AB" w14:paraId="4ED07F1A"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81B204" w14:textId="77777777" w:rsidR="007027B0" w:rsidRPr="000744AB" w:rsidRDefault="00983355">
            <w:pPr>
              <w:jc w:val="center"/>
              <w:rPr>
                <w:sz w:val="20"/>
                <w:szCs w:val="20"/>
              </w:rPr>
            </w:pPr>
            <w:r w:rsidRPr="000744AB">
              <w:rPr>
                <w:sz w:val="20"/>
              </w:rPr>
              <w:t>Néant</w:t>
            </w:r>
          </w:p>
          <w:p w14:paraId="35971580"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20A55F" w14:textId="77777777" w:rsidR="007027B0" w:rsidRPr="000744AB" w:rsidRDefault="00983355">
            <w:pPr>
              <w:jc w:val="center"/>
              <w:rPr>
                <w:sz w:val="20"/>
                <w:szCs w:val="20"/>
              </w:rPr>
            </w:pPr>
            <w:r w:rsidRPr="000744AB">
              <w:rPr>
                <w:sz w:val="20"/>
              </w:rPr>
              <w:t xml:space="preserve">Médiocre </w:t>
            </w:r>
          </w:p>
          <w:p w14:paraId="7F74E721"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2D3D0FB" w14:textId="77777777" w:rsidR="007027B0" w:rsidRPr="000744AB" w:rsidRDefault="00983355">
            <w:pPr>
              <w:jc w:val="center"/>
              <w:rPr>
                <w:sz w:val="20"/>
                <w:szCs w:val="20"/>
              </w:rPr>
            </w:pPr>
            <w:r w:rsidRPr="000744AB">
              <w:rPr>
                <w:sz w:val="20"/>
              </w:rPr>
              <w:t>Moyen</w:t>
            </w:r>
          </w:p>
          <w:p w14:paraId="5304F5F0"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5BE058" w14:textId="77777777" w:rsidR="007027B0" w:rsidRPr="000744AB" w:rsidRDefault="00983355">
            <w:pPr>
              <w:jc w:val="center"/>
              <w:rPr>
                <w:sz w:val="20"/>
                <w:szCs w:val="20"/>
              </w:rPr>
            </w:pPr>
            <w:r w:rsidRPr="000744AB">
              <w:rPr>
                <w:sz w:val="20"/>
              </w:rPr>
              <w:t>Bon</w:t>
            </w:r>
          </w:p>
          <w:p w14:paraId="5FBA2F83"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4BDA07E" w14:textId="77777777" w:rsidR="007027B0" w:rsidRPr="000744AB" w:rsidRDefault="00983355">
            <w:pPr>
              <w:jc w:val="center"/>
              <w:rPr>
                <w:sz w:val="20"/>
                <w:szCs w:val="20"/>
              </w:rPr>
            </w:pPr>
            <w:r w:rsidRPr="000744AB">
              <w:rPr>
                <w:sz w:val="20"/>
              </w:rPr>
              <w:t>Très bon</w:t>
            </w:r>
          </w:p>
          <w:p w14:paraId="79C2B2D9"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D542E10" w14:textId="77777777" w:rsidR="007027B0" w:rsidRPr="000744AB" w:rsidRDefault="00983355">
            <w:pPr>
              <w:jc w:val="center"/>
              <w:rPr>
                <w:sz w:val="20"/>
                <w:szCs w:val="20"/>
              </w:rPr>
            </w:pPr>
            <w:r w:rsidRPr="000744AB">
              <w:rPr>
                <w:sz w:val="20"/>
              </w:rPr>
              <w:t>Excellent</w:t>
            </w:r>
          </w:p>
          <w:p w14:paraId="6177DFC5" w14:textId="77777777" w:rsidR="007027B0" w:rsidRPr="000744AB" w:rsidRDefault="00983355">
            <w:pPr>
              <w:jc w:val="center"/>
              <w:rPr>
                <w:sz w:val="20"/>
                <w:szCs w:val="20"/>
              </w:rPr>
            </w:pPr>
            <w:r w:rsidRPr="000744AB">
              <w:rPr>
                <w:rFonts w:ascii="Segoe UI Symbol" w:hAnsi="Segoe UI Symbol" w:cs="Segoe UI Symbol"/>
                <w:sz w:val="20"/>
                <w:cs/>
              </w:rPr>
              <w:t>☐</w:t>
            </w:r>
          </w:p>
        </w:tc>
      </w:tr>
      <w:tr w:rsidR="009366A6" w:rsidRPr="000744AB" w14:paraId="7BAEB400"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8EFEC" w14:textId="279A2659" w:rsidR="007027B0" w:rsidRPr="000744AB" w:rsidRDefault="00983355">
            <w:pPr>
              <w:rPr>
                <w:color w:val="005F9A"/>
                <w:sz w:val="20"/>
                <w:szCs w:val="20"/>
              </w:rPr>
            </w:pPr>
            <w:r w:rsidRPr="000744AB">
              <w:rPr>
                <w:color w:val="005F9A"/>
                <w:sz w:val="20"/>
              </w:rPr>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186D5A" w:rsidRPr="000744AB">
              <w:rPr>
                <w:color w:val="005F9A"/>
                <w:sz w:val="20"/>
              </w:rPr>
              <w:t> </w:t>
            </w:r>
            <w:r w:rsidRPr="000744AB">
              <w:rPr>
                <w:color w:val="005F9A"/>
                <w:sz w:val="20"/>
              </w:rPr>
              <w:t>:</w:t>
            </w:r>
          </w:p>
          <w:p w14:paraId="7F0904A7" w14:textId="77777777" w:rsidR="007027B0" w:rsidRPr="000744AB" w:rsidRDefault="007027B0">
            <w:pPr>
              <w:rPr>
                <w:color w:val="0000FF"/>
                <w:sz w:val="20"/>
                <w:szCs w:val="20"/>
              </w:rPr>
            </w:pPr>
          </w:p>
          <w:p w14:paraId="1804654B" w14:textId="77777777" w:rsidR="007027B0" w:rsidRPr="000744AB" w:rsidRDefault="007027B0">
            <w:pPr>
              <w:rPr>
                <w:color w:val="0000FF"/>
                <w:sz w:val="20"/>
                <w:szCs w:val="20"/>
              </w:rPr>
            </w:pPr>
          </w:p>
        </w:tc>
      </w:tr>
    </w:tbl>
    <w:p w14:paraId="783C6852" w14:textId="77777777" w:rsidR="007027B0" w:rsidRPr="000744AB" w:rsidRDefault="007027B0" w:rsidP="00DB5ED3">
      <w:pPr>
        <w:spacing w:line="240" w:lineRule="auto"/>
        <w:rPr>
          <w:sz w:val="20"/>
          <w:szCs w:val="20"/>
        </w:rPr>
      </w:pPr>
    </w:p>
    <w:p w14:paraId="407B099A" w14:textId="13FE0FFE" w:rsidR="007027B0" w:rsidRPr="000744AB" w:rsidRDefault="00983355" w:rsidP="001F67DE">
      <w:pPr>
        <w:pStyle w:val="Titre4"/>
        <w:rPr>
          <w:szCs w:val="20"/>
        </w:rPr>
      </w:pPr>
      <w:bookmarkStart w:id="52" w:name="_heading=h.41mghml"/>
      <w:bookmarkEnd w:id="52"/>
      <w:r w:rsidRPr="000744AB">
        <w:t>Critère d</w:t>
      </w:r>
      <w:r w:rsidR="00A321F6" w:rsidRPr="000744AB">
        <w:t>’</w:t>
      </w:r>
      <w:r w:rsidRPr="000744AB">
        <w:t>évaluation n° 4</w:t>
      </w:r>
      <w:r w:rsidR="00186D5A" w:rsidRPr="000744AB">
        <w:t> </w:t>
      </w:r>
      <w:r w:rsidRPr="000744AB">
        <w:t>: Cybersécurité</w:t>
      </w:r>
    </w:p>
    <w:p w14:paraId="4B2C1D81" w14:textId="18ED2622" w:rsidR="007027B0" w:rsidRPr="000744AB" w:rsidRDefault="00983355" w:rsidP="00DB5ED3">
      <w:pPr>
        <w:spacing w:line="240" w:lineRule="auto"/>
        <w:rPr>
          <w:sz w:val="20"/>
          <w:szCs w:val="20"/>
        </w:rPr>
      </w:pPr>
      <w:r w:rsidRPr="000744AB">
        <w:rPr>
          <w:sz w:val="20"/>
        </w:rPr>
        <w:t xml:space="preserve">Une </w:t>
      </w:r>
      <w:r w:rsidR="00A17287" w:rsidRPr="000744AB">
        <w:rPr>
          <w:sz w:val="20"/>
        </w:rPr>
        <w:t>large</w:t>
      </w:r>
      <w:r w:rsidRPr="000744AB">
        <w:rPr>
          <w:sz w:val="20"/>
        </w:rPr>
        <w:t xml:space="preserve"> place est accordée à la cybersécurité pour préserver l</w:t>
      </w:r>
      <w:r w:rsidR="00A321F6" w:rsidRPr="000744AB">
        <w:rPr>
          <w:sz w:val="20"/>
        </w:rPr>
        <w:t>’</w:t>
      </w:r>
      <w:r w:rsidRPr="000744AB">
        <w:rPr>
          <w:sz w:val="20"/>
        </w:rPr>
        <w:t>intégrité des ressources numériques du parlement et faire en sorte que les parlementaires et le personnel puissent effectuer leur travail en toute sécurité et sans ingérence indue. Les systèmes et processus de cybersécurité sont solides et s</w:t>
      </w:r>
      <w:r w:rsidR="00A321F6" w:rsidRPr="000744AB">
        <w:rPr>
          <w:sz w:val="20"/>
        </w:rPr>
        <w:t>’</w:t>
      </w:r>
      <w:r w:rsidRPr="000744AB">
        <w:rPr>
          <w:sz w:val="20"/>
        </w:rPr>
        <w:t>appuient sur des normes et des directives reconnues afin de surveiller et de prévenir activement les tentatives d</w:t>
      </w:r>
      <w:r w:rsidR="00A321F6" w:rsidRPr="000744AB">
        <w:rPr>
          <w:sz w:val="20"/>
        </w:rPr>
        <w:t>’</w:t>
      </w:r>
      <w:r w:rsidRPr="000744AB">
        <w:rPr>
          <w:sz w:val="20"/>
        </w:rPr>
        <w:t xml:space="preserve">accès non autorisé à toute partie des données numériques du parlement. </w:t>
      </w:r>
    </w:p>
    <w:p w14:paraId="7674BF6B" w14:textId="77777777" w:rsidR="007027B0" w:rsidRPr="000744AB" w:rsidRDefault="007027B0" w:rsidP="00DB5ED3">
      <w:pPr>
        <w:spacing w:line="240" w:lineRule="auto"/>
        <w:rPr>
          <w:sz w:val="20"/>
          <w:szCs w:val="20"/>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9366A6" w:rsidRPr="000744AB" w14:paraId="779DB0CE"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7E058BD" w14:textId="77777777" w:rsidR="007027B0" w:rsidRPr="000744AB" w:rsidRDefault="00983355">
            <w:pPr>
              <w:jc w:val="center"/>
              <w:rPr>
                <w:sz w:val="20"/>
                <w:szCs w:val="20"/>
              </w:rPr>
            </w:pPr>
            <w:r w:rsidRPr="000744AB">
              <w:rPr>
                <w:sz w:val="20"/>
              </w:rPr>
              <w:t>Néant</w:t>
            </w:r>
          </w:p>
          <w:p w14:paraId="74B94803"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30C96F3" w14:textId="77777777" w:rsidR="007027B0" w:rsidRPr="000744AB" w:rsidRDefault="00983355">
            <w:pPr>
              <w:jc w:val="center"/>
              <w:rPr>
                <w:sz w:val="20"/>
                <w:szCs w:val="20"/>
              </w:rPr>
            </w:pPr>
            <w:r w:rsidRPr="000744AB">
              <w:rPr>
                <w:sz w:val="20"/>
              </w:rPr>
              <w:t xml:space="preserve">Médiocre </w:t>
            </w:r>
          </w:p>
          <w:p w14:paraId="1507A57F"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164BBF9" w14:textId="77777777" w:rsidR="007027B0" w:rsidRPr="000744AB" w:rsidRDefault="00983355">
            <w:pPr>
              <w:jc w:val="center"/>
              <w:rPr>
                <w:sz w:val="20"/>
                <w:szCs w:val="20"/>
              </w:rPr>
            </w:pPr>
            <w:r w:rsidRPr="000744AB">
              <w:rPr>
                <w:sz w:val="20"/>
              </w:rPr>
              <w:t>Moyen</w:t>
            </w:r>
          </w:p>
          <w:p w14:paraId="708C3132"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D484107" w14:textId="77777777" w:rsidR="007027B0" w:rsidRPr="000744AB" w:rsidRDefault="00983355">
            <w:pPr>
              <w:jc w:val="center"/>
              <w:rPr>
                <w:sz w:val="20"/>
                <w:szCs w:val="20"/>
              </w:rPr>
            </w:pPr>
            <w:r w:rsidRPr="000744AB">
              <w:rPr>
                <w:sz w:val="20"/>
              </w:rPr>
              <w:t>Bon</w:t>
            </w:r>
          </w:p>
          <w:p w14:paraId="67F378BD"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6BEAA4" w14:textId="77777777" w:rsidR="007027B0" w:rsidRPr="000744AB" w:rsidRDefault="00983355">
            <w:pPr>
              <w:jc w:val="center"/>
              <w:rPr>
                <w:sz w:val="20"/>
                <w:szCs w:val="20"/>
              </w:rPr>
            </w:pPr>
            <w:r w:rsidRPr="000744AB">
              <w:rPr>
                <w:sz w:val="20"/>
              </w:rPr>
              <w:t>Très bon</w:t>
            </w:r>
          </w:p>
          <w:p w14:paraId="01155259"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2A04DFBA" w14:textId="77777777" w:rsidR="007027B0" w:rsidRPr="000744AB" w:rsidRDefault="00983355">
            <w:pPr>
              <w:jc w:val="center"/>
              <w:rPr>
                <w:sz w:val="20"/>
                <w:szCs w:val="20"/>
              </w:rPr>
            </w:pPr>
            <w:r w:rsidRPr="000744AB">
              <w:rPr>
                <w:sz w:val="20"/>
              </w:rPr>
              <w:t>Excellent</w:t>
            </w:r>
          </w:p>
          <w:p w14:paraId="1807A04F" w14:textId="77777777" w:rsidR="007027B0" w:rsidRPr="000744AB" w:rsidRDefault="00983355">
            <w:pPr>
              <w:jc w:val="center"/>
              <w:rPr>
                <w:sz w:val="20"/>
                <w:szCs w:val="20"/>
              </w:rPr>
            </w:pPr>
            <w:r w:rsidRPr="000744AB">
              <w:rPr>
                <w:rFonts w:ascii="Segoe UI Symbol" w:hAnsi="Segoe UI Symbol" w:cs="Segoe UI Symbol"/>
                <w:sz w:val="20"/>
                <w:cs/>
              </w:rPr>
              <w:t>☐</w:t>
            </w:r>
          </w:p>
        </w:tc>
      </w:tr>
      <w:tr w:rsidR="009366A6" w:rsidRPr="000744AB" w14:paraId="3BAB4B4D"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4B692" w14:textId="1D37EA8D" w:rsidR="007027B0" w:rsidRPr="000744AB" w:rsidRDefault="00983355" w:rsidP="00186D5A">
            <w:pPr>
              <w:tabs>
                <w:tab w:val="center" w:pos="4455"/>
              </w:tabs>
              <w:rPr>
                <w:color w:val="005F9A"/>
                <w:sz w:val="20"/>
                <w:szCs w:val="20"/>
              </w:rPr>
            </w:pPr>
            <w:r w:rsidRPr="000744AB">
              <w:rPr>
                <w:color w:val="005F9A"/>
                <w:sz w:val="20"/>
              </w:rPr>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186D5A" w:rsidRPr="000744AB">
              <w:rPr>
                <w:color w:val="005F9A"/>
                <w:sz w:val="20"/>
              </w:rPr>
              <w:t> </w:t>
            </w:r>
            <w:r w:rsidRPr="000744AB">
              <w:rPr>
                <w:color w:val="005F9A"/>
                <w:sz w:val="20"/>
              </w:rPr>
              <w:t>:</w:t>
            </w:r>
            <w:r w:rsidR="00186D5A" w:rsidRPr="000744AB">
              <w:rPr>
                <w:color w:val="005F9A"/>
                <w:sz w:val="20"/>
              </w:rPr>
              <w:tab/>
            </w:r>
          </w:p>
          <w:p w14:paraId="1F2CFEA5" w14:textId="77777777" w:rsidR="007027B0" w:rsidRPr="000744AB" w:rsidRDefault="007027B0">
            <w:pPr>
              <w:rPr>
                <w:color w:val="0000FF"/>
                <w:sz w:val="20"/>
                <w:szCs w:val="20"/>
              </w:rPr>
            </w:pPr>
          </w:p>
          <w:p w14:paraId="1C31C04F" w14:textId="77777777" w:rsidR="007027B0" w:rsidRPr="000744AB" w:rsidRDefault="007027B0">
            <w:pPr>
              <w:rPr>
                <w:color w:val="0000FF"/>
                <w:sz w:val="20"/>
                <w:szCs w:val="20"/>
              </w:rPr>
            </w:pPr>
          </w:p>
        </w:tc>
      </w:tr>
    </w:tbl>
    <w:p w14:paraId="35749015" w14:textId="77777777" w:rsidR="007027B0" w:rsidRPr="000744AB" w:rsidRDefault="00983355" w:rsidP="00122F33">
      <w:pPr>
        <w:pStyle w:val="section-title"/>
      </w:pPr>
      <w:r w:rsidRPr="000744AB">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366A6" w:rsidRPr="000744AB" w14:paraId="43088985" w14:textId="77777777" w:rsidTr="0066586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3C83791" w14:textId="77777777" w:rsidR="007027B0" w:rsidRPr="000744AB" w:rsidRDefault="00983355" w:rsidP="00665860">
            <w:pPr>
              <w:spacing w:line="240" w:lineRule="auto"/>
              <w:rPr>
                <w:rFonts w:eastAsia="Calibri"/>
                <w:sz w:val="20"/>
                <w:szCs w:val="20"/>
              </w:rPr>
            </w:pPr>
            <w:r w:rsidRPr="000744AB">
              <w:rPr>
                <w:i/>
                <w:color w:val="000000"/>
                <w:sz w:val="20"/>
              </w:rPr>
              <w:t>Dans cet encadré, notez les recommandations et les idées visant à renforcer les règles et la pratique dans ce domaine.</w:t>
            </w:r>
          </w:p>
        </w:tc>
      </w:tr>
    </w:tbl>
    <w:p w14:paraId="399096F9" w14:textId="77777777" w:rsidR="007027B0" w:rsidRPr="000744AB" w:rsidRDefault="00983355" w:rsidP="00122F33">
      <w:pPr>
        <w:pStyle w:val="section-title"/>
      </w:pPr>
      <w:r w:rsidRPr="000744AB">
        <w:t>Sources et autre documentation</w:t>
      </w:r>
    </w:p>
    <w:p w14:paraId="7AFC9842" w14:textId="4B5E7984" w:rsidR="007027B0" w:rsidRPr="000744AB" w:rsidRDefault="00983355" w:rsidP="005F24B5">
      <w:pPr>
        <w:keepNext/>
        <w:keepLines/>
        <w:numPr>
          <w:ilvl w:val="0"/>
          <w:numId w:val="13"/>
        </w:numPr>
        <w:spacing w:line="240" w:lineRule="auto"/>
        <w:ind w:left="562" w:hanging="562"/>
        <w:rPr>
          <w:sz w:val="20"/>
          <w:szCs w:val="20"/>
        </w:rPr>
      </w:pPr>
      <w:r w:rsidRPr="000744AB">
        <w:rPr>
          <w:sz w:val="20"/>
        </w:rPr>
        <w:t xml:space="preserve">Union interparlementaire (UIP), </w:t>
      </w:r>
      <w:hyperlink r:id="rId22" w:history="1">
        <w:r w:rsidRPr="000744AB">
          <w:rPr>
            <w:rStyle w:val="Lienhypertexte"/>
            <w:i/>
            <w:color w:val="1155CC"/>
            <w:sz w:val="20"/>
          </w:rPr>
          <w:t>Rapport mondial 2020 sur l</w:t>
        </w:r>
        <w:r w:rsidR="00A321F6" w:rsidRPr="000744AB">
          <w:rPr>
            <w:rStyle w:val="Lienhypertexte"/>
            <w:i/>
            <w:color w:val="1155CC"/>
            <w:sz w:val="20"/>
          </w:rPr>
          <w:t>’</w:t>
        </w:r>
        <w:r w:rsidRPr="000744AB">
          <w:rPr>
            <w:rStyle w:val="Lienhypertexte"/>
            <w:i/>
            <w:color w:val="1155CC"/>
            <w:sz w:val="20"/>
          </w:rPr>
          <w:t>e-Parlement</w:t>
        </w:r>
      </w:hyperlink>
      <w:r w:rsidRPr="000744AB">
        <w:rPr>
          <w:color w:val="005F9A"/>
          <w:sz w:val="20"/>
        </w:rPr>
        <w:t xml:space="preserve"> </w:t>
      </w:r>
      <w:r w:rsidRPr="000744AB">
        <w:rPr>
          <w:sz w:val="20"/>
        </w:rPr>
        <w:t>(2020)</w:t>
      </w:r>
    </w:p>
    <w:p w14:paraId="476A18F5" w14:textId="0381837F" w:rsidR="007027B0" w:rsidRPr="000744AB" w:rsidRDefault="00983355" w:rsidP="005F24B5">
      <w:pPr>
        <w:keepNext/>
        <w:keepLines/>
        <w:numPr>
          <w:ilvl w:val="0"/>
          <w:numId w:val="13"/>
        </w:numPr>
        <w:spacing w:line="240" w:lineRule="auto"/>
        <w:ind w:left="562" w:hanging="562"/>
        <w:rPr>
          <w:color w:val="005F9A"/>
          <w:sz w:val="20"/>
          <w:szCs w:val="20"/>
        </w:rPr>
      </w:pPr>
      <w:bookmarkStart w:id="53" w:name="_heading=h.3edw2vpvymtd"/>
      <w:bookmarkEnd w:id="53"/>
      <w:r w:rsidRPr="000744AB">
        <w:rPr>
          <w:sz w:val="20"/>
        </w:rPr>
        <w:t xml:space="preserve">UIP, </w:t>
      </w:r>
      <w:hyperlink r:id="rId23" w:history="1">
        <w:r w:rsidRPr="000744AB">
          <w:rPr>
            <w:rStyle w:val="Lienhypertexte"/>
            <w:i/>
            <w:sz w:val="20"/>
          </w:rPr>
          <w:t>Rapport mondial 2022 sur l</w:t>
        </w:r>
        <w:r w:rsidR="00A321F6" w:rsidRPr="000744AB">
          <w:rPr>
            <w:rStyle w:val="Lienhypertexte"/>
            <w:i/>
            <w:sz w:val="20"/>
          </w:rPr>
          <w:t>’</w:t>
        </w:r>
        <w:r w:rsidRPr="000744AB">
          <w:rPr>
            <w:rStyle w:val="Lienhypertexte"/>
            <w:i/>
            <w:sz w:val="20"/>
          </w:rPr>
          <w:t>e-Parlement</w:t>
        </w:r>
      </w:hyperlink>
      <w:r w:rsidRPr="000744AB">
        <w:rPr>
          <w:sz w:val="20"/>
        </w:rPr>
        <w:t xml:space="preserve"> </w:t>
      </w:r>
      <w:r w:rsidRPr="000744AB">
        <w:t>(2022)</w:t>
      </w:r>
    </w:p>
    <w:p w14:paraId="4C4C47F2" w14:textId="2535A85A" w:rsidR="007027B0" w:rsidRPr="000744AB" w:rsidRDefault="00983355" w:rsidP="005F24B5">
      <w:pPr>
        <w:keepNext/>
        <w:keepLines/>
        <w:numPr>
          <w:ilvl w:val="0"/>
          <w:numId w:val="13"/>
        </w:numPr>
        <w:spacing w:line="240" w:lineRule="auto"/>
        <w:ind w:left="562" w:hanging="562"/>
        <w:rPr>
          <w:sz w:val="20"/>
          <w:szCs w:val="20"/>
        </w:rPr>
      </w:pPr>
      <w:bookmarkStart w:id="54" w:name="_heading=h.nv2st7ufhjoo"/>
      <w:bookmarkEnd w:id="54"/>
      <w:r w:rsidRPr="000744AB">
        <w:rPr>
          <w:sz w:val="20"/>
        </w:rPr>
        <w:t xml:space="preserve">UIP, </w:t>
      </w:r>
      <w:hyperlink r:id="rId24" w:history="1">
        <w:r w:rsidRPr="000744AB">
          <w:rPr>
            <w:rStyle w:val="Lienhypertexte"/>
            <w:color w:val="1155CC"/>
            <w:sz w:val="20"/>
          </w:rPr>
          <w:t>Bulletin de l</w:t>
        </w:r>
        <w:r w:rsidR="00A321F6" w:rsidRPr="000744AB">
          <w:rPr>
            <w:rStyle w:val="Lienhypertexte"/>
            <w:color w:val="1155CC"/>
            <w:sz w:val="20"/>
          </w:rPr>
          <w:t>’</w:t>
        </w:r>
        <w:r w:rsidRPr="000744AB">
          <w:rPr>
            <w:rStyle w:val="Lienhypertexte"/>
            <w:color w:val="1155CC"/>
            <w:sz w:val="20"/>
          </w:rPr>
          <w:t>innovation de l</w:t>
        </w:r>
        <w:r w:rsidR="00A321F6" w:rsidRPr="000744AB">
          <w:rPr>
            <w:rStyle w:val="Lienhypertexte"/>
            <w:color w:val="1155CC"/>
            <w:sz w:val="20"/>
          </w:rPr>
          <w:t>’</w:t>
        </w:r>
        <w:r w:rsidRPr="000744AB">
          <w:rPr>
            <w:rStyle w:val="Lienhypertexte"/>
            <w:color w:val="1155CC"/>
            <w:sz w:val="20"/>
          </w:rPr>
          <w:t>UIP</w:t>
        </w:r>
      </w:hyperlink>
      <w:r w:rsidRPr="000744AB">
        <w:rPr>
          <w:color w:val="252C26"/>
          <w:sz w:val="20"/>
          <w:highlight w:val="white"/>
          <w:cs/>
        </w:rPr>
        <w:t xml:space="preserve"> </w:t>
      </w:r>
      <w:r w:rsidRPr="000744AB">
        <w:rPr>
          <w:color w:val="252C26"/>
          <w:sz w:val="20"/>
          <w:highlight w:val="white"/>
        </w:rPr>
        <w:t xml:space="preserve">(bulletin électronique trimestriel du </w:t>
      </w:r>
      <w:hyperlink r:id="rId25" w:history="1">
        <w:r w:rsidRPr="000744AB">
          <w:rPr>
            <w:rStyle w:val="Lienhypertexte"/>
            <w:color w:val="1155CC"/>
            <w:sz w:val="20"/>
            <w:highlight w:val="white"/>
          </w:rPr>
          <w:t>Centre pour l</w:t>
        </w:r>
        <w:r w:rsidR="00A321F6" w:rsidRPr="000744AB">
          <w:rPr>
            <w:rStyle w:val="Lienhypertexte"/>
            <w:color w:val="1155CC"/>
            <w:sz w:val="20"/>
            <w:highlight w:val="white"/>
          </w:rPr>
          <w:t>’</w:t>
        </w:r>
        <w:r w:rsidRPr="000744AB">
          <w:rPr>
            <w:rStyle w:val="Lienhypertexte"/>
            <w:color w:val="1155CC"/>
            <w:sz w:val="20"/>
            <w:highlight w:val="white"/>
          </w:rPr>
          <w:t>innovation au parlement</w:t>
        </w:r>
      </w:hyperlink>
      <w:r w:rsidRPr="000744AB">
        <w:rPr>
          <w:color w:val="252C26"/>
          <w:sz w:val="20"/>
        </w:rPr>
        <w:t>)</w:t>
      </w:r>
    </w:p>
    <w:p w14:paraId="2570D9B2" w14:textId="77777777" w:rsidR="007027B0" w:rsidRPr="000744AB" w:rsidRDefault="007027B0" w:rsidP="00DB5ED3">
      <w:pPr>
        <w:spacing w:after="160" w:line="240" w:lineRule="auto"/>
        <w:rPr>
          <w:rFonts w:eastAsia="Calibri"/>
        </w:rPr>
      </w:pPr>
      <w:bookmarkStart w:id="55" w:name="_heading=h.tr7z6ps4rltc"/>
      <w:bookmarkEnd w:id="55"/>
    </w:p>
    <w:p w14:paraId="755C3FC7" w14:textId="77777777" w:rsidR="007027B0" w:rsidRPr="000744AB" w:rsidRDefault="007027B0" w:rsidP="00DB5ED3">
      <w:pPr>
        <w:spacing w:after="160" w:line="240" w:lineRule="auto"/>
        <w:rPr>
          <w:rFonts w:eastAsia="Calibri"/>
        </w:rPr>
      </w:pPr>
      <w:bookmarkStart w:id="56" w:name="_heading=h.gwwl0r8dl0nb"/>
      <w:bookmarkEnd w:id="56"/>
    </w:p>
    <w:p w14:paraId="6F07A562" w14:textId="77777777" w:rsidR="007027B0" w:rsidRPr="000744AB" w:rsidRDefault="007027B0" w:rsidP="00DB5ED3">
      <w:pPr>
        <w:spacing w:after="160" w:line="240" w:lineRule="auto"/>
        <w:rPr>
          <w:rFonts w:eastAsia="Calibri"/>
        </w:rPr>
      </w:pPr>
      <w:bookmarkStart w:id="57" w:name="_heading=h.g79id79beurj"/>
      <w:bookmarkEnd w:id="57"/>
    </w:p>
    <w:p w14:paraId="1360969E" w14:textId="77777777" w:rsidR="007027B0" w:rsidRPr="000744AB" w:rsidRDefault="007027B0" w:rsidP="00DB5ED3">
      <w:pPr>
        <w:spacing w:after="160" w:line="240" w:lineRule="auto"/>
        <w:rPr>
          <w:rFonts w:eastAsia="Calibri"/>
        </w:rPr>
      </w:pPr>
      <w:bookmarkStart w:id="58" w:name="_heading=h.5lmarxlsfmnf"/>
      <w:bookmarkEnd w:id="58"/>
    </w:p>
    <w:p w14:paraId="7B7EE22B" w14:textId="77777777" w:rsidR="007027B0" w:rsidRPr="000744AB" w:rsidRDefault="007027B0" w:rsidP="00DB5ED3">
      <w:pPr>
        <w:spacing w:after="160" w:line="240" w:lineRule="auto"/>
        <w:rPr>
          <w:rFonts w:eastAsia="Calibri"/>
        </w:rPr>
      </w:pPr>
      <w:bookmarkStart w:id="59" w:name="_heading=h.w1yn8344ujlr"/>
      <w:bookmarkEnd w:id="59"/>
    </w:p>
    <w:p w14:paraId="4DB7835B" w14:textId="571F1D91" w:rsidR="007027B0" w:rsidRPr="000744AB" w:rsidRDefault="00983355" w:rsidP="00122F33">
      <w:pPr>
        <w:pStyle w:val="Dimension"/>
      </w:pPr>
      <w:bookmarkStart w:id="60" w:name="_heading=h.k0q23lvv6sgs"/>
      <w:bookmarkEnd w:id="60"/>
      <w:r w:rsidRPr="000744AB">
        <w:t>Aspect 1.5.6</w:t>
      </w:r>
      <w:r w:rsidR="00186D5A" w:rsidRPr="000744AB">
        <w:t> </w:t>
      </w:r>
      <w:r w:rsidRPr="000744AB">
        <w:t>: Gestion des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DB5ED3" w:rsidRPr="000744AB" w14:paraId="4F7F81A7" w14:textId="77777777" w:rsidTr="00494623">
        <w:tc>
          <w:tcPr>
            <w:tcW w:w="9350" w:type="dxa"/>
            <w:shd w:val="clear" w:color="auto" w:fill="E7E6E6" w:themeFill="background2"/>
          </w:tcPr>
          <w:p w14:paraId="14371E17" w14:textId="030ADFB8" w:rsidR="007027B0" w:rsidRPr="000744AB" w:rsidRDefault="00983355" w:rsidP="00665860">
            <w:pPr>
              <w:spacing w:line="240" w:lineRule="auto"/>
              <w:rPr>
                <w:rFonts w:eastAsia="Calibri" w:cs="Calibri"/>
                <w:sz w:val="20"/>
                <w:szCs w:val="20"/>
              </w:rPr>
            </w:pPr>
            <w:r w:rsidRPr="000744AB">
              <w:rPr>
                <w:sz w:val="20"/>
              </w:rPr>
              <w:t>Cet aspect s</w:t>
            </w:r>
            <w:r w:rsidR="00A321F6" w:rsidRPr="000744AB">
              <w:rPr>
                <w:sz w:val="20"/>
              </w:rPr>
              <w:t>’</w:t>
            </w:r>
            <w:r w:rsidRPr="000744AB">
              <w:rPr>
                <w:sz w:val="20"/>
              </w:rPr>
              <w:t>applique aux éléments suivants :</w:t>
            </w:r>
          </w:p>
          <w:p w14:paraId="218A1EA4" w14:textId="40756781" w:rsidR="007027B0" w:rsidRPr="000744AB" w:rsidRDefault="00983355" w:rsidP="00186D5A">
            <w:pPr>
              <w:pStyle w:val="Paragraphedeliste"/>
              <w:numPr>
                <w:ilvl w:val="0"/>
                <w:numId w:val="17"/>
              </w:numPr>
              <w:spacing w:line="240" w:lineRule="auto"/>
              <w:rPr>
                <w:rFonts w:eastAsia="Calibri" w:cs="Calibri"/>
                <w:sz w:val="20"/>
                <w:szCs w:val="20"/>
              </w:rPr>
            </w:pPr>
            <w:r w:rsidRPr="000744AB">
              <w:rPr>
                <w:sz w:val="20"/>
              </w:rPr>
              <w:t>Indicateur 1.5</w:t>
            </w:r>
            <w:r w:rsidR="00186D5A" w:rsidRPr="000744AB">
              <w:rPr>
                <w:sz w:val="20"/>
              </w:rPr>
              <w:t> </w:t>
            </w:r>
            <w:r w:rsidRPr="000744AB">
              <w:rPr>
                <w:sz w:val="20"/>
              </w:rPr>
              <w:t>: Ressources et indépendance de l</w:t>
            </w:r>
            <w:r w:rsidR="00A321F6" w:rsidRPr="000744AB">
              <w:rPr>
                <w:sz w:val="20"/>
              </w:rPr>
              <w:t>’</w:t>
            </w:r>
            <w:r w:rsidRPr="000744AB">
              <w:rPr>
                <w:sz w:val="20"/>
              </w:rPr>
              <w:t>administration parlementaire</w:t>
            </w:r>
          </w:p>
          <w:p w14:paraId="31E8EAAB" w14:textId="298B0111" w:rsidR="007027B0" w:rsidRPr="000744AB" w:rsidRDefault="00571A75" w:rsidP="00494623">
            <w:pPr>
              <w:numPr>
                <w:ilvl w:val="0"/>
                <w:numId w:val="18"/>
              </w:numPr>
              <w:spacing w:line="240" w:lineRule="auto"/>
              <w:rPr>
                <w:rFonts w:eastAsia="Calibri" w:cs="Calibri"/>
                <w:sz w:val="24"/>
                <w:szCs w:val="24"/>
              </w:rPr>
            </w:pPr>
            <w:r w:rsidRPr="000744AB">
              <w:rPr>
                <w:sz w:val="20"/>
              </w:rPr>
              <w:t>Cible 1</w:t>
            </w:r>
            <w:r w:rsidR="00186D5A" w:rsidRPr="000744AB">
              <w:rPr>
                <w:sz w:val="20"/>
              </w:rPr>
              <w:t> </w:t>
            </w:r>
            <w:r w:rsidRPr="000744AB">
              <w:rPr>
                <w:sz w:val="20"/>
              </w:rPr>
              <w:t>: Des parlements efficaces</w:t>
            </w:r>
          </w:p>
        </w:tc>
      </w:tr>
    </w:tbl>
    <w:p w14:paraId="699DD435" w14:textId="5E10A9A2" w:rsidR="007027B0" w:rsidRPr="000744AB" w:rsidRDefault="00983355" w:rsidP="00122F33">
      <w:pPr>
        <w:pStyle w:val="section-title"/>
      </w:pPr>
      <w:r w:rsidRPr="000744AB">
        <w:t>À propos de l</w:t>
      </w:r>
      <w:r w:rsidR="00A321F6" w:rsidRPr="000744AB">
        <w:t>’</w:t>
      </w:r>
      <w:r w:rsidRPr="000744AB">
        <w:t>aspect</w:t>
      </w:r>
    </w:p>
    <w:p w14:paraId="66E2EEB6" w14:textId="38E1AD1D" w:rsidR="007027B0" w:rsidRPr="000744AB" w:rsidRDefault="00983355" w:rsidP="00DB5ED3">
      <w:pPr>
        <w:spacing w:line="240" w:lineRule="auto"/>
        <w:rPr>
          <w:sz w:val="20"/>
          <w:szCs w:val="20"/>
        </w:rPr>
      </w:pPr>
      <w:r w:rsidRPr="000744AB">
        <w:rPr>
          <w:sz w:val="20"/>
        </w:rPr>
        <w:t>Cet aspect porte sur les systèmes de gestion des documents qui facilitent la collecte, le classement, l</w:t>
      </w:r>
      <w:r w:rsidR="00A321F6" w:rsidRPr="000744AB">
        <w:rPr>
          <w:sz w:val="20"/>
        </w:rPr>
        <w:t>’</w:t>
      </w:r>
      <w:r w:rsidRPr="000744AB">
        <w:rPr>
          <w:sz w:val="20"/>
        </w:rPr>
        <w:t xml:space="preserve">analyse et le stockage des données et des informations, ainsi que leur distribution et leur diffusion. </w:t>
      </w:r>
    </w:p>
    <w:p w14:paraId="2AECA6D1" w14:textId="77777777" w:rsidR="007027B0" w:rsidRPr="000744AB" w:rsidRDefault="007027B0" w:rsidP="00DB5ED3">
      <w:pPr>
        <w:spacing w:line="240" w:lineRule="auto"/>
        <w:rPr>
          <w:sz w:val="20"/>
          <w:szCs w:val="20"/>
        </w:rPr>
      </w:pPr>
    </w:p>
    <w:p w14:paraId="53C86C94" w14:textId="53631991" w:rsidR="007027B0" w:rsidRPr="000744AB" w:rsidRDefault="00983355" w:rsidP="005415DC">
      <w:pPr>
        <w:spacing w:line="240" w:lineRule="auto"/>
        <w:rPr>
          <w:sz w:val="20"/>
          <w:szCs w:val="20"/>
        </w:rPr>
      </w:pPr>
      <w:r w:rsidRPr="000744AB">
        <w:rPr>
          <w:sz w:val="20"/>
        </w:rPr>
        <w:t>La gestion des documents est fondamentale car elle permet de conserver une trace des travaux du parlement, de fournir aux parlementaires et au personnel les informations dont ils ont besoin pour mener à bien leurs activités, d</w:t>
      </w:r>
      <w:r w:rsidR="00A321F6" w:rsidRPr="000744AB">
        <w:rPr>
          <w:sz w:val="20"/>
        </w:rPr>
        <w:t>’</w:t>
      </w:r>
      <w:r w:rsidRPr="000744AB">
        <w:rPr>
          <w:sz w:val="20"/>
        </w:rPr>
        <w:t xml:space="preserve">informer le public sur les travaux du parlement et de renforcer la mémoire institutionnelle. </w:t>
      </w:r>
    </w:p>
    <w:p w14:paraId="4AFA3CA3" w14:textId="77777777" w:rsidR="007027B0" w:rsidRPr="000744AB" w:rsidRDefault="007027B0" w:rsidP="00DB5ED3">
      <w:pPr>
        <w:spacing w:line="240" w:lineRule="auto"/>
        <w:rPr>
          <w:sz w:val="20"/>
          <w:szCs w:val="20"/>
        </w:rPr>
      </w:pPr>
    </w:p>
    <w:p w14:paraId="7CF50F01" w14:textId="11CA24E4" w:rsidR="007027B0" w:rsidRPr="000744AB" w:rsidRDefault="00983355" w:rsidP="00DB5ED3">
      <w:pPr>
        <w:spacing w:line="240" w:lineRule="auto"/>
        <w:rPr>
          <w:sz w:val="20"/>
        </w:rPr>
      </w:pPr>
      <w:r w:rsidRPr="000744AB">
        <w:rPr>
          <w:sz w:val="20"/>
        </w:rPr>
        <w:t>Dans le présent aspect, la "gestion des documents" concerne l</w:t>
      </w:r>
      <w:r w:rsidR="00A321F6" w:rsidRPr="000744AB">
        <w:rPr>
          <w:sz w:val="20"/>
        </w:rPr>
        <w:t>’</w:t>
      </w:r>
      <w:r w:rsidRPr="000744AB">
        <w:rPr>
          <w:sz w:val="20"/>
        </w:rPr>
        <w:t>ensemble des documents produits par le parlement, les parlementaires et le personnel parlementaire. Il s</w:t>
      </w:r>
      <w:r w:rsidR="00A321F6" w:rsidRPr="000744AB">
        <w:rPr>
          <w:sz w:val="20"/>
        </w:rPr>
        <w:t>’</w:t>
      </w:r>
      <w:r w:rsidRPr="000744AB">
        <w:rPr>
          <w:sz w:val="20"/>
        </w:rPr>
        <w:t>agit des informations et documents officiels issus des travaux du parlement, ainsi que des registres de l</w:t>
      </w:r>
      <w:r w:rsidR="00A321F6" w:rsidRPr="000744AB">
        <w:rPr>
          <w:sz w:val="20"/>
        </w:rPr>
        <w:t>’</w:t>
      </w:r>
      <w:r w:rsidRPr="000744AB">
        <w:rPr>
          <w:sz w:val="20"/>
        </w:rPr>
        <w:t xml:space="preserve">administration parlementaire et des documents produits par les parlementaires dans le cadre de leurs fonctions de représentation. </w:t>
      </w:r>
    </w:p>
    <w:p w14:paraId="604D98BD" w14:textId="77777777" w:rsidR="007027B0" w:rsidRPr="000744AB" w:rsidRDefault="007027B0" w:rsidP="00DB5ED3">
      <w:pPr>
        <w:spacing w:line="240" w:lineRule="auto"/>
        <w:rPr>
          <w:sz w:val="20"/>
        </w:rPr>
      </w:pPr>
    </w:p>
    <w:p w14:paraId="1BE982C6" w14:textId="3C46D559" w:rsidR="007027B0" w:rsidRPr="000744AB" w:rsidRDefault="00983355" w:rsidP="00CD29F6">
      <w:pPr>
        <w:spacing w:line="240" w:lineRule="auto"/>
        <w:rPr>
          <w:sz w:val="20"/>
          <w:szCs w:val="20"/>
        </w:rPr>
      </w:pPr>
      <w:r w:rsidRPr="000744AB">
        <w:rPr>
          <w:sz w:val="20"/>
        </w:rPr>
        <w:t>Voir également l</w:t>
      </w:r>
      <w:r w:rsidR="00A321F6" w:rsidRPr="000744AB">
        <w:rPr>
          <w:sz w:val="20"/>
        </w:rPr>
        <w:t>’</w:t>
      </w:r>
      <w:r w:rsidRPr="000744AB">
        <w:rPr>
          <w:i/>
          <w:sz w:val="20"/>
        </w:rPr>
        <w:t>aspect 1.3.8</w:t>
      </w:r>
      <w:r w:rsidR="00186D5A" w:rsidRPr="000744AB">
        <w:rPr>
          <w:i/>
          <w:sz w:val="20"/>
        </w:rPr>
        <w:t> </w:t>
      </w:r>
      <w:r w:rsidRPr="000744AB">
        <w:rPr>
          <w:i/>
          <w:sz w:val="20"/>
        </w:rPr>
        <w:t>:</w:t>
      </w:r>
      <w:r w:rsidR="00CD29F6" w:rsidRPr="000744AB">
        <w:rPr>
          <w:i/>
          <w:sz w:val="20"/>
        </w:rPr>
        <w:t> </w:t>
      </w:r>
      <w:r w:rsidRPr="000744AB">
        <w:rPr>
          <w:i/>
          <w:sz w:val="20"/>
        </w:rPr>
        <w:t>Tenue des registres</w:t>
      </w:r>
      <w:r w:rsidRPr="000744AB">
        <w:rPr>
          <w:sz w:val="20"/>
        </w:rPr>
        <w:t>, l</w:t>
      </w:r>
      <w:r w:rsidR="00A321F6" w:rsidRPr="000744AB">
        <w:rPr>
          <w:sz w:val="20"/>
        </w:rPr>
        <w:t>’</w:t>
      </w:r>
      <w:r w:rsidRPr="000744AB">
        <w:rPr>
          <w:i/>
          <w:sz w:val="20"/>
        </w:rPr>
        <w:t>indicateur 2.2</w:t>
      </w:r>
      <w:r w:rsidR="00CD29F6" w:rsidRPr="000744AB">
        <w:rPr>
          <w:i/>
          <w:sz w:val="20"/>
        </w:rPr>
        <w:t> </w:t>
      </w:r>
      <w:r w:rsidRPr="000744AB">
        <w:rPr>
          <w:i/>
          <w:sz w:val="20"/>
        </w:rPr>
        <w:t>:</w:t>
      </w:r>
      <w:r w:rsidR="00CD29F6" w:rsidRPr="000744AB">
        <w:rPr>
          <w:i/>
          <w:sz w:val="20"/>
        </w:rPr>
        <w:t> </w:t>
      </w:r>
      <w:r w:rsidRPr="000744AB">
        <w:rPr>
          <w:i/>
          <w:sz w:val="20"/>
        </w:rPr>
        <w:t>Intégrité institutionnelle</w:t>
      </w:r>
      <w:r w:rsidRPr="000744AB">
        <w:rPr>
          <w:sz w:val="20"/>
        </w:rPr>
        <w:t>, l</w:t>
      </w:r>
      <w:r w:rsidR="00A321F6" w:rsidRPr="000744AB">
        <w:rPr>
          <w:sz w:val="20"/>
        </w:rPr>
        <w:t>’</w:t>
      </w:r>
      <w:r w:rsidRPr="000744AB">
        <w:rPr>
          <w:i/>
          <w:sz w:val="20"/>
        </w:rPr>
        <w:t>indicateur 3.1</w:t>
      </w:r>
      <w:r w:rsidR="00CD29F6" w:rsidRPr="000744AB">
        <w:rPr>
          <w:i/>
          <w:sz w:val="20"/>
        </w:rPr>
        <w:t xml:space="preserve"> </w:t>
      </w:r>
      <w:r w:rsidRPr="000744AB">
        <w:rPr>
          <w:i/>
          <w:sz w:val="20"/>
        </w:rPr>
        <w:t>:</w:t>
      </w:r>
      <w:r w:rsidR="00CD29F6" w:rsidRPr="000744AB">
        <w:rPr>
          <w:i/>
          <w:sz w:val="20"/>
        </w:rPr>
        <w:t> </w:t>
      </w:r>
      <w:r w:rsidRPr="000744AB">
        <w:rPr>
          <w:i/>
          <w:sz w:val="20"/>
        </w:rPr>
        <w:t>Transparence des processus parlementaires</w:t>
      </w:r>
      <w:r w:rsidRPr="000744AB">
        <w:rPr>
          <w:sz w:val="20"/>
        </w:rPr>
        <w:t xml:space="preserve"> et l</w:t>
      </w:r>
      <w:r w:rsidR="00A321F6" w:rsidRPr="000744AB">
        <w:rPr>
          <w:sz w:val="20"/>
        </w:rPr>
        <w:t>’</w:t>
      </w:r>
      <w:r w:rsidRPr="000744AB">
        <w:rPr>
          <w:i/>
          <w:sz w:val="20"/>
        </w:rPr>
        <w:t>indicateur 3.2</w:t>
      </w:r>
      <w:r w:rsidR="00CD29F6" w:rsidRPr="000744AB">
        <w:rPr>
          <w:i/>
          <w:sz w:val="20"/>
        </w:rPr>
        <w:t> </w:t>
      </w:r>
      <w:r w:rsidRPr="000744AB">
        <w:rPr>
          <w:i/>
          <w:sz w:val="20"/>
        </w:rPr>
        <w:t>:</w:t>
      </w:r>
      <w:r w:rsidR="00CD29F6" w:rsidRPr="000744AB">
        <w:rPr>
          <w:i/>
          <w:sz w:val="20"/>
        </w:rPr>
        <w:t xml:space="preserve"> C</w:t>
      </w:r>
      <w:r w:rsidR="00901E94" w:rsidRPr="000744AB">
        <w:rPr>
          <w:i/>
          <w:sz w:val="20"/>
        </w:rPr>
        <w:t xml:space="preserve">ommunication et </w:t>
      </w:r>
      <w:r w:rsidR="00CD29F6" w:rsidRPr="000744AB">
        <w:rPr>
          <w:i/>
          <w:sz w:val="20"/>
        </w:rPr>
        <w:t>diffusion de l’information parlementaire</w:t>
      </w:r>
      <w:r w:rsidRPr="000744AB">
        <w:rPr>
          <w:sz w:val="20"/>
        </w:rPr>
        <w:t>.</w:t>
      </w:r>
    </w:p>
    <w:p w14:paraId="11E61134" w14:textId="77777777" w:rsidR="007027B0" w:rsidRPr="000744AB" w:rsidRDefault="00983355" w:rsidP="00122F33">
      <w:pPr>
        <w:pStyle w:val="section-title"/>
      </w:pPr>
      <w:r w:rsidRPr="000744AB">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366A6" w:rsidRPr="000744AB" w14:paraId="330D2E07" w14:textId="77777777" w:rsidTr="009366A6">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422EC405" w14:textId="6ED96D9C" w:rsidR="007027B0" w:rsidRPr="000744AB" w:rsidRDefault="00983355" w:rsidP="00186D5A">
            <w:pPr>
              <w:spacing w:line="240" w:lineRule="auto"/>
              <w:rPr>
                <w:i/>
                <w:sz w:val="20"/>
                <w:szCs w:val="20"/>
              </w:rPr>
            </w:pPr>
            <w:r w:rsidRPr="000744AB">
              <w:rPr>
                <w:i/>
                <w:sz w:val="20"/>
              </w:rPr>
              <w:t>Après une analyse comparative, les parlements pourraient par exemple viser les objectifs suivants en ce qui concerne la gestion des documents</w:t>
            </w:r>
            <w:r w:rsidR="00186D5A" w:rsidRPr="000744AB">
              <w:rPr>
                <w:i/>
                <w:sz w:val="20"/>
              </w:rPr>
              <w:t xml:space="preserve"> </w:t>
            </w:r>
            <w:r w:rsidRPr="000744AB">
              <w:rPr>
                <w:i/>
                <w:sz w:val="20"/>
              </w:rPr>
              <w:t>:</w:t>
            </w:r>
          </w:p>
          <w:p w14:paraId="1722BC46" w14:textId="77777777" w:rsidR="007027B0" w:rsidRPr="000744AB" w:rsidRDefault="007027B0" w:rsidP="00DB5ED3">
            <w:pPr>
              <w:spacing w:line="240" w:lineRule="auto"/>
              <w:rPr>
                <w:sz w:val="20"/>
                <w:szCs w:val="20"/>
              </w:rPr>
            </w:pPr>
          </w:p>
          <w:p w14:paraId="2A9D95B5" w14:textId="41B902E5" w:rsidR="007027B0" w:rsidRPr="000744AB" w:rsidRDefault="00983355" w:rsidP="00DB5ED3">
            <w:pPr>
              <w:spacing w:line="240" w:lineRule="auto"/>
              <w:rPr>
                <w:sz w:val="20"/>
                <w:szCs w:val="20"/>
              </w:rPr>
            </w:pPr>
            <w:r w:rsidRPr="000744AB">
              <w:rPr>
                <w:sz w:val="20"/>
              </w:rPr>
              <w:t>Le parlement dispose de règles, de procédures, de processus et de systèmes de gestion des documents pour la création, le traitement, le classement, le stockage, l</w:t>
            </w:r>
            <w:r w:rsidR="00A321F6" w:rsidRPr="000744AB">
              <w:rPr>
                <w:sz w:val="20"/>
              </w:rPr>
              <w:t>’</w:t>
            </w:r>
            <w:r w:rsidRPr="000744AB">
              <w:rPr>
                <w:sz w:val="20"/>
              </w:rPr>
              <w:t>archivage, l</w:t>
            </w:r>
            <w:r w:rsidR="00A321F6" w:rsidRPr="000744AB">
              <w:rPr>
                <w:sz w:val="20"/>
              </w:rPr>
              <w:t>’</w:t>
            </w:r>
            <w:r w:rsidRPr="000744AB">
              <w:rPr>
                <w:sz w:val="20"/>
              </w:rPr>
              <w:t>extraction, la suppression et la diffusion de l</w:t>
            </w:r>
            <w:r w:rsidR="00A321F6" w:rsidRPr="000744AB">
              <w:rPr>
                <w:sz w:val="20"/>
              </w:rPr>
              <w:t>’</w:t>
            </w:r>
            <w:r w:rsidRPr="000744AB">
              <w:rPr>
                <w:sz w:val="20"/>
              </w:rPr>
              <w:t xml:space="preserve">information. </w:t>
            </w:r>
          </w:p>
          <w:p w14:paraId="7A851725" w14:textId="77777777" w:rsidR="007027B0" w:rsidRPr="000744AB" w:rsidRDefault="007027B0" w:rsidP="00DB5ED3">
            <w:pPr>
              <w:spacing w:line="240" w:lineRule="auto"/>
              <w:rPr>
                <w:sz w:val="20"/>
                <w:szCs w:val="20"/>
              </w:rPr>
            </w:pPr>
          </w:p>
          <w:p w14:paraId="5ED5D0D7" w14:textId="77777777" w:rsidR="007027B0" w:rsidRPr="000744AB" w:rsidRDefault="00983355" w:rsidP="00DB5ED3">
            <w:pPr>
              <w:spacing w:line="240" w:lineRule="auto"/>
              <w:rPr>
                <w:sz w:val="20"/>
                <w:szCs w:val="20"/>
              </w:rPr>
            </w:pPr>
            <w:r w:rsidRPr="000744AB">
              <w:rPr>
                <w:sz w:val="20"/>
              </w:rPr>
              <w:t>Tous les documents sont stockés de manière sécurisée dans un ou plusieurs dépôts centraux.</w:t>
            </w:r>
          </w:p>
          <w:p w14:paraId="4BB99F3F" w14:textId="77777777" w:rsidR="007027B0" w:rsidRPr="000744AB" w:rsidRDefault="007027B0" w:rsidP="00DB5ED3">
            <w:pPr>
              <w:spacing w:line="240" w:lineRule="auto"/>
              <w:rPr>
                <w:sz w:val="20"/>
                <w:szCs w:val="20"/>
              </w:rPr>
            </w:pPr>
          </w:p>
          <w:p w14:paraId="2B1F173E" w14:textId="77777777" w:rsidR="007027B0" w:rsidRPr="000744AB" w:rsidRDefault="00983355" w:rsidP="00083A97">
            <w:pPr>
              <w:spacing w:line="240" w:lineRule="auto"/>
              <w:rPr>
                <w:sz w:val="20"/>
                <w:szCs w:val="20"/>
              </w:rPr>
            </w:pPr>
            <w:r w:rsidRPr="000744AB">
              <w:rPr>
                <w:sz w:val="20"/>
              </w:rPr>
              <w:t xml:space="preserve">Les parlementaires, le personnel et le public peuvent accéder aux documents du parlement, conformément aux règles et procédures relatives à la gestion des documents. </w:t>
            </w:r>
          </w:p>
          <w:p w14:paraId="62CB79D1" w14:textId="77777777" w:rsidR="007027B0" w:rsidRPr="000744AB" w:rsidRDefault="007027B0" w:rsidP="00083A97">
            <w:pPr>
              <w:spacing w:line="240" w:lineRule="auto"/>
              <w:rPr>
                <w:sz w:val="20"/>
                <w:szCs w:val="20"/>
              </w:rPr>
            </w:pPr>
          </w:p>
        </w:tc>
      </w:tr>
    </w:tbl>
    <w:p w14:paraId="1BAB99FD" w14:textId="77777777" w:rsidR="007027B0" w:rsidRPr="000744AB" w:rsidRDefault="00983355" w:rsidP="00122F33">
      <w:pPr>
        <w:pStyle w:val="section-title"/>
      </w:pPr>
      <w:bookmarkStart w:id="61" w:name="_heading=h.3fwokq0"/>
      <w:bookmarkEnd w:id="61"/>
      <w:r w:rsidRPr="000744AB">
        <w:t>Évaluation</w:t>
      </w:r>
    </w:p>
    <w:p w14:paraId="213F316A" w14:textId="2328B030" w:rsidR="007027B0" w:rsidRPr="000744AB" w:rsidRDefault="00983355" w:rsidP="00DB5ED3">
      <w:pPr>
        <w:spacing w:line="240" w:lineRule="auto"/>
        <w:rPr>
          <w:sz w:val="20"/>
          <w:szCs w:val="20"/>
        </w:rPr>
      </w:pPr>
      <w:r w:rsidRPr="000744AB">
        <w:rPr>
          <w:color w:val="000000"/>
          <w:sz w:val="20"/>
        </w:rPr>
        <w:t>L</w:t>
      </w:r>
      <w:r w:rsidR="00A321F6" w:rsidRPr="000744AB">
        <w:rPr>
          <w:color w:val="000000"/>
          <w:sz w:val="20"/>
        </w:rPr>
        <w:t>’</w:t>
      </w:r>
      <w:r w:rsidRPr="000744AB">
        <w:rPr>
          <w:color w:val="000000"/>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A321F6" w:rsidRPr="000744AB">
        <w:rPr>
          <w:color w:val="000000"/>
          <w:sz w:val="20"/>
        </w:rPr>
        <w:t>’</w:t>
      </w:r>
      <w:r w:rsidRPr="000744AB">
        <w:rPr>
          <w:color w:val="000000"/>
          <w:sz w:val="20"/>
        </w:rPr>
        <w:t>appui de votre appréciation.</w:t>
      </w:r>
      <w:r w:rsidRPr="000744AB">
        <w:rPr>
          <w:sz w:val="20"/>
        </w:rPr>
        <w:t xml:space="preserve"> </w:t>
      </w:r>
    </w:p>
    <w:p w14:paraId="10577352" w14:textId="77777777" w:rsidR="007027B0" w:rsidRPr="000744AB" w:rsidRDefault="007027B0" w:rsidP="00DB5ED3">
      <w:pPr>
        <w:spacing w:line="240" w:lineRule="auto"/>
        <w:rPr>
          <w:sz w:val="20"/>
          <w:szCs w:val="20"/>
        </w:rPr>
      </w:pPr>
    </w:p>
    <w:p w14:paraId="05EFD308" w14:textId="65D31D9A" w:rsidR="007027B0" w:rsidRPr="000744AB" w:rsidRDefault="00983355" w:rsidP="00186D5A">
      <w:pPr>
        <w:spacing w:line="240" w:lineRule="auto"/>
        <w:rPr>
          <w:sz w:val="20"/>
          <w:szCs w:val="20"/>
        </w:rPr>
      </w:pPr>
      <w:r w:rsidRPr="000744AB">
        <w:rPr>
          <w:sz w:val="20"/>
        </w:rPr>
        <w:t>Exemples d</w:t>
      </w:r>
      <w:r w:rsidR="00A321F6" w:rsidRPr="000744AB">
        <w:rPr>
          <w:sz w:val="20"/>
        </w:rPr>
        <w:t>’</w:t>
      </w:r>
      <w:r w:rsidRPr="000744AB">
        <w:rPr>
          <w:sz w:val="20"/>
        </w:rPr>
        <w:t>éléments permettant d</w:t>
      </w:r>
      <w:r w:rsidR="00A321F6" w:rsidRPr="000744AB">
        <w:rPr>
          <w:sz w:val="20"/>
        </w:rPr>
        <w:t>’</w:t>
      </w:r>
      <w:r w:rsidRPr="000744AB">
        <w:rPr>
          <w:sz w:val="20"/>
        </w:rPr>
        <w:t>étayer l</w:t>
      </w:r>
      <w:r w:rsidR="00A321F6" w:rsidRPr="000744AB">
        <w:rPr>
          <w:sz w:val="20"/>
        </w:rPr>
        <w:t>’</w:t>
      </w:r>
      <w:r w:rsidRPr="000744AB">
        <w:rPr>
          <w:sz w:val="20"/>
        </w:rPr>
        <w:t>évaluation</w:t>
      </w:r>
      <w:r w:rsidR="00186D5A" w:rsidRPr="000744AB">
        <w:rPr>
          <w:sz w:val="20"/>
        </w:rPr>
        <w:t> </w:t>
      </w:r>
      <w:r w:rsidRPr="000744AB">
        <w:rPr>
          <w:sz w:val="20"/>
        </w:rPr>
        <w:t>:</w:t>
      </w:r>
    </w:p>
    <w:p w14:paraId="5C7F7CE5" w14:textId="77777777" w:rsidR="007027B0" w:rsidRPr="000744AB" w:rsidRDefault="007027B0" w:rsidP="00DB5ED3">
      <w:pPr>
        <w:spacing w:line="240" w:lineRule="auto"/>
        <w:rPr>
          <w:sz w:val="20"/>
          <w:szCs w:val="20"/>
        </w:rPr>
      </w:pPr>
    </w:p>
    <w:p w14:paraId="21E756BA" w14:textId="6AA95C25" w:rsidR="007027B0" w:rsidRPr="000744AB" w:rsidRDefault="00186D5A" w:rsidP="005F24B5">
      <w:pPr>
        <w:numPr>
          <w:ilvl w:val="0"/>
          <w:numId w:val="15"/>
        </w:numPr>
        <w:spacing w:line="240" w:lineRule="auto"/>
        <w:ind w:left="562" w:hanging="562"/>
        <w:rPr>
          <w:sz w:val="20"/>
          <w:szCs w:val="20"/>
        </w:rPr>
      </w:pPr>
      <w:r w:rsidRPr="000744AB">
        <w:rPr>
          <w:sz w:val="20"/>
        </w:rPr>
        <w:t>Règles, procédures ou processus relatifs à la gestion des documents</w:t>
      </w:r>
    </w:p>
    <w:p w14:paraId="42F6E8E0" w14:textId="63DDC9FC" w:rsidR="007027B0" w:rsidRPr="000744AB" w:rsidRDefault="00983355" w:rsidP="005F24B5">
      <w:pPr>
        <w:numPr>
          <w:ilvl w:val="0"/>
          <w:numId w:val="15"/>
        </w:numPr>
        <w:spacing w:line="240" w:lineRule="auto"/>
        <w:ind w:left="562" w:hanging="562"/>
        <w:rPr>
          <w:sz w:val="20"/>
          <w:szCs w:val="20"/>
        </w:rPr>
      </w:pPr>
      <w:r w:rsidRPr="000744AB">
        <w:rPr>
          <w:sz w:val="20"/>
        </w:rPr>
        <w:t>Éléments indiquant l</w:t>
      </w:r>
      <w:r w:rsidR="00A321F6" w:rsidRPr="000744AB">
        <w:rPr>
          <w:sz w:val="20"/>
        </w:rPr>
        <w:t>’</w:t>
      </w:r>
      <w:r w:rsidRPr="000744AB">
        <w:rPr>
          <w:sz w:val="20"/>
        </w:rPr>
        <w:t>existence d</w:t>
      </w:r>
      <w:r w:rsidR="00A321F6" w:rsidRPr="000744AB">
        <w:rPr>
          <w:sz w:val="20"/>
        </w:rPr>
        <w:t>’</w:t>
      </w:r>
      <w:r w:rsidRPr="000744AB">
        <w:rPr>
          <w:sz w:val="20"/>
        </w:rPr>
        <w:t>un ou plusieurs dépôts centraux pour les documents du parlement</w:t>
      </w:r>
    </w:p>
    <w:p w14:paraId="1550A1E9" w14:textId="77777777" w:rsidR="007027B0" w:rsidRPr="000744AB" w:rsidRDefault="00983355" w:rsidP="005F24B5">
      <w:pPr>
        <w:numPr>
          <w:ilvl w:val="0"/>
          <w:numId w:val="15"/>
        </w:numPr>
        <w:spacing w:line="240" w:lineRule="auto"/>
        <w:ind w:left="562" w:hanging="562"/>
        <w:rPr>
          <w:sz w:val="20"/>
          <w:szCs w:val="20"/>
        </w:rPr>
      </w:pPr>
      <w:r w:rsidRPr="000744AB">
        <w:rPr>
          <w:sz w:val="20"/>
        </w:rPr>
        <w:t>Éléments indiquant que les documents sont disponibles sur le site web du parlement, ou par courrier électronique et/ou au format papier sur demande</w:t>
      </w:r>
    </w:p>
    <w:p w14:paraId="51601487" w14:textId="77777777" w:rsidR="007027B0" w:rsidRPr="000744AB" w:rsidRDefault="00983355" w:rsidP="005F24B5">
      <w:pPr>
        <w:numPr>
          <w:ilvl w:val="0"/>
          <w:numId w:val="15"/>
        </w:numPr>
        <w:spacing w:line="240" w:lineRule="auto"/>
        <w:ind w:left="562" w:hanging="562"/>
        <w:rPr>
          <w:sz w:val="20"/>
          <w:szCs w:val="20"/>
        </w:rPr>
      </w:pPr>
      <w:r w:rsidRPr="000744AB">
        <w:rPr>
          <w:sz w:val="20"/>
        </w:rPr>
        <w:t>Rapports sur la cybersécurité</w:t>
      </w:r>
    </w:p>
    <w:p w14:paraId="6E005150" w14:textId="77777777" w:rsidR="007027B0" w:rsidRPr="000744AB" w:rsidRDefault="007027B0" w:rsidP="00DB5ED3">
      <w:pPr>
        <w:spacing w:line="240" w:lineRule="auto"/>
        <w:rPr>
          <w:sz w:val="20"/>
          <w:szCs w:val="20"/>
        </w:rPr>
      </w:pPr>
    </w:p>
    <w:p w14:paraId="1D3C54D6" w14:textId="207F1D2B" w:rsidR="007027B0" w:rsidRPr="000744AB" w:rsidRDefault="00983355" w:rsidP="00DB5ED3">
      <w:pPr>
        <w:spacing w:line="240" w:lineRule="auto"/>
        <w:rPr>
          <w:sz w:val="20"/>
          <w:szCs w:val="20"/>
        </w:rPr>
      </w:pPr>
      <w:r w:rsidRPr="000744AB">
        <w:rPr>
          <w:sz w:val="20"/>
        </w:rPr>
        <w:t>Le cas échéant, merci de bien vouloir communiquer des observations ou exemples supplémentaires pour étayer l</w:t>
      </w:r>
      <w:r w:rsidR="00A321F6" w:rsidRPr="000744AB">
        <w:rPr>
          <w:sz w:val="20"/>
        </w:rPr>
        <w:t>’</w:t>
      </w:r>
      <w:r w:rsidRPr="000744AB">
        <w:rPr>
          <w:sz w:val="20"/>
        </w:rPr>
        <w:t>évaluation.</w:t>
      </w:r>
    </w:p>
    <w:p w14:paraId="2E8F6970" w14:textId="77777777" w:rsidR="007027B0" w:rsidRPr="000744AB" w:rsidRDefault="007027B0" w:rsidP="00DB5ED3">
      <w:pPr>
        <w:spacing w:line="240" w:lineRule="auto"/>
        <w:rPr>
          <w:sz w:val="20"/>
          <w:szCs w:val="20"/>
        </w:rPr>
      </w:pPr>
    </w:p>
    <w:p w14:paraId="4ECCC368" w14:textId="4BB918B7" w:rsidR="007027B0" w:rsidRPr="000744AB" w:rsidRDefault="00983355" w:rsidP="001F67DE">
      <w:pPr>
        <w:pStyle w:val="Titre4"/>
        <w:rPr>
          <w:szCs w:val="20"/>
        </w:rPr>
      </w:pPr>
      <w:bookmarkStart w:id="62" w:name="_heading=h.5hbc4ndenmiu"/>
      <w:bookmarkEnd w:id="62"/>
      <w:r w:rsidRPr="000744AB">
        <w:t>Critère d</w:t>
      </w:r>
      <w:r w:rsidR="00A321F6" w:rsidRPr="000744AB">
        <w:t>’</w:t>
      </w:r>
      <w:r w:rsidRPr="000744AB">
        <w:t>évaluation n° 1</w:t>
      </w:r>
      <w:r w:rsidR="00186D5A" w:rsidRPr="000744AB">
        <w:t> </w:t>
      </w:r>
      <w:r w:rsidRPr="000744AB">
        <w:t>: Règles et procédures</w:t>
      </w:r>
    </w:p>
    <w:p w14:paraId="20713ED4" w14:textId="1DF10EF9" w:rsidR="007027B0" w:rsidRPr="000744AB" w:rsidRDefault="00983355" w:rsidP="00DB5ED3">
      <w:pPr>
        <w:spacing w:line="240" w:lineRule="auto"/>
        <w:rPr>
          <w:sz w:val="20"/>
          <w:szCs w:val="20"/>
        </w:rPr>
      </w:pPr>
      <w:r w:rsidRPr="000744AB">
        <w:rPr>
          <w:sz w:val="20"/>
        </w:rPr>
        <w:t>Le parlement dispose de règles, de procédures et de processus de gestion des documents pour la création, le traitement, le classement, le stockage, l</w:t>
      </w:r>
      <w:r w:rsidR="00A321F6" w:rsidRPr="000744AB">
        <w:rPr>
          <w:sz w:val="20"/>
        </w:rPr>
        <w:t>’</w:t>
      </w:r>
      <w:r w:rsidRPr="000744AB">
        <w:rPr>
          <w:sz w:val="20"/>
        </w:rPr>
        <w:t>archivage, l</w:t>
      </w:r>
      <w:r w:rsidR="00A321F6" w:rsidRPr="000744AB">
        <w:rPr>
          <w:sz w:val="20"/>
        </w:rPr>
        <w:t>’</w:t>
      </w:r>
      <w:r w:rsidRPr="000744AB">
        <w:rPr>
          <w:sz w:val="20"/>
        </w:rPr>
        <w:t>extraction, la suppression et la diffusion de l</w:t>
      </w:r>
      <w:r w:rsidR="00A321F6" w:rsidRPr="000744AB">
        <w:rPr>
          <w:sz w:val="20"/>
        </w:rPr>
        <w:t>’</w:t>
      </w:r>
      <w:r w:rsidRPr="000744AB">
        <w:rPr>
          <w:sz w:val="20"/>
        </w:rPr>
        <w:t xml:space="preserve">information. </w:t>
      </w:r>
    </w:p>
    <w:p w14:paraId="338420E2" w14:textId="77777777" w:rsidR="007027B0" w:rsidRPr="000744AB" w:rsidRDefault="007027B0"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366A6" w:rsidRPr="000744AB" w14:paraId="6EFBC16B"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EEE5E15" w14:textId="77777777" w:rsidR="007027B0" w:rsidRPr="000744AB" w:rsidRDefault="00983355">
            <w:pPr>
              <w:jc w:val="center"/>
              <w:rPr>
                <w:sz w:val="20"/>
                <w:szCs w:val="20"/>
              </w:rPr>
            </w:pPr>
            <w:r w:rsidRPr="000744AB">
              <w:rPr>
                <w:sz w:val="20"/>
              </w:rPr>
              <w:t>Néant</w:t>
            </w:r>
          </w:p>
          <w:p w14:paraId="499C3F9E"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417122" w14:textId="77777777" w:rsidR="007027B0" w:rsidRPr="000744AB" w:rsidRDefault="00983355">
            <w:pPr>
              <w:jc w:val="center"/>
              <w:rPr>
                <w:sz w:val="20"/>
                <w:szCs w:val="20"/>
              </w:rPr>
            </w:pPr>
            <w:r w:rsidRPr="000744AB">
              <w:rPr>
                <w:sz w:val="20"/>
              </w:rPr>
              <w:t xml:space="preserve">Médiocre </w:t>
            </w:r>
          </w:p>
          <w:p w14:paraId="0B9DEBF0"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710DB6" w14:textId="77777777" w:rsidR="007027B0" w:rsidRPr="000744AB" w:rsidRDefault="00983355">
            <w:pPr>
              <w:jc w:val="center"/>
              <w:rPr>
                <w:sz w:val="20"/>
                <w:szCs w:val="20"/>
              </w:rPr>
            </w:pPr>
            <w:r w:rsidRPr="000744AB">
              <w:rPr>
                <w:sz w:val="20"/>
              </w:rPr>
              <w:t>Moyen</w:t>
            </w:r>
          </w:p>
          <w:p w14:paraId="4027C972"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167FB72" w14:textId="77777777" w:rsidR="007027B0" w:rsidRPr="000744AB" w:rsidRDefault="00983355">
            <w:pPr>
              <w:jc w:val="center"/>
              <w:rPr>
                <w:sz w:val="20"/>
                <w:szCs w:val="20"/>
              </w:rPr>
            </w:pPr>
            <w:r w:rsidRPr="000744AB">
              <w:rPr>
                <w:sz w:val="20"/>
              </w:rPr>
              <w:t>Bon</w:t>
            </w:r>
          </w:p>
          <w:p w14:paraId="1D2626DF"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BAE0669" w14:textId="77777777" w:rsidR="007027B0" w:rsidRPr="000744AB" w:rsidRDefault="00983355">
            <w:pPr>
              <w:jc w:val="center"/>
              <w:rPr>
                <w:sz w:val="20"/>
                <w:szCs w:val="20"/>
              </w:rPr>
            </w:pPr>
            <w:r w:rsidRPr="000744AB">
              <w:rPr>
                <w:sz w:val="20"/>
              </w:rPr>
              <w:t>Très bon</w:t>
            </w:r>
          </w:p>
          <w:p w14:paraId="3E38DC56"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669A231" w14:textId="77777777" w:rsidR="007027B0" w:rsidRPr="000744AB" w:rsidRDefault="00983355">
            <w:pPr>
              <w:jc w:val="center"/>
              <w:rPr>
                <w:sz w:val="20"/>
                <w:szCs w:val="20"/>
              </w:rPr>
            </w:pPr>
            <w:r w:rsidRPr="000744AB">
              <w:rPr>
                <w:sz w:val="20"/>
              </w:rPr>
              <w:t>Excellent</w:t>
            </w:r>
          </w:p>
          <w:p w14:paraId="3D7FE833" w14:textId="77777777" w:rsidR="007027B0" w:rsidRPr="000744AB" w:rsidRDefault="00983355">
            <w:pPr>
              <w:jc w:val="center"/>
              <w:rPr>
                <w:sz w:val="20"/>
                <w:szCs w:val="20"/>
              </w:rPr>
            </w:pPr>
            <w:r w:rsidRPr="000744AB">
              <w:rPr>
                <w:rFonts w:ascii="Segoe UI Symbol" w:hAnsi="Segoe UI Symbol" w:cs="Segoe UI Symbol"/>
                <w:sz w:val="20"/>
                <w:cs/>
              </w:rPr>
              <w:t>☐</w:t>
            </w:r>
          </w:p>
        </w:tc>
      </w:tr>
      <w:tr w:rsidR="009366A6" w:rsidRPr="000744AB" w14:paraId="1DF98D17"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81E5B" w14:textId="25B91D11" w:rsidR="007027B0" w:rsidRPr="000744AB" w:rsidRDefault="00983355">
            <w:pPr>
              <w:rPr>
                <w:color w:val="005F9A"/>
                <w:sz w:val="20"/>
                <w:szCs w:val="20"/>
              </w:rPr>
            </w:pPr>
            <w:r w:rsidRPr="000744AB">
              <w:rPr>
                <w:color w:val="005F9A"/>
                <w:sz w:val="20"/>
              </w:rPr>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186D5A" w:rsidRPr="000744AB">
              <w:rPr>
                <w:color w:val="005F9A"/>
                <w:sz w:val="20"/>
              </w:rPr>
              <w:t> </w:t>
            </w:r>
            <w:r w:rsidRPr="000744AB">
              <w:rPr>
                <w:color w:val="005F9A"/>
                <w:sz w:val="20"/>
              </w:rPr>
              <w:t>:</w:t>
            </w:r>
          </w:p>
          <w:p w14:paraId="42F165E5" w14:textId="77777777" w:rsidR="007027B0" w:rsidRPr="000744AB" w:rsidRDefault="007027B0">
            <w:pPr>
              <w:rPr>
                <w:color w:val="0000FF"/>
                <w:sz w:val="20"/>
                <w:szCs w:val="20"/>
              </w:rPr>
            </w:pPr>
          </w:p>
          <w:p w14:paraId="41DEDE0E" w14:textId="77777777" w:rsidR="007027B0" w:rsidRPr="000744AB" w:rsidRDefault="007027B0">
            <w:pPr>
              <w:rPr>
                <w:color w:val="0000FF"/>
                <w:sz w:val="20"/>
                <w:szCs w:val="20"/>
              </w:rPr>
            </w:pPr>
          </w:p>
        </w:tc>
      </w:tr>
    </w:tbl>
    <w:p w14:paraId="09A66235" w14:textId="77777777" w:rsidR="007027B0" w:rsidRPr="000744AB" w:rsidRDefault="007027B0" w:rsidP="00DB5ED3">
      <w:pPr>
        <w:spacing w:line="240" w:lineRule="auto"/>
        <w:rPr>
          <w:sz w:val="20"/>
          <w:szCs w:val="20"/>
        </w:rPr>
      </w:pPr>
    </w:p>
    <w:p w14:paraId="4F123D3B" w14:textId="23E0A5C2" w:rsidR="007027B0" w:rsidRPr="000744AB" w:rsidRDefault="00983355" w:rsidP="001F67DE">
      <w:pPr>
        <w:pStyle w:val="Titre4"/>
        <w:rPr>
          <w:szCs w:val="20"/>
        </w:rPr>
      </w:pPr>
      <w:r w:rsidRPr="000744AB">
        <w:t>Critère d</w:t>
      </w:r>
      <w:r w:rsidR="00A321F6" w:rsidRPr="000744AB">
        <w:t>’</w:t>
      </w:r>
      <w:r w:rsidRPr="000744AB">
        <w:t>évaluation n° 2</w:t>
      </w:r>
      <w:r w:rsidR="00186D5A" w:rsidRPr="000744AB">
        <w:t> </w:t>
      </w:r>
      <w:r w:rsidRPr="000744AB">
        <w:t>: Dépôt central</w:t>
      </w:r>
    </w:p>
    <w:p w14:paraId="09C3E032" w14:textId="1AF559EF" w:rsidR="007027B0" w:rsidRPr="000744AB" w:rsidRDefault="00983355" w:rsidP="00DB5ED3">
      <w:pPr>
        <w:spacing w:line="240" w:lineRule="auto"/>
        <w:rPr>
          <w:sz w:val="20"/>
          <w:szCs w:val="20"/>
        </w:rPr>
      </w:pPr>
      <w:r w:rsidRPr="000744AB">
        <w:rPr>
          <w:sz w:val="20"/>
        </w:rPr>
        <w:t xml:space="preserve">Tous les documents du </w:t>
      </w:r>
      <w:r w:rsidR="00186D5A" w:rsidRPr="000744AB">
        <w:rPr>
          <w:sz w:val="20"/>
        </w:rPr>
        <w:t>p</w:t>
      </w:r>
      <w:r w:rsidRPr="000744AB">
        <w:rPr>
          <w:sz w:val="20"/>
        </w:rPr>
        <w:t xml:space="preserve">arlement sont stockés de manière sécurisée dans un ou plusieurs dépôts centraux. </w:t>
      </w:r>
    </w:p>
    <w:p w14:paraId="3A7C96E3" w14:textId="77777777" w:rsidR="007027B0" w:rsidRPr="000744AB" w:rsidRDefault="007027B0"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366A6" w:rsidRPr="000744AB" w14:paraId="7ABE39A3"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8B54932" w14:textId="77777777" w:rsidR="007027B0" w:rsidRPr="000744AB" w:rsidRDefault="00983355">
            <w:pPr>
              <w:jc w:val="center"/>
              <w:rPr>
                <w:sz w:val="20"/>
                <w:szCs w:val="20"/>
              </w:rPr>
            </w:pPr>
            <w:r w:rsidRPr="000744AB">
              <w:rPr>
                <w:sz w:val="20"/>
              </w:rPr>
              <w:t>Néant</w:t>
            </w:r>
          </w:p>
          <w:p w14:paraId="3DC5EEFD"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6E21FF" w14:textId="77777777" w:rsidR="007027B0" w:rsidRPr="000744AB" w:rsidRDefault="00983355">
            <w:pPr>
              <w:jc w:val="center"/>
              <w:rPr>
                <w:sz w:val="20"/>
                <w:szCs w:val="20"/>
              </w:rPr>
            </w:pPr>
            <w:r w:rsidRPr="000744AB">
              <w:rPr>
                <w:sz w:val="20"/>
              </w:rPr>
              <w:t xml:space="preserve">Médiocre </w:t>
            </w:r>
          </w:p>
          <w:p w14:paraId="351B156B"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B11855B" w14:textId="77777777" w:rsidR="007027B0" w:rsidRPr="000744AB" w:rsidRDefault="00983355">
            <w:pPr>
              <w:jc w:val="center"/>
              <w:rPr>
                <w:sz w:val="20"/>
                <w:szCs w:val="20"/>
              </w:rPr>
            </w:pPr>
            <w:r w:rsidRPr="000744AB">
              <w:rPr>
                <w:sz w:val="20"/>
              </w:rPr>
              <w:t>Moyen</w:t>
            </w:r>
          </w:p>
          <w:p w14:paraId="1A35EBF2"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A96E5E" w14:textId="77777777" w:rsidR="007027B0" w:rsidRPr="000744AB" w:rsidRDefault="00983355">
            <w:pPr>
              <w:jc w:val="center"/>
              <w:rPr>
                <w:sz w:val="20"/>
                <w:szCs w:val="20"/>
              </w:rPr>
            </w:pPr>
            <w:r w:rsidRPr="000744AB">
              <w:rPr>
                <w:sz w:val="20"/>
              </w:rPr>
              <w:t>Bon</w:t>
            </w:r>
          </w:p>
          <w:p w14:paraId="7BFBE29D"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9319268" w14:textId="77777777" w:rsidR="007027B0" w:rsidRPr="000744AB" w:rsidRDefault="00983355">
            <w:pPr>
              <w:jc w:val="center"/>
              <w:rPr>
                <w:sz w:val="20"/>
                <w:szCs w:val="20"/>
              </w:rPr>
            </w:pPr>
            <w:r w:rsidRPr="000744AB">
              <w:rPr>
                <w:sz w:val="20"/>
              </w:rPr>
              <w:t>Très bon</w:t>
            </w:r>
          </w:p>
          <w:p w14:paraId="4DCA4C83"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4E62849" w14:textId="77777777" w:rsidR="007027B0" w:rsidRPr="000744AB" w:rsidRDefault="00983355">
            <w:pPr>
              <w:jc w:val="center"/>
              <w:rPr>
                <w:sz w:val="20"/>
                <w:szCs w:val="20"/>
              </w:rPr>
            </w:pPr>
            <w:r w:rsidRPr="000744AB">
              <w:rPr>
                <w:sz w:val="20"/>
              </w:rPr>
              <w:t>Excellent</w:t>
            </w:r>
          </w:p>
          <w:p w14:paraId="6CA46B88" w14:textId="77777777" w:rsidR="007027B0" w:rsidRPr="000744AB" w:rsidRDefault="00983355">
            <w:pPr>
              <w:jc w:val="center"/>
              <w:rPr>
                <w:sz w:val="20"/>
                <w:szCs w:val="20"/>
              </w:rPr>
            </w:pPr>
            <w:r w:rsidRPr="000744AB">
              <w:rPr>
                <w:rFonts w:ascii="Segoe UI Symbol" w:hAnsi="Segoe UI Symbol" w:cs="Segoe UI Symbol"/>
                <w:sz w:val="20"/>
                <w:cs/>
              </w:rPr>
              <w:t>☐</w:t>
            </w:r>
          </w:p>
        </w:tc>
      </w:tr>
      <w:tr w:rsidR="009366A6" w:rsidRPr="000744AB" w14:paraId="6F997EE8"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61E85" w14:textId="0C55A01A" w:rsidR="007027B0" w:rsidRPr="000744AB" w:rsidRDefault="00983355">
            <w:pPr>
              <w:rPr>
                <w:color w:val="005F9A"/>
                <w:sz w:val="20"/>
                <w:szCs w:val="20"/>
              </w:rPr>
            </w:pPr>
            <w:r w:rsidRPr="000744AB">
              <w:rPr>
                <w:color w:val="005F9A"/>
                <w:sz w:val="20"/>
              </w:rPr>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186D5A" w:rsidRPr="000744AB">
              <w:rPr>
                <w:color w:val="005F9A"/>
                <w:sz w:val="20"/>
              </w:rPr>
              <w:t> </w:t>
            </w:r>
            <w:r w:rsidRPr="000744AB">
              <w:rPr>
                <w:color w:val="005F9A"/>
                <w:sz w:val="20"/>
              </w:rPr>
              <w:t>:</w:t>
            </w:r>
          </w:p>
          <w:p w14:paraId="5BBDBB57" w14:textId="77777777" w:rsidR="007027B0" w:rsidRPr="000744AB" w:rsidRDefault="007027B0">
            <w:pPr>
              <w:rPr>
                <w:color w:val="0000FF"/>
                <w:sz w:val="20"/>
                <w:szCs w:val="20"/>
              </w:rPr>
            </w:pPr>
          </w:p>
          <w:p w14:paraId="18C8EF85" w14:textId="77777777" w:rsidR="007027B0" w:rsidRPr="000744AB" w:rsidRDefault="007027B0">
            <w:pPr>
              <w:rPr>
                <w:color w:val="0000FF"/>
                <w:sz w:val="20"/>
                <w:szCs w:val="20"/>
              </w:rPr>
            </w:pPr>
          </w:p>
        </w:tc>
      </w:tr>
    </w:tbl>
    <w:p w14:paraId="6EA66FF5" w14:textId="77777777" w:rsidR="007027B0" w:rsidRPr="000744AB" w:rsidRDefault="007027B0" w:rsidP="00DB5ED3">
      <w:pPr>
        <w:spacing w:line="240" w:lineRule="auto"/>
        <w:rPr>
          <w:sz w:val="20"/>
          <w:szCs w:val="20"/>
        </w:rPr>
      </w:pPr>
    </w:p>
    <w:p w14:paraId="0221F694" w14:textId="2E417A7A" w:rsidR="007027B0" w:rsidRPr="000744AB" w:rsidRDefault="00983355" w:rsidP="001F67DE">
      <w:pPr>
        <w:pStyle w:val="Titre4"/>
        <w:rPr>
          <w:szCs w:val="20"/>
        </w:rPr>
      </w:pPr>
      <w:r w:rsidRPr="000744AB">
        <w:t>Critère d</w:t>
      </w:r>
      <w:r w:rsidR="00A321F6" w:rsidRPr="000744AB">
        <w:t>’</w:t>
      </w:r>
      <w:r w:rsidRPr="000744AB">
        <w:t>évaluation n° 3</w:t>
      </w:r>
      <w:r w:rsidR="00186D5A" w:rsidRPr="000744AB">
        <w:t> </w:t>
      </w:r>
      <w:r w:rsidRPr="000744AB">
        <w:t>: Accès aux documents du parlement</w:t>
      </w:r>
    </w:p>
    <w:p w14:paraId="6BFD46E2" w14:textId="77777777" w:rsidR="007027B0" w:rsidRPr="000744AB" w:rsidRDefault="00983355" w:rsidP="00DB5ED3">
      <w:pPr>
        <w:spacing w:line="240" w:lineRule="auto"/>
        <w:rPr>
          <w:sz w:val="20"/>
          <w:szCs w:val="20"/>
        </w:rPr>
      </w:pPr>
      <w:r w:rsidRPr="000744AB">
        <w:rPr>
          <w:sz w:val="20"/>
        </w:rPr>
        <w:t xml:space="preserve">Les documents du parlement peuvent être consultés par les parlementaires et le personnel, en fonction de leurs besoins, ainsi que par le public, conformément aux règles et procédures relatives à la gestion des documents. </w:t>
      </w:r>
    </w:p>
    <w:p w14:paraId="6E953201" w14:textId="77777777" w:rsidR="007027B0" w:rsidRPr="000744AB" w:rsidRDefault="007027B0"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366A6" w:rsidRPr="000744AB" w14:paraId="082C2C55"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AC427A" w14:textId="77777777" w:rsidR="007027B0" w:rsidRPr="000744AB" w:rsidRDefault="00983355">
            <w:pPr>
              <w:jc w:val="center"/>
              <w:rPr>
                <w:sz w:val="20"/>
                <w:szCs w:val="20"/>
              </w:rPr>
            </w:pPr>
            <w:r w:rsidRPr="000744AB">
              <w:rPr>
                <w:sz w:val="20"/>
              </w:rPr>
              <w:t>Néant</w:t>
            </w:r>
          </w:p>
          <w:p w14:paraId="277F34BD"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616F839" w14:textId="77777777" w:rsidR="007027B0" w:rsidRPr="000744AB" w:rsidRDefault="00983355">
            <w:pPr>
              <w:jc w:val="center"/>
              <w:rPr>
                <w:sz w:val="20"/>
                <w:szCs w:val="20"/>
              </w:rPr>
            </w:pPr>
            <w:r w:rsidRPr="000744AB">
              <w:rPr>
                <w:sz w:val="20"/>
              </w:rPr>
              <w:t xml:space="preserve">Médiocre </w:t>
            </w:r>
          </w:p>
          <w:p w14:paraId="4A3D7A13"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380FCCD" w14:textId="77777777" w:rsidR="007027B0" w:rsidRPr="000744AB" w:rsidRDefault="00983355">
            <w:pPr>
              <w:jc w:val="center"/>
              <w:rPr>
                <w:sz w:val="20"/>
                <w:szCs w:val="20"/>
              </w:rPr>
            </w:pPr>
            <w:r w:rsidRPr="000744AB">
              <w:rPr>
                <w:sz w:val="20"/>
              </w:rPr>
              <w:t>Moyen</w:t>
            </w:r>
          </w:p>
          <w:p w14:paraId="766F0C67"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D3BB3A5" w14:textId="77777777" w:rsidR="007027B0" w:rsidRPr="000744AB" w:rsidRDefault="00983355">
            <w:pPr>
              <w:jc w:val="center"/>
              <w:rPr>
                <w:sz w:val="20"/>
                <w:szCs w:val="20"/>
              </w:rPr>
            </w:pPr>
            <w:r w:rsidRPr="000744AB">
              <w:rPr>
                <w:sz w:val="20"/>
              </w:rPr>
              <w:t>Bon</w:t>
            </w:r>
          </w:p>
          <w:p w14:paraId="16678DE5"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DBB5293" w14:textId="77777777" w:rsidR="007027B0" w:rsidRPr="000744AB" w:rsidRDefault="00983355">
            <w:pPr>
              <w:jc w:val="center"/>
              <w:rPr>
                <w:sz w:val="20"/>
                <w:szCs w:val="20"/>
              </w:rPr>
            </w:pPr>
            <w:r w:rsidRPr="000744AB">
              <w:rPr>
                <w:sz w:val="20"/>
              </w:rPr>
              <w:t>Très bon</w:t>
            </w:r>
          </w:p>
          <w:p w14:paraId="365B96B6" w14:textId="77777777" w:rsidR="007027B0" w:rsidRPr="000744AB" w:rsidRDefault="00983355">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2B19EA1" w14:textId="77777777" w:rsidR="007027B0" w:rsidRPr="000744AB" w:rsidRDefault="00983355">
            <w:pPr>
              <w:jc w:val="center"/>
              <w:rPr>
                <w:sz w:val="20"/>
                <w:szCs w:val="20"/>
              </w:rPr>
            </w:pPr>
            <w:r w:rsidRPr="000744AB">
              <w:rPr>
                <w:sz w:val="20"/>
              </w:rPr>
              <w:t>Excellent</w:t>
            </w:r>
          </w:p>
          <w:p w14:paraId="231F7084" w14:textId="77777777" w:rsidR="007027B0" w:rsidRPr="000744AB" w:rsidRDefault="00983355">
            <w:pPr>
              <w:jc w:val="center"/>
              <w:rPr>
                <w:sz w:val="20"/>
                <w:szCs w:val="20"/>
              </w:rPr>
            </w:pPr>
            <w:r w:rsidRPr="000744AB">
              <w:rPr>
                <w:rFonts w:ascii="Segoe UI Symbol" w:hAnsi="Segoe UI Symbol" w:cs="Segoe UI Symbol"/>
                <w:sz w:val="20"/>
                <w:cs/>
              </w:rPr>
              <w:t>☐</w:t>
            </w:r>
          </w:p>
        </w:tc>
      </w:tr>
      <w:tr w:rsidR="009366A6" w:rsidRPr="000744AB" w14:paraId="56271DEE"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D6B15" w14:textId="26BD9A23" w:rsidR="007027B0" w:rsidRPr="000744AB" w:rsidRDefault="00983355">
            <w:pPr>
              <w:rPr>
                <w:color w:val="005F9A"/>
                <w:sz w:val="20"/>
                <w:szCs w:val="20"/>
              </w:rPr>
            </w:pPr>
            <w:r w:rsidRPr="000744AB">
              <w:rPr>
                <w:color w:val="005F9A"/>
                <w:sz w:val="20"/>
              </w:rPr>
              <w:t>Éléments à l</w:t>
            </w:r>
            <w:r w:rsidR="00A321F6" w:rsidRPr="000744AB">
              <w:rPr>
                <w:color w:val="005F9A"/>
                <w:sz w:val="20"/>
              </w:rPr>
              <w:t>’</w:t>
            </w:r>
            <w:r w:rsidRPr="000744AB">
              <w:rPr>
                <w:color w:val="005F9A"/>
                <w:sz w:val="20"/>
              </w:rPr>
              <w:t>appui de l</w:t>
            </w:r>
            <w:r w:rsidR="00A321F6" w:rsidRPr="000744AB">
              <w:rPr>
                <w:color w:val="005F9A"/>
                <w:sz w:val="20"/>
              </w:rPr>
              <w:t>’</w:t>
            </w:r>
            <w:r w:rsidRPr="000744AB">
              <w:rPr>
                <w:color w:val="005F9A"/>
                <w:sz w:val="20"/>
              </w:rPr>
              <w:t>évaluation</w:t>
            </w:r>
            <w:r w:rsidR="00186D5A" w:rsidRPr="000744AB">
              <w:rPr>
                <w:color w:val="005F9A"/>
                <w:sz w:val="20"/>
              </w:rPr>
              <w:t> </w:t>
            </w:r>
            <w:r w:rsidRPr="000744AB">
              <w:rPr>
                <w:color w:val="005F9A"/>
                <w:sz w:val="20"/>
              </w:rPr>
              <w:t>:</w:t>
            </w:r>
          </w:p>
          <w:p w14:paraId="14F1D2EF" w14:textId="77777777" w:rsidR="007027B0" w:rsidRPr="000744AB" w:rsidRDefault="007027B0">
            <w:pPr>
              <w:rPr>
                <w:color w:val="0000FF"/>
                <w:sz w:val="20"/>
                <w:szCs w:val="20"/>
              </w:rPr>
            </w:pPr>
          </w:p>
          <w:p w14:paraId="1C35C72F" w14:textId="77777777" w:rsidR="007027B0" w:rsidRPr="000744AB" w:rsidRDefault="007027B0">
            <w:pPr>
              <w:rPr>
                <w:color w:val="0000FF"/>
                <w:sz w:val="20"/>
                <w:szCs w:val="20"/>
              </w:rPr>
            </w:pPr>
          </w:p>
        </w:tc>
      </w:tr>
    </w:tbl>
    <w:p w14:paraId="588BA7D7" w14:textId="77777777" w:rsidR="007027B0" w:rsidRPr="000744AB" w:rsidRDefault="00983355" w:rsidP="00122F33">
      <w:pPr>
        <w:pStyle w:val="section-title"/>
      </w:pPr>
      <w:r w:rsidRPr="000744AB">
        <w:t>Sources et autre documentation</w:t>
      </w:r>
    </w:p>
    <w:p w14:paraId="00B2CA83" w14:textId="6676B913" w:rsidR="007027B0" w:rsidRPr="000744AB" w:rsidRDefault="00983355" w:rsidP="00A76659">
      <w:pPr>
        <w:numPr>
          <w:ilvl w:val="0"/>
          <w:numId w:val="16"/>
        </w:numPr>
        <w:spacing w:line="240" w:lineRule="auto"/>
        <w:ind w:left="562" w:hanging="562"/>
        <w:rPr>
          <w:i/>
          <w:sz w:val="20"/>
          <w:szCs w:val="20"/>
        </w:rPr>
      </w:pPr>
      <w:r w:rsidRPr="000744AB">
        <w:rPr>
          <w:sz w:val="20"/>
        </w:rPr>
        <w:t xml:space="preserve">Fédération internationale des associations de bibliothécaires et des bibliothèques (IFLA), </w:t>
      </w:r>
      <w:hyperlink r:id="rId26" w:history="1">
        <w:r w:rsidRPr="000744AB">
          <w:rPr>
            <w:rStyle w:val="Lienhypertexte"/>
            <w:i/>
            <w:color w:val="0563C1"/>
            <w:sz w:val="20"/>
          </w:rPr>
          <w:t>Implementing a records management strategy to complement Parliament</w:t>
        </w:r>
        <w:r w:rsidR="00A321F6" w:rsidRPr="000744AB">
          <w:rPr>
            <w:rStyle w:val="Lienhypertexte"/>
            <w:i/>
            <w:color w:val="0563C1"/>
            <w:sz w:val="20"/>
          </w:rPr>
          <w:t>’</w:t>
        </w:r>
        <w:r w:rsidRPr="000744AB">
          <w:rPr>
            <w:rStyle w:val="Lienhypertexte"/>
            <w:i/>
            <w:color w:val="0563C1"/>
            <w:sz w:val="20"/>
          </w:rPr>
          <w:t>s knowledge management initiatives</w:t>
        </w:r>
      </w:hyperlink>
      <w:r w:rsidRPr="000744AB">
        <w:rPr>
          <w:i/>
          <w:sz w:val="20"/>
        </w:rPr>
        <w:t xml:space="preserve"> </w:t>
      </w:r>
      <w:r w:rsidRPr="000744AB">
        <w:rPr>
          <w:sz w:val="20"/>
        </w:rPr>
        <w:t>(2015)</w:t>
      </w:r>
    </w:p>
    <w:p w14:paraId="660FAA2D" w14:textId="77777777" w:rsidR="007027B0" w:rsidRPr="000744AB" w:rsidRDefault="00983355" w:rsidP="009312BA">
      <w:pPr>
        <w:numPr>
          <w:ilvl w:val="0"/>
          <w:numId w:val="16"/>
        </w:numPr>
        <w:spacing w:line="240" w:lineRule="auto"/>
        <w:ind w:left="562" w:hanging="562"/>
        <w:rPr>
          <w:i/>
          <w:sz w:val="20"/>
          <w:szCs w:val="20"/>
        </w:rPr>
      </w:pPr>
      <w:r w:rsidRPr="000744AB">
        <w:rPr>
          <w:sz w:val="20"/>
        </w:rPr>
        <w:t xml:space="preserve">Union interparlementaire (UIP), </w:t>
      </w:r>
      <w:hyperlink r:id="rId27" w:history="1">
        <w:r w:rsidRPr="000744AB">
          <w:rPr>
            <w:rStyle w:val="Lienhypertexte"/>
            <w:i/>
            <w:color w:val="1155CC"/>
            <w:sz w:val="20"/>
          </w:rPr>
          <w:t>Choix technologiques pour la capture et la transcription des travaux parlementaires</w:t>
        </w:r>
      </w:hyperlink>
      <w:r w:rsidRPr="000744AB">
        <w:rPr>
          <w:i/>
          <w:sz w:val="20"/>
        </w:rPr>
        <w:t xml:space="preserve"> </w:t>
      </w:r>
      <w:r w:rsidRPr="000744AB">
        <w:rPr>
          <w:sz w:val="20"/>
        </w:rPr>
        <w:t>(2014)</w:t>
      </w:r>
    </w:p>
    <w:p w14:paraId="14F60046" w14:textId="4AF9FAD3" w:rsidR="007027B0" w:rsidRPr="00122F33" w:rsidRDefault="00983355" w:rsidP="00DB5ED3">
      <w:pPr>
        <w:numPr>
          <w:ilvl w:val="0"/>
          <w:numId w:val="16"/>
        </w:numPr>
        <w:spacing w:line="240" w:lineRule="auto"/>
        <w:ind w:left="562" w:hanging="562"/>
        <w:rPr>
          <w:i/>
          <w:sz w:val="20"/>
          <w:szCs w:val="20"/>
        </w:rPr>
      </w:pPr>
      <w:r w:rsidRPr="000744AB">
        <w:rPr>
          <w:sz w:val="20"/>
        </w:rPr>
        <w:t xml:space="preserve">UIP, </w:t>
      </w:r>
      <w:hyperlink r:id="rId28" w:history="1">
        <w:r w:rsidRPr="000744AB">
          <w:rPr>
            <w:rStyle w:val="Lienhypertexte"/>
            <w:i/>
            <w:color w:val="1155CC"/>
            <w:sz w:val="20"/>
          </w:rPr>
          <w:t>Rapport mondial 2020 sur l</w:t>
        </w:r>
        <w:r w:rsidR="00A321F6" w:rsidRPr="000744AB">
          <w:rPr>
            <w:rStyle w:val="Lienhypertexte"/>
            <w:i/>
            <w:color w:val="1155CC"/>
            <w:sz w:val="20"/>
          </w:rPr>
          <w:t>’</w:t>
        </w:r>
        <w:r w:rsidRPr="000744AB">
          <w:rPr>
            <w:rStyle w:val="Lienhypertexte"/>
            <w:i/>
            <w:color w:val="1155CC"/>
            <w:sz w:val="20"/>
          </w:rPr>
          <w:t>e-Parlement</w:t>
        </w:r>
      </w:hyperlink>
      <w:r w:rsidRPr="000744AB">
        <w:rPr>
          <w:i/>
          <w:sz w:val="20"/>
        </w:rPr>
        <w:t xml:space="preserve"> </w:t>
      </w:r>
      <w:r w:rsidRPr="000744AB">
        <w:rPr>
          <w:sz w:val="20"/>
        </w:rPr>
        <w:t>(2020)</w:t>
      </w:r>
      <w:bookmarkStart w:id="63" w:name="_heading=h.mvalz6yn4xv4"/>
      <w:bookmarkEnd w:id="63"/>
    </w:p>
    <w:sectPr w:rsidR="007027B0" w:rsidRPr="00122F33" w:rsidSect="00983355">
      <w:headerReference w:type="default" r:id="rId29"/>
      <w:footerReference w:type="default" r:id="rId30"/>
      <w:headerReference w:type="first" r:id="rId31"/>
      <w:footerReference w:type="first" r:id="rId32"/>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9384" w14:textId="77777777" w:rsidR="00E55C00" w:rsidRDefault="00E55C00">
      <w:pPr>
        <w:spacing w:line="240" w:lineRule="auto"/>
      </w:pPr>
      <w:r>
        <w:separator/>
      </w:r>
    </w:p>
  </w:endnote>
  <w:endnote w:type="continuationSeparator" w:id="0">
    <w:p w14:paraId="54D17735" w14:textId="77777777" w:rsidR="00E55C00" w:rsidRDefault="00E55C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108462"/>
      <w:docPartObj>
        <w:docPartGallery w:val="Page Numbers (Bottom of Page)"/>
        <w:docPartUnique/>
      </w:docPartObj>
    </w:sdtPr>
    <w:sdtEndPr>
      <w:rPr>
        <w:noProof/>
        <w:sz w:val="20"/>
        <w:szCs w:val="20"/>
      </w:rPr>
    </w:sdtEndPr>
    <w:sdtContent>
      <w:p w14:paraId="2BF65388" w14:textId="28CFACD8" w:rsidR="007027B0" w:rsidRPr="00983355" w:rsidRDefault="00983355" w:rsidP="00983355">
        <w:pPr>
          <w:pStyle w:val="Pieddepage"/>
          <w:jc w:val="right"/>
          <w:rPr>
            <w:sz w:val="20"/>
            <w:szCs w:val="20"/>
          </w:rPr>
        </w:pPr>
        <w:r w:rsidRPr="00983355">
          <w:rPr>
            <w:sz w:val="20"/>
            <w:szCs w:val="20"/>
          </w:rPr>
          <w:fldChar w:fldCharType="begin"/>
        </w:r>
        <w:r w:rsidRPr="00983355">
          <w:rPr>
            <w:sz w:val="20"/>
            <w:szCs w:val="20"/>
          </w:rPr>
          <w:instrText xml:space="preserve"> PAGE   \* MERGEFORMAT </w:instrText>
        </w:r>
        <w:r w:rsidRPr="00983355">
          <w:rPr>
            <w:sz w:val="20"/>
            <w:szCs w:val="20"/>
          </w:rPr>
          <w:fldChar w:fldCharType="separate"/>
        </w:r>
        <w:r w:rsidRPr="00983355">
          <w:rPr>
            <w:noProof/>
            <w:sz w:val="20"/>
            <w:szCs w:val="20"/>
          </w:rPr>
          <w:t>2</w:t>
        </w:r>
        <w:r w:rsidRPr="00983355">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6696" w14:textId="77777777" w:rsidR="00983355" w:rsidRPr="007B30A2" w:rsidRDefault="00983355" w:rsidP="00983355">
    <w:pPr>
      <w:pStyle w:val="NormalWeb"/>
      <w:rPr>
        <w:rFonts w:ascii="Arial" w:hAnsi="Arial" w:cs="Arial"/>
        <w:sz w:val="20"/>
        <w:szCs w:val="20"/>
        <w:lang w:val="fr-CH"/>
      </w:rPr>
    </w:pPr>
    <w:bookmarkStart w:id="93" w:name="_Hlk148252797"/>
    <w:bookmarkStart w:id="94" w:name="_Hlk148252798"/>
    <w:bookmarkStart w:id="95" w:name="_Hlk148252849"/>
    <w:bookmarkStart w:id="96" w:name="_Hlk148252850"/>
    <w:bookmarkStart w:id="97" w:name="_Hlk148253108"/>
    <w:bookmarkStart w:id="98" w:name="_Hlk148253109"/>
    <w:bookmarkStart w:id="99" w:name="_Hlk148253284"/>
    <w:bookmarkStart w:id="100" w:name="_Hlk148253285"/>
    <w:r w:rsidRPr="007B30A2">
      <w:rPr>
        <w:rFonts w:ascii="Arial" w:hAnsi="Arial" w:cs="Arial"/>
        <w:sz w:val="20"/>
        <w:szCs w:val="20"/>
        <w:lang w:val="fr-CH"/>
      </w:rPr>
      <w:t>_______________</w:t>
    </w:r>
  </w:p>
  <w:p w14:paraId="6F6E6B78" w14:textId="77777777" w:rsidR="00983355" w:rsidRPr="001C645E" w:rsidRDefault="00983355" w:rsidP="00983355">
    <w:pPr>
      <w:pStyle w:val="NormalWeb"/>
      <w:rPr>
        <w:rFonts w:ascii="Arial" w:hAnsi="Arial" w:cs="Arial"/>
        <w:sz w:val="20"/>
        <w:szCs w:val="20"/>
      </w:rPr>
    </w:pPr>
    <w:r w:rsidRPr="001C645E">
      <w:rPr>
        <w:rFonts w:ascii="Arial" w:hAnsi="Arial" w:cs="Arial"/>
        <w:sz w:val="20"/>
        <w:szCs w:val="20"/>
      </w:rPr>
      <w:t xml:space="preserve">Les Indicateurs pour des parlements démocratiques sont une initiative multipartenaires coordonnée par l'Union interparlementaire (UIP), en partenariat avec l'Association parlementaire du Commonwealth (APC), la Fondation </w:t>
    </w:r>
    <w:proofErr w:type="spellStart"/>
    <w:r w:rsidRPr="001C645E">
      <w:rPr>
        <w:rFonts w:ascii="Arial" w:hAnsi="Arial" w:cs="Arial"/>
        <w:sz w:val="20"/>
        <w:szCs w:val="20"/>
      </w:rPr>
      <w:t>Directorio</w:t>
    </w:r>
    <w:proofErr w:type="spellEnd"/>
    <w:r w:rsidRPr="001C645E">
      <w:rPr>
        <w:rFonts w:ascii="Arial" w:hAnsi="Arial" w:cs="Arial"/>
        <w:sz w:val="20"/>
        <w:szCs w:val="20"/>
      </w:rPr>
      <w:t xml:space="preserve"> </w:t>
    </w:r>
    <w:proofErr w:type="spellStart"/>
    <w:r w:rsidRPr="001C645E">
      <w:rPr>
        <w:rFonts w:ascii="Arial" w:hAnsi="Arial" w:cs="Arial"/>
        <w:sz w:val="20"/>
        <w:szCs w:val="20"/>
      </w:rPr>
      <w:t>Legislativo</w:t>
    </w:r>
    <w:proofErr w:type="spellEnd"/>
    <w:r w:rsidRPr="001C645E">
      <w:rPr>
        <w:rFonts w:ascii="Arial" w:hAnsi="Arial" w:cs="Arial"/>
        <w:sz w:val="20"/>
        <w:szCs w:val="20"/>
      </w:rPr>
      <w:t xml:space="preserve">, Inter Pares/International IDEA, le National Democratic Institute (NDI), le Programme des Nations unies pour le développement (PNUD), ONU Femmes et la Westminster </w:t>
    </w:r>
    <w:proofErr w:type="spellStart"/>
    <w:r w:rsidRPr="001C645E">
      <w:rPr>
        <w:rFonts w:ascii="Arial" w:hAnsi="Arial" w:cs="Arial"/>
        <w:sz w:val="20"/>
        <w:szCs w:val="20"/>
      </w:rPr>
      <w:t>Foundation</w:t>
    </w:r>
    <w:proofErr w:type="spellEnd"/>
    <w:r w:rsidRPr="001C645E">
      <w:rPr>
        <w:rFonts w:ascii="Arial" w:hAnsi="Arial" w:cs="Arial"/>
        <w:sz w:val="20"/>
        <w:szCs w:val="20"/>
      </w:rPr>
      <w:t xml:space="preserve"> for </w:t>
    </w:r>
    <w:proofErr w:type="spellStart"/>
    <w:r w:rsidRPr="001C645E">
      <w:rPr>
        <w:rFonts w:ascii="Arial" w:hAnsi="Arial" w:cs="Arial"/>
        <w:sz w:val="20"/>
        <w:szCs w:val="20"/>
      </w:rPr>
      <w:t>Democracy</w:t>
    </w:r>
    <w:proofErr w:type="spellEnd"/>
    <w:r w:rsidRPr="001C645E">
      <w:rPr>
        <w:rFonts w:ascii="Arial" w:hAnsi="Arial" w:cs="Arial"/>
        <w:sz w:val="20"/>
        <w:szCs w:val="20"/>
      </w:rPr>
      <w:t xml:space="preserve"> (WFD). </w:t>
    </w:r>
  </w:p>
  <w:p w14:paraId="7C0E4691" w14:textId="32633D0E" w:rsidR="00983355" w:rsidRPr="00983355" w:rsidRDefault="00983355" w:rsidP="00983355">
    <w:pPr>
      <w:pStyle w:val="NormalWeb"/>
      <w:rPr>
        <w:rFonts w:ascii="Arial" w:hAnsi="Arial" w:cs="Arial"/>
        <w:sz w:val="20"/>
        <w:szCs w:val="20"/>
      </w:rPr>
    </w:pPr>
    <w:r w:rsidRPr="001C645E">
      <w:rPr>
        <w:rFonts w:ascii="Arial" w:hAnsi="Arial" w:cs="Arial"/>
        <w:sz w:val="20"/>
        <w:szCs w:val="20"/>
      </w:rPr>
      <w:t>Les Indicateurs sont publiés</w:t>
    </w:r>
    <w:r>
      <w:rPr>
        <w:rFonts w:ascii="Arial" w:hAnsi="Arial" w:cs="Arial"/>
        <w:sz w:val="20"/>
        <w:szCs w:val="20"/>
      </w:rPr>
      <w:t xml:space="preserve"> sur le site</w:t>
    </w:r>
    <w:r w:rsidRPr="001C645E">
      <w:rPr>
        <w:rFonts w:ascii="Arial" w:hAnsi="Arial" w:cs="Arial"/>
        <w:sz w:val="20"/>
        <w:szCs w:val="20"/>
      </w:rPr>
      <w:t xml:space="preserve"> </w:t>
    </w:r>
    <w:hyperlink r:id="rId1" w:history="1">
      <w:r w:rsidRPr="001C645E">
        <w:rPr>
          <w:rStyle w:val="Lienhypertexte"/>
          <w:rFonts w:ascii="Arial" w:hAnsi="Arial" w:cs="Arial"/>
          <w:sz w:val="20"/>
          <w:szCs w:val="20"/>
        </w:rPr>
        <w:t>www.parliamentaryindicators.org</w:t>
      </w:r>
    </w:hyperlink>
    <w:r w:rsidRPr="001C645E">
      <w:rPr>
        <w:rFonts w:ascii="Arial" w:hAnsi="Arial" w:cs="Arial"/>
        <w:sz w:val="20"/>
        <w:szCs w:val="20"/>
      </w:rPr>
      <w:t xml:space="preserve"> </w:t>
    </w:r>
    <w:r>
      <w:rPr>
        <w:rFonts w:ascii="Arial" w:hAnsi="Arial" w:cs="Arial"/>
        <w:sz w:val="20"/>
        <w:szCs w:val="20"/>
      </w:rPr>
      <w:t>sous licence</w:t>
    </w:r>
    <w:r w:rsidRPr="001C645E">
      <w:rPr>
        <w:rFonts w:ascii="Arial" w:hAnsi="Arial" w:cs="Arial"/>
        <w:sz w:val="20"/>
        <w:szCs w:val="20"/>
      </w:rPr>
      <w:t xml:space="preserve"> Creative Commons </w:t>
    </w:r>
    <w:hyperlink r:id="rId2" w:history="1">
      <w:r w:rsidRPr="001C645E">
        <w:rPr>
          <w:rStyle w:val="Lienhypertexte"/>
          <w:rFonts w:ascii="Arial" w:hAnsi="Arial" w:cs="Arial"/>
          <w:sz w:val="20"/>
          <w:szCs w:val="20"/>
        </w:rPr>
        <w:t>CC BY-NC-SA 4.0</w:t>
      </w:r>
    </w:hyperlink>
    <w:r w:rsidRPr="001C645E">
      <w:rPr>
        <w:rFonts w:ascii="Arial" w:hAnsi="Arial" w:cs="Arial"/>
        <w:sz w:val="20"/>
        <w:szCs w:val="20"/>
      </w:rPr>
      <w:t>.</w:t>
    </w:r>
    <w:bookmarkEnd w:id="93"/>
    <w:bookmarkEnd w:id="94"/>
    <w:bookmarkEnd w:id="95"/>
    <w:bookmarkEnd w:id="96"/>
    <w:bookmarkEnd w:id="97"/>
    <w:bookmarkEnd w:id="98"/>
    <w:bookmarkEnd w:id="99"/>
    <w:bookmarkEnd w:id="10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014A" w14:textId="77777777" w:rsidR="00E55C00" w:rsidRDefault="00E55C00">
      <w:pPr>
        <w:spacing w:line="240" w:lineRule="auto"/>
      </w:pPr>
      <w:r>
        <w:separator/>
      </w:r>
    </w:p>
  </w:footnote>
  <w:footnote w:type="continuationSeparator" w:id="0">
    <w:p w14:paraId="0F033B4A" w14:textId="77777777" w:rsidR="00E55C00" w:rsidRDefault="00E55C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494F" w14:textId="77777777" w:rsidR="00983355" w:rsidRPr="007B30A2" w:rsidRDefault="00983355" w:rsidP="00983355">
    <w:pPr>
      <w:pStyle w:val="En-tte"/>
      <w:rPr>
        <w:b/>
        <w:bCs/>
        <w:lang w:val="fr-CH"/>
      </w:rPr>
    </w:pPr>
    <w:bookmarkStart w:id="64" w:name="_Hlk146872618"/>
    <w:bookmarkStart w:id="65" w:name="_Hlk148252784"/>
    <w:bookmarkStart w:id="66" w:name="_Hlk148252785"/>
    <w:bookmarkStart w:id="67" w:name="_Hlk148252869"/>
    <w:bookmarkStart w:id="68" w:name="_Hlk148252870"/>
    <w:bookmarkStart w:id="69" w:name="_Hlk148252876"/>
    <w:bookmarkStart w:id="70" w:name="_Hlk148252877"/>
    <w:bookmarkStart w:id="71" w:name="_Hlk148252878"/>
    <w:bookmarkStart w:id="72" w:name="_Hlk148252879"/>
    <w:bookmarkStart w:id="73" w:name="_Hlk148252880"/>
    <w:bookmarkStart w:id="74" w:name="_Hlk148252881"/>
    <w:bookmarkStart w:id="75" w:name="_Hlk148252882"/>
    <w:bookmarkStart w:id="76" w:name="_Hlk148252883"/>
    <w:bookmarkStart w:id="77" w:name="_Hlk148252884"/>
    <w:bookmarkStart w:id="78" w:name="_Hlk148252885"/>
    <w:bookmarkStart w:id="79" w:name="_Hlk148252886"/>
    <w:bookmarkStart w:id="80" w:name="_Hlk148252887"/>
    <w:bookmarkStart w:id="81" w:name="_Hlk148252888"/>
    <w:bookmarkStart w:id="82" w:name="_Hlk148252889"/>
    <w:bookmarkStart w:id="83" w:name="_Hlk148252899"/>
    <w:bookmarkStart w:id="84" w:name="_Hlk148252900"/>
    <w:bookmarkStart w:id="85" w:name="_Hlk148252901"/>
    <w:bookmarkStart w:id="86" w:name="_Hlk148252902"/>
    <w:bookmarkStart w:id="87" w:name="_Hlk148253093"/>
    <w:bookmarkStart w:id="88" w:name="_Hlk148253094"/>
    <w:r w:rsidRPr="007B30A2">
      <w:rPr>
        <w:b/>
        <w:bCs/>
        <w:sz w:val="20"/>
        <w:szCs w:val="20"/>
      </w:rPr>
      <w:t>Indicateurs pour des parlements démocratiques</w:t>
    </w:r>
    <w:r w:rsidRPr="007B30A2">
      <w:rPr>
        <w:b/>
        <w:bCs/>
        <w:sz w:val="20"/>
        <w:szCs w:val="20"/>
        <w:lang w:val="fr-CH"/>
      </w:rPr>
      <w:tab/>
      <w:t>www.parliamentaryindicators.org</w:t>
    </w:r>
    <w:bookmarkEnd w:id="64"/>
  </w:p>
  <w:p w14:paraId="4B9541AD" w14:textId="77777777" w:rsidR="00983355" w:rsidRDefault="00983355" w:rsidP="00983355">
    <w:pPr>
      <w:pStyle w:val="En-tte"/>
      <w:rPr>
        <w:lang w:val="en-US"/>
      </w:rPr>
    </w:pPr>
    <w:r>
      <w:rPr>
        <w:sz w:val="20"/>
        <w:szCs w:val="20"/>
        <w:lang w:val="en-US"/>
      </w:rPr>
      <w:t>_________________________________________________________________________________</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14:paraId="42EDD496" w14:textId="2D3E52D4" w:rsidR="007027B0" w:rsidRPr="00983355" w:rsidRDefault="007027B0" w:rsidP="009833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7E68" w14:textId="77777777" w:rsidR="00983355" w:rsidRDefault="00983355" w:rsidP="00983355">
    <w:pPr>
      <w:pStyle w:val="En-tte"/>
    </w:pPr>
    <w:bookmarkStart w:id="89" w:name="_Hlk148252769"/>
    <w:bookmarkStart w:id="90" w:name="_Hlk148252770"/>
    <w:bookmarkStart w:id="91" w:name="_Hlk148252862"/>
    <w:bookmarkStart w:id="92" w:name="_Hlk148252863"/>
    <w:r>
      <w:rPr>
        <w:noProof/>
      </w:rPr>
      <w:drawing>
        <wp:inline distT="0" distB="0" distL="0" distR="0" wp14:anchorId="65ECC64D" wp14:editId="478073AE">
          <wp:extent cx="2990023" cy="723900"/>
          <wp:effectExtent l="0" t="0" r="1270" b="0"/>
          <wp:docPr id="193766688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6688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6842" cy="725551"/>
                  </a:xfrm>
                  <a:prstGeom prst="rect">
                    <a:avLst/>
                  </a:prstGeom>
                </pic:spPr>
              </pic:pic>
            </a:graphicData>
          </a:graphic>
        </wp:inline>
      </w:drawing>
    </w:r>
  </w:p>
  <w:p w14:paraId="78E435B1" w14:textId="77777777" w:rsidR="00983355" w:rsidRDefault="00983355" w:rsidP="00983355">
    <w:pPr>
      <w:pStyle w:val="En-tte"/>
    </w:pPr>
  </w:p>
  <w:bookmarkEnd w:id="89"/>
  <w:bookmarkEnd w:id="90"/>
  <w:bookmarkEnd w:id="91"/>
  <w:bookmarkEnd w:id="92"/>
  <w:p w14:paraId="669A2377" w14:textId="77777777" w:rsidR="00983355" w:rsidRDefault="009833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9BB"/>
    <w:multiLevelType w:val="multilevel"/>
    <w:tmpl w:val="F064E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008A8"/>
    <w:multiLevelType w:val="multilevel"/>
    <w:tmpl w:val="A34048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E3E94"/>
    <w:multiLevelType w:val="hybridMultilevel"/>
    <w:tmpl w:val="3C1E972E"/>
    <w:lvl w:ilvl="0" w:tplc="3002432E">
      <w:start w:val="1"/>
      <w:numFmt w:val="bullet"/>
      <w:lvlText w:val=""/>
      <w:lvlJc w:val="left"/>
      <w:pPr>
        <w:ind w:left="720" w:hanging="360"/>
      </w:pPr>
      <w:rPr>
        <w:rFonts w:ascii="Symbol" w:hAnsi="Symbol" w:hint="default"/>
      </w:rPr>
    </w:lvl>
    <w:lvl w:ilvl="1" w:tplc="A39E5E0E" w:tentative="1">
      <w:start w:val="1"/>
      <w:numFmt w:val="bullet"/>
      <w:lvlText w:val="o"/>
      <w:lvlJc w:val="left"/>
      <w:pPr>
        <w:ind w:left="1440" w:hanging="360"/>
      </w:pPr>
      <w:rPr>
        <w:rFonts w:ascii="Courier New" w:hAnsi="Courier New" w:cs="Courier New" w:hint="default"/>
      </w:rPr>
    </w:lvl>
    <w:lvl w:ilvl="2" w:tplc="AE907E46" w:tentative="1">
      <w:start w:val="1"/>
      <w:numFmt w:val="bullet"/>
      <w:lvlText w:val=""/>
      <w:lvlJc w:val="left"/>
      <w:pPr>
        <w:ind w:left="2160" w:hanging="360"/>
      </w:pPr>
      <w:rPr>
        <w:rFonts w:ascii="Wingdings" w:hAnsi="Wingdings" w:hint="default"/>
      </w:rPr>
    </w:lvl>
    <w:lvl w:ilvl="3" w:tplc="AEFEE5E6" w:tentative="1">
      <w:start w:val="1"/>
      <w:numFmt w:val="bullet"/>
      <w:lvlText w:val=""/>
      <w:lvlJc w:val="left"/>
      <w:pPr>
        <w:ind w:left="2880" w:hanging="360"/>
      </w:pPr>
      <w:rPr>
        <w:rFonts w:ascii="Symbol" w:hAnsi="Symbol" w:hint="default"/>
      </w:rPr>
    </w:lvl>
    <w:lvl w:ilvl="4" w:tplc="5B8CA282" w:tentative="1">
      <w:start w:val="1"/>
      <w:numFmt w:val="bullet"/>
      <w:lvlText w:val="o"/>
      <w:lvlJc w:val="left"/>
      <w:pPr>
        <w:ind w:left="3600" w:hanging="360"/>
      </w:pPr>
      <w:rPr>
        <w:rFonts w:ascii="Courier New" w:hAnsi="Courier New" w:cs="Courier New" w:hint="default"/>
      </w:rPr>
    </w:lvl>
    <w:lvl w:ilvl="5" w:tplc="C5A86E8C" w:tentative="1">
      <w:start w:val="1"/>
      <w:numFmt w:val="bullet"/>
      <w:lvlText w:val=""/>
      <w:lvlJc w:val="left"/>
      <w:pPr>
        <w:ind w:left="4320" w:hanging="360"/>
      </w:pPr>
      <w:rPr>
        <w:rFonts w:ascii="Wingdings" w:hAnsi="Wingdings" w:hint="default"/>
      </w:rPr>
    </w:lvl>
    <w:lvl w:ilvl="6" w:tplc="83409774" w:tentative="1">
      <w:start w:val="1"/>
      <w:numFmt w:val="bullet"/>
      <w:lvlText w:val=""/>
      <w:lvlJc w:val="left"/>
      <w:pPr>
        <w:ind w:left="5040" w:hanging="360"/>
      </w:pPr>
      <w:rPr>
        <w:rFonts w:ascii="Symbol" w:hAnsi="Symbol" w:hint="default"/>
      </w:rPr>
    </w:lvl>
    <w:lvl w:ilvl="7" w:tplc="A588E81A" w:tentative="1">
      <w:start w:val="1"/>
      <w:numFmt w:val="bullet"/>
      <w:lvlText w:val="o"/>
      <w:lvlJc w:val="left"/>
      <w:pPr>
        <w:ind w:left="5760" w:hanging="360"/>
      </w:pPr>
      <w:rPr>
        <w:rFonts w:ascii="Courier New" w:hAnsi="Courier New" w:cs="Courier New" w:hint="default"/>
      </w:rPr>
    </w:lvl>
    <w:lvl w:ilvl="8" w:tplc="CB88B602" w:tentative="1">
      <w:start w:val="1"/>
      <w:numFmt w:val="bullet"/>
      <w:lvlText w:val=""/>
      <w:lvlJc w:val="left"/>
      <w:pPr>
        <w:ind w:left="6480" w:hanging="360"/>
      </w:pPr>
      <w:rPr>
        <w:rFonts w:ascii="Wingdings" w:hAnsi="Wingdings" w:hint="default"/>
      </w:rPr>
    </w:lvl>
  </w:abstractNum>
  <w:abstractNum w:abstractNumId="3" w15:restartNumberingAfterBreak="0">
    <w:nsid w:val="163C2B4E"/>
    <w:multiLevelType w:val="multilevel"/>
    <w:tmpl w:val="285E09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B682E43"/>
    <w:multiLevelType w:val="hybridMultilevel"/>
    <w:tmpl w:val="E638A45C"/>
    <w:lvl w:ilvl="0" w:tplc="CAD2728A">
      <w:start w:val="1"/>
      <w:numFmt w:val="bullet"/>
      <w:lvlText w:val=""/>
      <w:lvlJc w:val="left"/>
      <w:pPr>
        <w:ind w:left="360" w:hanging="360"/>
      </w:pPr>
      <w:rPr>
        <w:rFonts w:ascii="Symbol" w:hAnsi="Symbol" w:hint="default"/>
      </w:rPr>
    </w:lvl>
    <w:lvl w:ilvl="1" w:tplc="9F32C302" w:tentative="1">
      <w:start w:val="1"/>
      <w:numFmt w:val="bullet"/>
      <w:lvlText w:val="o"/>
      <w:lvlJc w:val="left"/>
      <w:pPr>
        <w:ind w:left="1080" w:hanging="360"/>
      </w:pPr>
      <w:rPr>
        <w:rFonts w:ascii="Courier New" w:hAnsi="Courier New" w:cs="Courier New" w:hint="default"/>
      </w:rPr>
    </w:lvl>
    <w:lvl w:ilvl="2" w:tplc="C6B817E4" w:tentative="1">
      <w:start w:val="1"/>
      <w:numFmt w:val="bullet"/>
      <w:lvlText w:val=""/>
      <w:lvlJc w:val="left"/>
      <w:pPr>
        <w:ind w:left="1800" w:hanging="360"/>
      </w:pPr>
      <w:rPr>
        <w:rFonts w:ascii="Wingdings" w:hAnsi="Wingdings" w:hint="default"/>
      </w:rPr>
    </w:lvl>
    <w:lvl w:ilvl="3" w:tplc="CFD0145E" w:tentative="1">
      <w:start w:val="1"/>
      <w:numFmt w:val="bullet"/>
      <w:lvlText w:val=""/>
      <w:lvlJc w:val="left"/>
      <w:pPr>
        <w:ind w:left="2520" w:hanging="360"/>
      </w:pPr>
      <w:rPr>
        <w:rFonts w:ascii="Symbol" w:hAnsi="Symbol" w:hint="default"/>
      </w:rPr>
    </w:lvl>
    <w:lvl w:ilvl="4" w:tplc="BCE428C2" w:tentative="1">
      <w:start w:val="1"/>
      <w:numFmt w:val="bullet"/>
      <w:lvlText w:val="o"/>
      <w:lvlJc w:val="left"/>
      <w:pPr>
        <w:ind w:left="3240" w:hanging="360"/>
      </w:pPr>
      <w:rPr>
        <w:rFonts w:ascii="Courier New" w:hAnsi="Courier New" w:cs="Courier New" w:hint="default"/>
      </w:rPr>
    </w:lvl>
    <w:lvl w:ilvl="5" w:tplc="095A05FC" w:tentative="1">
      <w:start w:val="1"/>
      <w:numFmt w:val="bullet"/>
      <w:lvlText w:val=""/>
      <w:lvlJc w:val="left"/>
      <w:pPr>
        <w:ind w:left="3960" w:hanging="360"/>
      </w:pPr>
      <w:rPr>
        <w:rFonts w:ascii="Wingdings" w:hAnsi="Wingdings" w:hint="default"/>
      </w:rPr>
    </w:lvl>
    <w:lvl w:ilvl="6" w:tplc="EFE81980" w:tentative="1">
      <w:start w:val="1"/>
      <w:numFmt w:val="bullet"/>
      <w:lvlText w:val=""/>
      <w:lvlJc w:val="left"/>
      <w:pPr>
        <w:ind w:left="4680" w:hanging="360"/>
      </w:pPr>
      <w:rPr>
        <w:rFonts w:ascii="Symbol" w:hAnsi="Symbol" w:hint="default"/>
      </w:rPr>
    </w:lvl>
    <w:lvl w:ilvl="7" w:tplc="96AA7E8C" w:tentative="1">
      <w:start w:val="1"/>
      <w:numFmt w:val="bullet"/>
      <w:lvlText w:val="o"/>
      <w:lvlJc w:val="left"/>
      <w:pPr>
        <w:ind w:left="5400" w:hanging="360"/>
      </w:pPr>
      <w:rPr>
        <w:rFonts w:ascii="Courier New" w:hAnsi="Courier New" w:cs="Courier New" w:hint="default"/>
      </w:rPr>
    </w:lvl>
    <w:lvl w:ilvl="8" w:tplc="4AF8A37E" w:tentative="1">
      <w:start w:val="1"/>
      <w:numFmt w:val="bullet"/>
      <w:lvlText w:val=""/>
      <w:lvlJc w:val="left"/>
      <w:pPr>
        <w:ind w:left="6120" w:hanging="360"/>
      </w:pPr>
      <w:rPr>
        <w:rFonts w:ascii="Wingdings" w:hAnsi="Wingdings" w:hint="default"/>
      </w:rPr>
    </w:lvl>
  </w:abstractNum>
  <w:abstractNum w:abstractNumId="5" w15:restartNumberingAfterBreak="0">
    <w:nsid w:val="1C651080"/>
    <w:multiLevelType w:val="multilevel"/>
    <w:tmpl w:val="566CD2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242F588F"/>
    <w:multiLevelType w:val="multilevel"/>
    <w:tmpl w:val="387092E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B685EB3"/>
    <w:multiLevelType w:val="multilevel"/>
    <w:tmpl w:val="74125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191137"/>
    <w:multiLevelType w:val="multilevel"/>
    <w:tmpl w:val="3184F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174FD9"/>
    <w:multiLevelType w:val="multilevel"/>
    <w:tmpl w:val="04323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776492"/>
    <w:multiLevelType w:val="multilevel"/>
    <w:tmpl w:val="F5A0A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C66F80"/>
    <w:multiLevelType w:val="multilevel"/>
    <w:tmpl w:val="A1D01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9694750"/>
    <w:multiLevelType w:val="multilevel"/>
    <w:tmpl w:val="1396D22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62966F01"/>
    <w:multiLevelType w:val="hybridMultilevel"/>
    <w:tmpl w:val="88A2234E"/>
    <w:lvl w:ilvl="0" w:tplc="701EB2CC">
      <w:start w:val="1"/>
      <w:numFmt w:val="bullet"/>
      <w:lvlText w:val=""/>
      <w:lvlJc w:val="left"/>
      <w:pPr>
        <w:ind w:left="720" w:hanging="360"/>
      </w:pPr>
      <w:rPr>
        <w:rFonts w:ascii="Symbol" w:hAnsi="Symbol" w:hint="default"/>
      </w:rPr>
    </w:lvl>
    <w:lvl w:ilvl="1" w:tplc="BA08374A" w:tentative="1">
      <w:start w:val="1"/>
      <w:numFmt w:val="bullet"/>
      <w:lvlText w:val="o"/>
      <w:lvlJc w:val="left"/>
      <w:pPr>
        <w:ind w:left="1440" w:hanging="360"/>
      </w:pPr>
      <w:rPr>
        <w:rFonts w:ascii="Courier New" w:hAnsi="Courier New" w:cs="Courier New" w:hint="default"/>
      </w:rPr>
    </w:lvl>
    <w:lvl w:ilvl="2" w:tplc="990E319C" w:tentative="1">
      <w:start w:val="1"/>
      <w:numFmt w:val="bullet"/>
      <w:lvlText w:val=""/>
      <w:lvlJc w:val="left"/>
      <w:pPr>
        <w:ind w:left="2160" w:hanging="360"/>
      </w:pPr>
      <w:rPr>
        <w:rFonts w:ascii="Wingdings" w:hAnsi="Wingdings" w:hint="default"/>
      </w:rPr>
    </w:lvl>
    <w:lvl w:ilvl="3" w:tplc="A46C5CAC" w:tentative="1">
      <w:start w:val="1"/>
      <w:numFmt w:val="bullet"/>
      <w:lvlText w:val=""/>
      <w:lvlJc w:val="left"/>
      <w:pPr>
        <w:ind w:left="2880" w:hanging="360"/>
      </w:pPr>
      <w:rPr>
        <w:rFonts w:ascii="Symbol" w:hAnsi="Symbol" w:hint="default"/>
      </w:rPr>
    </w:lvl>
    <w:lvl w:ilvl="4" w:tplc="C0307CD2" w:tentative="1">
      <w:start w:val="1"/>
      <w:numFmt w:val="bullet"/>
      <w:lvlText w:val="o"/>
      <w:lvlJc w:val="left"/>
      <w:pPr>
        <w:ind w:left="3600" w:hanging="360"/>
      </w:pPr>
      <w:rPr>
        <w:rFonts w:ascii="Courier New" w:hAnsi="Courier New" w:cs="Courier New" w:hint="default"/>
      </w:rPr>
    </w:lvl>
    <w:lvl w:ilvl="5" w:tplc="190C526C" w:tentative="1">
      <w:start w:val="1"/>
      <w:numFmt w:val="bullet"/>
      <w:lvlText w:val=""/>
      <w:lvlJc w:val="left"/>
      <w:pPr>
        <w:ind w:left="4320" w:hanging="360"/>
      </w:pPr>
      <w:rPr>
        <w:rFonts w:ascii="Wingdings" w:hAnsi="Wingdings" w:hint="default"/>
      </w:rPr>
    </w:lvl>
    <w:lvl w:ilvl="6" w:tplc="7C38E38E" w:tentative="1">
      <w:start w:val="1"/>
      <w:numFmt w:val="bullet"/>
      <w:lvlText w:val=""/>
      <w:lvlJc w:val="left"/>
      <w:pPr>
        <w:ind w:left="5040" w:hanging="360"/>
      </w:pPr>
      <w:rPr>
        <w:rFonts w:ascii="Symbol" w:hAnsi="Symbol" w:hint="default"/>
      </w:rPr>
    </w:lvl>
    <w:lvl w:ilvl="7" w:tplc="5BBA8922" w:tentative="1">
      <w:start w:val="1"/>
      <w:numFmt w:val="bullet"/>
      <w:lvlText w:val="o"/>
      <w:lvlJc w:val="left"/>
      <w:pPr>
        <w:ind w:left="5760" w:hanging="360"/>
      </w:pPr>
      <w:rPr>
        <w:rFonts w:ascii="Courier New" w:hAnsi="Courier New" w:cs="Courier New" w:hint="default"/>
      </w:rPr>
    </w:lvl>
    <w:lvl w:ilvl="8" w:tplc="3F9EF058" w:tentative="1">
      <w:start w:val="1"/>
      <w:numFmt w:val="bullet"/>
      <w:lvlText w:val=""/>
      <w:lvlJc w:val="left"/>
      <w:pPr>
        <w:ind w:left="6480" w:hanging="360"/>
      </w:pPr>
      <w:rPr>
        <w:rFonts w:ascii="Wingdings" w:hAnsi="Wingdings" w:hint="default"/>
      </w:rPr>
    </w:lvl>
  </w:abstractNum>
  <w:abstractNum w:abstractNumId="14" w15:restartNumberingAfterBreak="0">
    <w:nsid w:val="696348FA"/>
    <w:multiLevelType w:val="hybridMultilevel"/>
    <w:tmpl w:val="B7CA5628"/>
    <w:lvl w:ilvl="0" w:tplc="12582AAC">
      <w:start w:val="1"/>
      <w:numFmt w:val="bullet"/>
      <w:lvlText w:val=""/>
      <w:lvlJc w:val="left"/>
      <w:pPr>
        <w:ind w:left="720" w:hanging="360"/>
      </w:pPr>
      <w:rPr>
        <w:rFonts w:ascii="Symbol" w:hAnsi="Symbol" w:hint="default"/>
      </w:rPr>
    </w:lvl>
    <w:lvl w:ilvl="1" w:tplc="51CA346E" w:tentative="1">
      <w:start w:val="1"/>
      <w:numFmt w:val="bullet"/>
      <w:lvlText w:val="o"/>
      <w:lvlJc w:val="left"/>
      <w:pPr>
        <w:ind w:left="1440" w:hanging="360"/>
      </w:pPr>
      <w:rPr>
        <w:rFonts w:ascii="Courier New" w:hAnsi="Courier New" w:cs="Courier New" w:hint="default"/>
      </w:rPr>
    </w:lvl>
    <w:lvl w:ilvl="2" w:tplc="BEF0A9A4" w:tentative="1">
      <w:start w:val="1"/>
      <w:numFmt w:val="bullet"/>
      <w:lvlText w:val=""/>
      <w:lvlJc w:val="left"/>
      <w:pPr>
        <w:ind w:left="2160" w:hanging="360"/>
      </w:pPr>
      <w:rPr>
        <w:rFonts w:ascii="Wingdings" w:hAnsi="Wingdings" w:hint="default"/>
      </w:rPr>
    </w:lvl>
    <w:lvl w:ilvl="3" w:tplc="9B7438C8" w:tentative="1">
      <w:start w:val="1"/>
      <w:numFmt w:val="bullet"/>
      <w:lvlText w:val=""/>
      <w:lvlJc w:val="left"/>
      <w:pPr>
        <w:ind w:left="2880" w:hanging="360"/>
      </w:pPr>
      <w:rPr>
        <w:rFonts w:ascii="Symbol" w:hAnsi="Symbol" w:hint="default"/>
      </w:rPr>
    </w:lvl>
    <w:lvl w:ilvl="4" w:tplc="A3325F1A" w:tentative="1">
      <w:start w:val="1"/>
      <w:numFmt w:val="bullet"/>
      <w:lvlText w:val="o"/>
      <w:lvlJc w:val="left"/>
      <w:pPr>
        <w:ind w:left="3600" w:hanging="360"/>
      </w:pPr>
      <w:rPr>
        <w:rFonts w:ascii="Courier New" w:hAnsi="Courier New" w:cs="Courier New" w:hint="default"/>
      </w:rPr>
    </w:lvl>
    <w:lvl w:ilvl="5" w:tplc="D8C6CAD4" w:tentative="1">
      <w:start w:val="1"/>
      <w:numFmt w:val="bullet"/>
      <w:lvlText w:val=""/>
      <w:lvlJc w:val="left"/>
      <w:pPr>
        <w:ind w:left="4320" w:hanging="360"/>
      </w:pPr>
      <w:rPr>
        <w:rFonts w:ascii="Wingdings" w:hAnsi="Wingdings" w:hint="default"/>
      </w:rPr>
    </w:lvl>
    <w:lvl w:ilvl="6" w:tplc="C53C3FB0" w:tentative="1">
      <w:start w:val="1"/>
      <w:numFmt w:val="bullet"/>
      <w:lvlText w:val=""/>
      <w:lvlJc w:val="left"/>
      <w:pPr>
        <w:ind w:left="5040" w:hanging="360"/>
      </w:pPr>
      <w:rPr>
        <w:rFonts w:ascii="Symbol" w:hAnsi="Symbol" w:hint="default"/>
      </w:rPr>
    </w:lvl>
    <w:lvl w:ilvl="7" w:tplc="8D1026EC" w:tentative="1">
      <w:start w:val="1"/>
      <w:numFmt w:val="bullet"/>
      <w:lvlText w:val="o"/>
      <w:lvlJc w:val="left"/>
      <w:pPr>
        <w:ind w:left="5760" w:hanging="360"/>
      </w:pPr>
      <w:rPr>
        <w:rFonts w:ascii="Courier New" w:hAnsi="Courier New" w:cs="Courier New" w:hint="default"/>
      </w:rPr>
    </w:lvl>
    <w:lvl w:ilvl="8" w:tplc="8B6AE698" w:tentative="1">
      <w:start w:val="1"/>
      <w:numFmt w:val="bullet"/>
      <w:lvlText w:val=""/>
      <w:lvlJc w:val="left"/>
      <w:pPr>
        <w:ind w:left="6480" w:hanging="360"/>
      </w:pPr>
      <w:rPr>
        <w:rFonts w:ascii="Wingdings" w:hAnsi="Wingdings" w:hint="default"/>
      </w:rPr>
    </w:lvl>
  </w:abstractNum>
  <w:abstractNum w:abstractNumId="15" w15:restartNumberingAfterBreak="0">
    <w:nsid w:val="696D4562"/>
    <w:multiLevelType w:val="multilevel"/>
    <w:tmpl w:val="0F1E4C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D6A592C"/>
    <w:multiLevelType w:val="multilevel"/>
    <w:tmpl w:val="914CB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2601DD0"/>
    <w:multiLevelType w:val="multilevel"/>
    <w:tmpl w:val="DBDE8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65A385D"/>
    <w:multiLevelType w:val="multilevel"/>
    <w:tmpl w:val="0672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6E4632F"/>
    <w:multiLevelType w:val="hybridMultilevel"/>
    <w:tmpl w:val="8BE2E37E"/>
    <w:lvl w:ilvl="0" w:tplc="07B27AAC">
      <w:start w:val="1"/>
      <w:numFmt w:val="bullet"/>
      <w:lvlText w:val=""/>
      <w:lvlJc w:val="left"/>
      <w:pPr>
        <w:ind w:left="720" w:hanging="360"/>
      </w:pPr>
      <w:rPr>
        <w:rFonts w:ascii="Symbol" w:hAnsi="Symbol" w:hint="default"/>
      </w:rPr>
    </w:lvl>
    <w:lvl w:ilvl="1" w:tplc="B8CCED40" w:tentative="1">
      <w:start w:val="1"/>
      <w:numFmt w:val="bullet"/>
      <w:lvlText w:val="o"/>
      <w:lvlJc w:val="left"/>
      <w:pPr>
        <w:ind w:left="1440" w:hanging="360"/>
      </w:pPr>
      <w:rPr>
        <w:rFonts w:ascii="Courier New" w:hAnsi="Courier New" w:cs="Courier New" w:hint="default"/>
      </w:rPr>
    </w:lvl>
    <w:lvl w:ilvl="2" w:tplc="44361B8A" w:tentative="1">
      <w:start w:val="1"/>
      <w:numFmt w:val="bullet"/>
      <w:lvlText w:val=""/>
      <w:lvlJc w:val="left"/>
      <w:pPr>
        <w:ind w:left="2160" w:hanging="360"/>
      </w:pPr>
      <w:rPr>
        <w:rFonts w:ascii="Wingdings" w:hAnsi="Wingdings" w:hint="default"/>
      </w:rPr>
    </w:lvl>
    <w:lvl w:ilvl="3" w:tplc="FA285B3C" w:tentative="1">
      <w:start w:val="1"/>
      <w:numFmt w:val="bullet"/>
      <w:lvlText w:val=""/>
      <w:lvlJc w:val="left"/>
      <w:pPr>
        <w:ind w:left="2880" w:hanging="360"/>
      </w:pPr>
      <w:rPr>
        <w:rFonts w:ascii="Symbol" w:hAnsi="Symbol" w:hint="default"/>
      </w:rPr>
    </w:lvl>
    <w:lvl w:ilvl="4" w:tplc="A2BA3508" w:tentative="1">
      <w:start w:val="1"/>
      <w:numFmt w:val="bullet"/>
      <w:lvlText w:val="o"/>
      <w:lvlJc w:val="left"/>
      <w:pPr>
        <w:ind w:left="3600" w:hanging="360"/>
      </w:pPr>
      <w:rPr>
        <w:rFonts w:ascii="Courier New" w:hAnsi="Courier New" w:cs="Courier New" w:hint="default"/>
      </w:rPr>
    </w:lvl>
    <w:lvl w:ilvl="5" w:tplc="E3141172" w:tentative="1">
      <w:start w:val="1"/>
      <w:numFmt w:val="bullet"/>
      <w:lvlText w:val=""/>
      <w:lvlJc w:val="left"/>
      <w:pPr>
        <w:ind w:left="4320" w:hanging="360"/>
      </w:pPr>
      <w:rPr>
        <w:rFonts w:ascii="Wingdings" w:hAnsi="Wingdings" w:hint="default"/>
      </w:rPr>
    </w:lvl>
    <w:lvl w:ilvl="6" w:tplc="9A844050" w:tentative="1">
      <w:start w:val="1"/>
      <w:numFmt w:val="bullet"/>
      <w:lvlText w:val=""/>
      <w:lvlJc w:val="left"/>
      <w:pPr>
        <w:ind w:left="5040" w:hanging="360"/>
      </w:pPr>
      <w:rPr>
        <w:rFonts w:ascii="Symbol" w:hAnsi="Symbol" w:hint="default"/>
      </w:rPr>
    </w:lvl>
    <w:lvl w:ilvl="7" w:tplc="885216D8" w:tentative="1">
      <w:start w:val="1"/>
      <w:numFmt w:val="bullet"/>
      <w:lvlText w:val="o"/>
      <w:lvlJc w:val="left"/>
      <w:pPr>
        <w:ind w:left="5760" w:hanging="360"/>
      </w:pPr>
      <w:rPr>
        <w:rFonts w:ascii="Courier New" w:hAnsi="Courier New" w:cs="Courier New" w:hint="default"/>
      </w:rPr>
    </w:lvl>
    <w:lvl w:ilvl="8" w:tplc="AA726B04" w:tentative="1">
      <w:start w:val="1"/>
      <w:numFmt w:val="bullet"/>
      <w:lvlText w:val=""/>
      <w:lvlJc w:val="left"/>
      <w:pPr>
        <w:ind w:left="6480" w:hanging="360"/>
      </w:pPr>
      <w:rPr>
        <w:rFonts w:ascii="Wingdings" w:hAnsi="Wingdings" w:hint="default"/>
      </w:rPr>
    </w:lvl>
  </w:abstractNum>
  <w:abstractNum w:abstractNumId="20" w15:restartNumberingAfterBreak="0">
    <w:nsid w:val="7D587C38"/>
    <w:multiLevelType w:val="hybridMultilevel"/>
    <w:tmpl w:val="9CCA9308"/>
    <w:lvl w:ilvl="0" w:tplc="B740B776">
      <w:start w:val="1"/>
      <w:numFmt w:val="bullet"/>
      <w:lvlText w:val=""/>
      <w:lvlJc w:val="left"/>
      <w:pPr>
        <w:ind w:left="720" w:hanging="360"/>
      </w:pPr>
      <w:rPr>
        <w:rFonts w:ascii="Symbol" w:hAnsi="Symbol" w:hint="default"/>
      </w:rPr>
    </w:lvl>
    <w:lvl w:ilvl="1" w:tplc="BB88C59E" w:tentative="1">
      <w:start w:val="1"/>
      <w:numFmt w:val="bullet"/>
      <w:lvlText w:val="o"/>
      <w:lvlJc w:val="left"/>
      <w:pPr>
        <w:ind w:left="1440" w:hanging="360"/>
      </w:pPr>
      <w:rPr>
        <w:rFonts w:ascii="Courier New" w:hAnsi="Courier New" w:cs="Courier New" w:hint="default"/>
      </w:rPr>
    </w:lvl>
    <w:lvl w:ilvl="2" w:tplc="C35C3FE8" w:tentative="1">
      <w:start w:val="1"/>
      <w:numFmt w:val="bullet"/>
      <w:lvlText w:val=""/>
      <w:lvlJc w:val="left"/>
      <w:pPr>
        <w:ind w:left="2160" w:hanging="360"/>
      </w:pPr>
      <w:rPr>
        <w:rFonts w:ascii="Wingdings" w:hAnsi="Wingdings" w:hint="default"/>
      </w:rPr>
    </w:lvl>
    <w:lvl w:ilvl="3" w:tplc="F40CF540" w:tentative="1">
      <w:start w:val="1"/>
      <w:numFmt w:val="bullet"/>
      <w:lvlText w:val=""/>
      <w:lvlJc w:val="left"/>
      <w:pPr>
        <w:ind w:left="2880" w:hanging="360"/>
      </w:pPr>
      <w:rPr>
        <w:rFonts w:ascii="Symbol" w:hAnsi="Symbol" w:hint="default"/>
      </w:rPr>
    </w:lvl>
    <w:lvl w:ilvl="4" w:tplc="52EA3EA6" w:tentative="1">
      <w:start w:val="1"/>
      <w:numFmt w:val="bullet"/>
      <w:lvlText w:val="o"/>
      <w:lvlJc w:val="left"/>
      <w:pPr>
        <w:ind w:left="3600" w:hanging="360"/>
      </w:pPr>
      <w:rPr>
        <w:rFonts w:ascii="Courier New" w:hAnsi="Courier New" w:cs="Courier New" w:hint="default"/>
      </w:rPr>
    </w:lvl>
    <w:lvl w:ilvl="5" w:tplc="BB1A5E98" w:tentative="1">
      <w:start w:val="1"/>
      <w:numFmt w:val="bullet"/>
      <w:lvlText w:val=""/>
      <w:lvlJc w:val="left"/>
      <w:pPr>
        <w:ind w:left="4320" w:hanging="360"/>
      </w:pPr>
      <w:rPr>
        <w:rFonts w:ascii="Wingdings" w:hAnsi="Wingdings" w:hint="default"/>
      </w:rPr>
    </w:lvl>
    <w:lvl w:ilvl="6" w:tplc="69401B2C" w:tentative="1">
      <w:start w:val="1"/>
      <w:numFmt w:val="bullet"/>
      <w:lvlText w:val=""/>
      <w:lvlJc w:val="left"/>
      <w:pPr>
        <w:ind w:left="5040" w:hanging="360"/>
      </w:pPr>
      <w:rPr>
        <w:rFonts w:ascii="Symbol" w:hAnsi="Symbol" w:hint="default"/>
      </w:rPr>
    </w:lvl>
    <w:lvl w:ilvl="7" w:tplc="D1AA17F2" w:tentative="1">
      <w:start w:val="1"/>
      <w:numFmt w:val="bullet"/>
      <w:lvlText w:val="o"/>
      <w:lvlJc w:val="left"/>
      <w:pPr>
        <w:ind w:left="5760" w:hanging="360"/>
      </w:pPr>
      <w:rPr>
        <w:rFonts w:ascii="Courier New" w:hAnsi="Courier New" w:cs="Courier New" w:hint="default"/>
      </w:rPr>
    </w:lvl>
    <w:lvl w:ilvl="8" w:tplc="234CA0EC" w:tentative="1">
      <w:start w:val="1"/>
      <w:numFmt w:val="bullet"/>
      <w:lvlText w:val=""/>
      <w:lvlJc w:val="left"/>
      <w:pPr>
        <w:ind w:left="6480" w:hanging="360"/>
      </w:pPr>
      <w:rPr>
        <w:rFonts w:ascii="Wingdings" w:hAnsi="Wingdings" w:hint="default"/>
      </w:rPr>
    </w:lvl>
  </w:abstractNum>
  <w:num w:numId="1" w16cid:durableId="1818570586">
    <w:abstractNumId w:val="2"/>
  </w:num>
  <w:num w:numId="2" w16cid:durableId="1448311988">
    <w:abstractNumId w:val="18"/>
  </w:num>
  <w:num w:numId="3" w16cid:durableId="1729646625">
    <w:abstractNumId w:val="8"/>
  </w:num>
  <w:num w:numId="4" w16cid:durableId="1011755953">
    <w:abstractNumId w:val="15"/>
  </w:num>
  <w:num w:numId="5" w16cid:durableId="1374229317">
    <w:abstractNumId w:val="1"/>
  </w:num>
  <w:num w:numId="6" w16cid:durableId="1606621591">
    <w:abstractNumId w:val="12"/>
  </w:num>
  <w:num w:numId="7" w16cid:durableId="1884362723">
    <w:abstractNumId w:val="3"/>
  </w:num>
  <w:num w:numId="8" w16cid:durableId="484859110">
    <w:abstractNumId w:val="17"/>
  </w:num>
  <w:num w:numId="9" w16cid:durableId="967051656">
    <w:abstractNumId w:val="10"/>
  </w:num>
  <w:num w:numId="10" w16cid:durableId="1220703549">
    <w:abstractNumId w:val="0"/>
  </w:num>
  <w:num w:numId="11" w16cid:durableId="1914389796">
    <w:abstractNumId w:val="7"/>
  </w:num>
  <w:num w:numId="12" w16cid:durableId="849024958">
    <w:abstractNumId w:val="9"/>
  </w:num>
  <w:num w:numId="13" w16cid:durableId="28800815">
    <w:abstractNumId w:val="5"/>
  </w:num>
  <w:num w:numId="14" w16cid:durableId="655767287">
    <w:abstractNumId w:val="16"/>
  </w:num>
  <w:num w:numId="15" w16cid:durableId="1480145743">
    <w:abstractNumId w:val="11"/>
  </w:num>
  <w:num w:numId="16" w16cid:durableId="306666305">
    <w:abstractNumId w:val="6"/>
  </w:num>
  <w:num w:numId="17" w16cid:durableId="83962976">
    <w:abstractNumId w:val="20"/>
  </w:num>
  <w:num w:numId="18" w16cid:durableId="618218954">
    <w:abstractNumId w:val="2"/>
  </w:num>
  <w:num w:numId="19" w16cid:durableId="364212143">
    <w:abstractNumId w:val="4"/>
  </w:num>
  <w:num w:numId="20" w16cid:durableId="1469782806">
    <w:abstractNumId w:val="19"/>
  </w:num>
  <w:num w:numId="21" w16cid:durableId="1656378499">
    <w:abstractNumId w:val="14"/>
  </w:num>
  <w:num w:numId="22" w16cid:durableId="153684263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B7"/>
    <w:rsid w:val="000744AB"/>
    <w:rsid w:val="000A7738"/>
    <w:rsid w:val="000C4971"/>
    <w:rsid w:val="000F4654"/>
    <w:rsid w:val="00112C67"/>
    <w:rsid w:val="00122F33"/>
    <w:rsid w:val="00133EEA"/>
    <w:rsid w:val="0014067F"/>
    <w:rsid w:val="00186D5A"/>
    <w:rsid w:val="00282930"/>
    <w:rsid w:val="00284B15"/>
    <w:rsid w:val="00294D4C"/>
    <w:rsid w:val="003332E4"/>
    <w:rsid w:val="003A06BC"/>
    <w:rsid w:val="003B734E"/>
    <w:rsid w:val="00452186"/>
    <w:rsid w:val="00494623"/>
    <w:rsid w:val="004E0E64"/>
    <w:rsid w:val="004F7F31"/>
    <w:rsid w:val="00571A75"/>
    <w:rsid w:val="00572E35"/>
    <w:rsid w:val="00642071"/>
    <w:rsid w:val="007027B0"/>
    <w:rsid w:val="00721107"/>
    <w:rsid w:val="00753C40"/>
    <w:rsid w:val="007D582F"/>
    <w:rsid w:val="007F27EB"/>
    <w:rsid w:val="00861C0B"/>
    <w:rsid w:val="0086614F"/>
    <w:rsid w:val="008C3381"/>
    <w:rsid w:val="008C7941"/>
    <w:rsid w:val="00901E94"/>
    <w:rsid w:val="00940D63"/>
    <w:rsid w:val="00964A56"/>
    <w:rsid w:val="00974A35"/>
    <w:rsid w:val="00983355"/>
    <w:rsid w:val="009B3ADE"/>
    <w:rsid w:val="009E2624"/>
    <w:rsid w:val="00A17287"/>
    <w:rsid w:val="00A321F6"/>
    <w:rsid w:val="00AC32EC"/>
    <w:rsid w:val="00AD7396"/>
    <w:rsid w:val="00B100DA"/>
    <w:rsid w:val="00B7436D"/>
    <w:rsid w:val="00BE2F24"/>
    <w:rsid w:val="00C01A7D"/>
    <w:rsid w:val="00C21D77"/>
    <w:rsid w:val="00C520C4"/>
    <w:rsid w:val="00C85153"/>
    <w:rsid w:val="00CA033A"/>
    <w:rsid w:val="00CD29F6"/>
    <w:rsid w:val="00E55C00"/>
    <w:rsid w:val="00F23CAE"/>
    <w:rsid w:val="00F30DB7"/>
    <w:rsid w:val="00F827C8"/>
    <w:rsid w:val="00FB719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61776"/>
  <w15:docId w15:val="{7D71ED58-3713-4685-81F0-2C3EF128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5ED3"/>
    <w:pPr>
      <w:spacing w:line="276" w:lineRule="auto"/>
    </w:pPr>
    <w:rPr>
      <w:sz w:val="22"/>
      <w:szCs w:val="22"/>
    </w:rPr>
  </w:style>
  <w:style w:type="paragraph" w:styleId="Titre1">
    <w:name w:val="heading 1"/>
    <w:basedOn w:val="Normal"/>
    <w:next w:val="Normal"/>
    <w:link w:val="Titre1Car"/>
    <w:uiPriority w:val="9"/>
    <w:qFormat/>
    <w:pPr>
      <w:keepNext/>
      <w:keepLines/>
      <w:spacing w:before="400" w:after="120"/>
      <w:outlineLvl w:val="0"/>
    </w:pPr>
    <w:rPr>
      <w:sz w:val="40"/>
      <w:szCs w:val="40"/>
    </w:rPr>
  </w:style>
  <w:style w:type="paragraph" w:styleId="Titre2">
    <w:name w:val="heading 2"/>
    <w:basedOn w:val="Normal"/>
    <w:next w:val="Normal"/>
    <w:link w:val="Titre2Car"/>
    <w:autoRedefine/>
    <w:uiPriority w:val="9"/>
    <w:qFormat/>
    <w:rsid w:val="005415DC"/>
    <w:pPr>
      <w:keepNext/>
      <w:keepLines/>
      <w:pageBreakBefore/>
      <w:spacing w:before="200" w:after="240" w:line="240" w:lineRule="auto"/>
      <w:outlineLvl w:val="1"/>
    </w:pPr>
    <w:rPr>
      <w:b/>
      <w:color w:val="00AABE"/>
      <w:sz w:val="28"/>
      <w:szCs w:val="20"/>
    </w:rPr>
  </w:style>
  <w:style w:type="paragraph" w:styleId="Titre3">
    <w:name w:val="heading 3"/>
    <w:basedOn w:val="Normal"/>
    <w:next w:val="Normal"/>
    <w:link w:val="Titre3Car"/>
    <w:autoRedefine/>
    <w:uiPriority w:val="9"/>
    <w:qFormat/>
    <w:rsid w:val="00AF739E"/>
    <w:pPr>
      <w:keepNext/>
      <w:keepLines/>
      <w:pageBreakBefore/>
      <w:spacing w:before="200" w:after="240" w:line="240" w:lineRule="auto"/>
      <w:outlineLvl w:val="2"/>
    </w:pPr>
    <w:rPr>
      <w:b/>
      <w:color w:val="005F9A"/>
      <w:sz w:val="24"/>
      <w:szCs w:val="28"/>
    </w:rPr>
  </w:style>
  <w:style w:type="paragraph" w:styleId="Titre4">
    <w:name w:val="heading 4"/>
    <w:basedOn w:val="Normal"/>
    <w:next w:val="Normal"/>
    <w:link w:val="Titre4Car"/>
    <w:autoRedefine/>
    <w:uiPriority w:val="9"/>
    <w:qFormat/>
    <w:rsid w:val="001F67DE"/>
    <w:pPr>
      <w:keepNext/>
      <w:keepLines/>
      <w:spacing w:after="120" w:line="240" w:lineRule="auto"/>
      <w:outlineLvl w:val="3"/>
    </w:pPr>
    <w:rPr>
      <w:b/>
      <w:sz w:val="20"/>
      <w:szCs w:val="24"/>
    </w:rPr>
  </w:style>
  <w:style w:type="paragraph" w:styleId="Titre5">
    <w:name w:val="heading 5"/>
    <w:basedOn w:val="Normal"/>
    <w:next w:val="Normal"/>
    <w:link w:val="Titre5Car"/>
    <w:uiPriority w:val="9"/>
    <w:qFormat/>
    <w:pPr>
      <w:keepNext/>
      <w:keepLines/>
      <w:spacing w:before="240" w:after="80"/>
      <w:outlineLvl w:val="4"/>
    </w:pPr>
    <w:rPr>
      <w:color w:val="666666"/>
    </w:rPr>
  </w:style>
  <w:style w:type="paragraph" w:styleId="Titre6">
    <w:name w:val="heading 6"/>
    <w:basedOn w:val="Normal"/>
    <w:next w:val="Normal"/>
    <w:link w:val="Titre6Car"/>
    <w:uiPriority w:val="9"/>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pPr>
      <w:keepNext/>
      <w:keepLines/>
      <w:spacing w:after="60"/>
    </w:pPr>
    <w:rPr>
      <w:sz w:val="52"/>
      <w:szCs w:val="52"/>
    </w:rPr>
  </w:style>
  <w:style w:type="paragraph" w:styleId="Sous-titre">
    <w:name w:val="Subtitle"/>
    <w:basedOn w:val="Normal"/>
    <w:next w:val="Normal"/>
    <w:link w:val="Sous-titreCar"/>
    <w:uiPriority w:val="99"/>
    <w:qFormat/>
    <w:pPr>
      <w:keepNext/>
      <w:keepLines/>
      <w:spacing w:after="320"/>
    </w:pPr>
    <w:rPr>
      <w:color w:val="666666"/>
      <w:sz w:val="30"/>
      <w:szCs w:val="30"/>
    </w:rPr>
  </w:style>
  <w:style w:type="table" w:customStyle="1" w:styleId="18">
    <w:name w:val="18"/>
    <w:basedOn w:val="TableauNormal"/>
    <w:tblPr>
      <w:tblStyleRowBandSize w:val="1"/>
      <w:tblStyleColBandSize w:val="1"/>
      <w:tblCellMar>
        <w:left w:w="115" w:type="dxa"/>
        <w:right w:w="115" w:type="dxa"/>
      </w:tblCellMar>
    </w:tblPr>
  </w:style>
  <w:style w:type="table" w:customStyle="1" w:styleId="17">
    <w:name w:val="17"/>
    <w:basedOn w:val="TableauNormal"/>
    <w:tblPr>
      <w:tblStyleRowBandSize w:val="1"/>
      <w:tblStyleColBandSize w:val="1"/>
      <w:tblCellMar>
        <w:left w:w="115" w:type="dxa"/>
        <w:right w:w="115" w:type="dxa"/>
      </w:tblCellMar>
    </w:tblPr>
  </w:style>
  <w:style w:type="table" w:customStyle="1" w:styleId="16">
    <w:name w:val="16"/>
    <w:basedOn w:val="TableauNormal"/>
    <w:tblPr>
      <w:tblStyleRowBandSize w:val="1"/>
      <w:tblStyleColBandSize w:val="1"/>
      <w:tblCellMar>
        <w:left w:w="115" w:type="dxa"/>
        <w:right w:w="115" w:type="dxa"/>
      </w:tblCellMar>
    </w:tblPr>
  </w:style>
  <w:style w:type="table" w:customStyle="1" w:styleId="15">
    <w:name w:val="15"/>
    <w:basedOn w:val="TableauNormal"/>
    <w:tblPr>
      <w:tblStyleRowBandSize w:val="1"/>
      <w:tblStyleColBandSize w:val="1"/>
      <w:tblCellMar>
        <w:left w:w="115" w:type="dxa"/>
        <w:right w:w="115" w:type="dxa"/>
      </w:tblCellMar>
    </w:tblPr>
  </w:style>
  <w:style w:type="table" w:customStyle="1" w:styleId="14">
    <w:name w:val="14"/>
    <w:basedOn w:val="TableauNormal"/>
    <w:tblPr>
      <w:tblStyleRowBandSize w:val="1"/>
      <w:tblStyleColBandSize w:val="1"/>
      <w:tblCellMar>
        <w:left w:w="115" w:type="dxa"/>
        <w:right w:w="115" w:type="dxa"/>
      </w:tblCellMar>
    </w:tblPr>
  </w:style>
  <w:style w:type="table" w:customStyle="1" w:styleId="13">
    <w:name w:val="13"/>
    <w:basedOn w:val="TableauNormal"/>
    <w:tblPr>
      <w:tblStyleRowBandSize w:val="1"/>
      <w:tblStyleColBandSize w:val="1"/>
      <w:tblCellMar>
        <w:left w:w="115" w:type="dxa"/>
        <w:right w:w="115" w:type="dxa"/>
      </w:tblCellMar>
    </w:tblPr>
  </w:style>
  <w:style w:type="table" w:customStyle="1" w:styleId="12">
    <w:name w:val="12"/>
    <w:basedOn w:val="TableauNormal"/>
    <w:tblPr>
      <w:tblStyleRowBandSize w:val="1"/>
      <w:tblStyleColBandSize w:val="1"/>
      <w:tblCellMar>
        <w:left w:w="115" w:type="dxa"/>
        <w:right w:w="115" w:type="dxa"/>
      </w:tblCellMar>
    </w:tblPr>
  </w:style>
  <w:style w:type="table" w:customStyle="1" w:styleId="11">
    <w:name w:val="11"/>
    <w:basedOn w:val="TableauNormal"/>
    <w:tblPr>
      <w:tblStyleRowBandSize w:val="1"/>
      <w:tblStyleColBandSize w:val="1"/>
      <w:tblCellMar>
        <w:left w:w="115" w:type="dxa"/>
        <w:right w:w="115" w:type="dxa"/>
      </w:tblCellMar>
    </w:tblPr>
  </w:style>
  <w:style w:type="table" w:customStyle="1" w:styleId="10">
    <w:name w:val="10"/>
    <w:basedOn w:val="TableauNormal"/>
    <w:tblPr>
      <w:tblStyleRowBandSize w:val="1"/>
      <w:tblStyleColBandSize w:val="1"/>
      <w:tblCellMar>
        <w:left w:w="115" w:type="dxa"/>
        <w:right w:w="115" w:type="dxa"/>
      </w:tblCellMar>
    </w:tblPr>
  </w:style>
  <w:style w:type="table" w:customStyle="1" w:styleId="9">
    <w:name w:val="9"/>
    <w:basedOn w:val="TableauNormal"/>
    <w:tblPr>
      <w:tblStyleRowBandSize w:val="1"/>
      <w:tblStyleColBandSize w:val="1"/>
      <w:tblCellMar>
        <w:left w:w="115" w:type="dxa"/>
        <w:right w:w="115" w:type="dxa"/>
      </w:tblCellMar>
    </w:tblPr>
  </w:style>
  <w:style w:type="table" w:customStyle="1" w:styleId="8">
    <w:name w:val="8"/>
    <w:basedOn w:val="TableauNormal"/>
    <w:tblPr>
      <w:tblStyleRowBandSize w:val="1"/>
      <w:tblStyleColBandSize w:val="1"/>
      <w:tblCellMar>
        <w:left w:w="115" w:type="dxa"/>
        <w:right w:w="115" w:type="dxa"/>
      </w:tblCellMar>
    </w:tblPr>
  </w:style>
  <w:style w:type="table" w:customStyle="1" w:styleId="7">
    <w:name w:val="7"/>
    <w:basedOn w:val="TableauNormal"/>
    <w:tblPr>
      <w:tblStyleRowBandSize w:val="1"/>
      <w:tblStyleColBandSize w:val="1"/>
      <w:tblCellMar>
        <w:left w:w="115" w:type="dxa"/>
        <w:right w:w="115" w:type="dxa"/>
      </w:tblCellMar>
    </w:tblPr>
  </w:style>
  <w:style w:type="table" w:customStyle="1" w:styleId="6">
    <w:name w:val="6"/>
    <w:basedOn w:val="TableauNormal"/>
    <w:tblPr>
      <w:tblStyleRowBandSize w:val="1"/>
      <w:tblStyleColBandSize w:val="1"/>
      <w:tblCellMar>
        <w:left w:w="115" w:type="dxa"/>
        <w:right w:w="115" w:type="dxa"/>
      </w:tblCellMar>
    </w:tblPr>
  </w:style>
  <w:style w:type="table" w:customStyle="1" w:styleId="5">
    <w:name w:val="5"/>
    <w:basedOn w:val="TableauNormal"/>
    <w:tblPr>
      <w:tblStyleRowBandSize w:val="1"/>
      <w:tblStyleColBandSize w:val="1"/>
      <w:tblCellMar>
        <w:left w:w="115" w:type="dxa"/>
        <w:right w:w="115" w:type="dxa"/>
      </w:tblCellMar>
    </w:tblPr>
  </w:style>
  <w:style w:type="table" w:customStyle="1" w:styleId="4">
    <w:name w:val="4"/>
    <w:basedOn w:val="TableauNormal"/>
    <w:tblPr>
      <w:tblStyleRowBandSize w:val="1"/>
      <w:tblStyleColBandSize w:val="1"/>
      <w:tblCellMar>
        <w:left w:w="115" w:type="dxa"/>
        <w:right w:w="115" w:type="dxa"/>
      </w:tblCellMar>
    </w:tblPr>
  </w:style>
  <w:style w:type="table" w:customStyle="1" w:styleId="3">
    <w:name w:val="3"/>
    <w:basedOn w:val="TableauNormal"/>
    <w:tblPr>
      <w:tblStyleRowBandSize w:val="1"/>
      <w:tblStyleColBandSize w:val="1"/>
      <w:tblCellMar>
        <w:left w:w="115" w:type="dxa"/>
        <w:right w:w="115" w:type="dxa"/>
      </w:tblCellMar>
    </w:tblPr>
  </w:style>
  <w:style w:type="table" w:customStyle="1" w:styleId="2">
    <w:name w:val="2"/>
    <w:basedOn w:val="TableauNormal"/>
    <w:tblPr>
      <w:tblStyleRowBandSize w:val="1"/>
      <w:tblStyleColBandSize w:val="1"/>
      <w:tblCellMar>
        <w:left w:w="115" w:type="dxa"/>
        <w:right w:w="115" w:type="dxa"/>
      </w:tblCellMar>
    </w:tblPr>
  </w:style>
  <w:style w:type="table" w:customStyle="1" w:styleId="1">
    <w:name w:val="1"/>
    <w:basedOn w:val="Tableau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8E1474"/>
    <w:pPr>
      <w:tabs>
        <w:tab w:val="center" w:pos="4513"/>
        <w:tab w:val="right" w:pos="9026"/>
      </w:tabs>
      <w:spacing w:line="240" w:lineRule="auto"/>
    </w:pPr>
  </w:style>
  <w:style w:type="character" w:customStyle="1" w:styleId="En-tteCar">
    <w:name w:val="En-tête Car"/>
    <w:basedOn w:val="Policepardfaut"/>
    <w:link w:val="En-tte"/>
    <w:uiPriority w:val="99"/>
    <w:rsid w:val="008E1474"/>
  </w:style>
  <w:style w:type="paragraph" w:styleId="Pieddepage">
    <w:name w:val="footer"/>
    <w:basedOn w:val="Normal"/>
    <w:link w:val="PieddepageCar"/>
    <w:uiPriority w:val="99"/>
    <w:unhideWhenUsed/>
    <w:rsid w:val="008E1474"/>
    <w:pPr>
      <w:tabs>
        <w:tab w:val="center" w:pos="4513"/>
        <w:tab w:val="right" w:pos="9026"/>
      </w:tabs>
      <w:spacing w:line="240" w:lineRule="auto"/>
    </w:pPr>
  </w:style>
  <w:style w:type="character" w:customStyle="1" w:styleId="PieddepageCar">
    <w:name w:val="Pied de page Car"/>
    <w:basedOn w:val="Policepardfaut"/>
    <w:link w:val="Pieddepage"/>
    <w:uiPriority w:val="99"/>
    <w:rsid w:val="008E1474"/>
  </w:style>
  <w:style w:type="paragraph" w:customStyle="1" w:styleId="section-title">
    <w:name w:val="section-title"/>
    <w:basedOn w:val="Normal"/>
    <w:link w:val="section-titleChar"/>
    <w:autoRedefine/>
    <w:qFormat/>
    <w:rsid w:val="00122F33"/>
    <w:pPr>
      <w:keepNext/>
      <w:spacing w:before="200" w:after="200" w:line="240" w:lineRule="auto"/>
      <w:contextualSpacing/>
    </w:pPr>
    <w:rPr>
      <w:b/>
      <w:lang w:eastAsia="fr-CH"/>
    </w:rPr>
  </w:style>
  <w:style w:type="character" w:customStyle="1" w:styleId="section-titleChar">
    <w:name w:val="section-title Char"/>
    <w:link w:val="section-title"/>
    <w:rsid w:val="00122F33"/>
    <w:rPr>
      <w:b/>
      <w:sz w:val="22"/>
      <w:szCs w:val="22"/>
      <w:lang w:eastAsia="fr-CH"/>
    </w:rPr>
  </w:style>
  <w:style w:type="paragraph" w:styleId="Paragraphedeliste">
    <w:name w:val="List Paragraph"/>
    <w:basedOn w:val="Normal"/>
    <w:uiPriority w:val="34"/>
    <w:qFormat/>
    <w:rsid w:val="001545ED"/>
    <w:pPr>
      <w:ind w:left="720"/>
      <w:contextualSpacing/>
    </w:pPr>
  </w:style>
  <w:style w:type="table" w:styleId="Grilledutableau">
    <w:name w:val="Table Grid"/>
    <w:basedOn w:val="TableauNormal"/>
    <w:uiPriority w:val="39"/>
    <w:rsid w:val="001545ED"/>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uiPriority w:val="99"/>
    <w:semiHidden/>
    <w:unhideWhenUsed/>
    <w:rsid w:val="0024638D"/>
    <w:rPr>
      <w:vertAlign w:val="superscript"/>
      <w:lang w:val="fr-FR" w:eastAsia="fr-FR"/>
    </w:rPr>
  </w:style>
  <w:style w:type="character" w:customStyle="1" w:styleId="Titre1Car">
    <w:name w:val="Titre 1 Car"/>
    <w:link w:val="Titre1"/>
    <w:uiPriority w:val="9"/>
    <w:rsid w:val="00DB5ED3"/>
    <w:rPr>
      <w:sz w:val="40"/>
      <w:szCs w:val="40"/>
      <w:lang w:val="fr-FR" w:eastAsia="fr-FR"/>
    </w:rPr>
  </w:style>
  <w:style w:type="character" w:customStyle="1" w:styleId="Titre2Car">
    <w:name w:val="Titre 2 Car"/>
    <w:link w:val="Titre2"/>
    <w:uiPriority w:val="9"/>
    <w:rsid w:val="005415DC"/>
    <w:rPr>
      <w:b/>
      <w:color w:val="00AABE"/>
      <w:sz w:val="28"/>
      <w:szCs w:val="20"/>
      <w:lang w:val="fr-FR" w:eastAsia="fr-FR"/>
    </w:rPr>
  </w:style>
  <w:style w:type="character" w:customStyle="1" w:styleId="Titre3Car">
    <w:name w:val="Titre 3 Car"/>
    <w:link w:val="Titre3"/>
    <w:uiPriority w:val="9"/>
    <w:rsid w:val="00AF739E"/>
    <w:rPr>
      <w:b/>
      <w:color w:val="005F9A"/>
      <w:sz w:val="24"/>
      <w:szCs w:val="28"/>
      <w:lang w:val="fr-FR" w:eastAsia="fr-FR"/>
    </w:rPr>
  </w:style>
  <w:style w:type="character" w:customStyle="1" w:styleId="Titre4Car">
    <w:name w:val="Titre 4 Car"/>
    <w:link w:val="Titre4"/>
    <w:uiPriority w:val="9"/>
    <w:rsid w:val="001F67DE"/>
    <w:rPr>
      <w:b/>
      <w:sz w:val="20"/>
      <w:szCs w:val="24"/>
      <w:lang w:val="fr-FR" w:eastAsia="fr-FR"/>
    </w:rPr>
  </w:style>
  <w:style w:type="character" w:customStyle="1" w:styleId="Titre5Car">
    <w:name w:val="Titre 5 Car"/>
    <w:link w:val="Titre5"/>
    <w:uiPriority w:val="9"/>
    <w:rsid w:val="00DB5ED3"/>
    <w:rPr>
      <w:color w:val="666666"/>
      <w:lang w:val="fr-FR" w:eastAsia="fr-FR"/>
    </w:rPr>
  </w:style>
  <w:style w:type="character" w:customStyle="1" w:styleId="Titre6Car">
    <w:name w:val="Titre 6 Car"/>
    <w:link w:val="Titre6"/>
    <w:uiPriority w:val="9"/>
    <w:rsid w:val="00DB5ED3"/>
    <w:rPr>
      <w:i/>
      <w:color w:val="666666"/>
      <w:lang w:val="fr-FR" w:eastAsia="fr-FR"/>
    </w:rPr>
  </w:style>
  <w:style w:type="character" w:styleId="Lienhypertexte">
    <w:name w:val="Hyperlink"/>
    <w:uiPriority w:val="99"/>
    <w:unhideWhenUsed/>
    <w:rsid w:val="00DB5ED3"/>
    <w:rPr>
      <w:color w:val="0000FF"/>
      <w:u w:val="single"/>
      <w:lang w:val="fr-FR" w:eastAsia="fr-FR"/>
    </w:rPr>
  </w:style>
  <w:style w:type="character" w:styleId="Lienhypertextesuivivisit">
    <w:name w:val="FollowedHyperlink"/>
    <w:uiPriority w:val="99"/>
    <w:semiHidden/>
    <w:unhideWhenUsed/>
    <w:rsid w:val="00DB5ED3"/>
    <w:rPr>
      <w:color w:val="800080"/>
      <w:u w:val="single"/>
      <w:lang w:val="fr-FR" w:eastAsia="fr-FR"/>
    </w:rPr>
  </w:style>
  <w:style w:type="paragraph" w:styleId="NormalWeb">
    <w:name w:val="Normal (Web)"/>
    <w:basedOn w:val="Normal"/>
    <w:uiPriority w:val="99"/>
    <w:unhideWhenUsed/>
    <w:rsid w:val="00DB5ED3"/>
    <w:pPr>
      <w:spacing w:before="100" w:beforeAutospacing="1" w:after="100" w:afterAutospacing="1" w:line="240" w:lineRule="auto"/>
    </w:pPr>
    <w:rPr>
      <w:rFonts w:ascii="Times New Roman" w:eastAsia="Calibri" w:hAnsi="Times New Roman" w:cs="Times New Roman"/>
      <w:sz w:val="24"/>
      <w:szCs w:val="24"/>
    </w:rPr>
  </w:style>
  <w:style w:type="paragraph" w:styleId="TM1">
    <w:name w:val="toc 1"/>
    <w:basedOn w:val="Normal"/>
    <w:next w:val="Normal"/>
    <w:autoRedefine/>
    <w:uiPriority w:val="39"/>
    <w:semiHidden/>
    <w:unhideWhenUsed/>
    <w:rsid w:val="00DB5ED3"/>
    <w:pPr>
      <w:tabs>
        <w:tab w:val="right" w:leader="dot" w:pos="9736"/>
      </w:tabs>
      <w:spacing w:line="240" w:lineRule="auto"/>
    </w:pPr>
    <w:rPr>
      <w:rFonts w:eastAsia="Calibri"/>
      <w:b/>
      <w:noProof/>
      <w:sz w:val="28"/>
      <w:szCs w:val="28"/>
    </w:rPr>
  </w:style>
  <w:style w:type="paragraph" w:styleId="TM2">
    <w:name w:val="toc 2"/>
    <w:basedOn w:val="Normal"/>
    <w:next w:val="Normal"/>
    <w:autoRedefine/>
    <w:uiPriority w:val="39"/>
    <w:semiHidden/>
    <w:unhideWhenUsed/>
    <w:rsid w:val="00DB5ED3"/>
    <w:pPr>
      <w:tabs>
        <w:tab w:val="right" w:leader="dot" w:pos="9736"/>
      </w:tabs>
      <w:spacing w:after="100" w:line="240" w:lineRule="auto"/>
      <w:ind w:left="240"/>
    </w:pPr>
    <w:rPr>
      <w:rFonts w:eastAsia="Calibri"/>
      <w:b/>
      <w:noProof/>
      <w:color w:val="005F9A"/>
      <w:sz w:val="24"/>
      <w:szCs w:val="24"/>
    </w:rPr>
  </w:style>
  <w:style w:type="paragraph" w:styleId="TM3">
    <w:name w:val="toc 3"/>
    <w:basedOn w:val="Normal"/>
    <w:next w:val="Normal"/>
    <w:autoRedefine/>
    <w:uiPriority w:val="39"/>
    <w:semiHidden/>
    <w:unhideWhenUsed/>
    <w:rsid w:val="00DB5ED3"/>
    <w:pPr>
      <w:spacing w:after="100" w:line="240" w:lineRule="auto"/>
      <w:ind w:left="480"/>
    </w:pPr>
    <w:rPr>
      <w:rFonts w:ascii="Calibri" w:eastAsia="Calibri" w:hAnsi="Calibri" w:cs="Calibri"/>
      <w:sz w:val="24"/>
      <w:szCs w:val="24"/>
    </w:rPr>
  </w:style>
  <w:style w:type="paragraph" w:styleId="TM4">
    <w:name w:val="toc 4"/>
    <w:basedOn w:val="Normal"/>
    <w:next w:val="Normal"/>
    <w:autoRedefine/>
    <w:uiPriority w:val="39"/>
    <w:semiHidden/>
    <w:unhideWhenUsed/>
    <w:rsid w:val="00DB5ED3"/>
    <w:pPr>
      <w:spacing w:after="100" w:line="256" w:lineRule="auto"/>
      <w:ind w:left="660"/>
    </w:pPr>
    <w:rPr>
      <w:rFonts w:ascii="Calibri" w:eastAsia="Calibri" w:hAnsi="Calibri" w:cs="Calibri"/>
    </w:rPr>
  </w:style>
  <w:style w:type="paragraph" w:styleId="TM5">
    <w:name w:val="toc 5"/>
    <w:basedOn w:val="Normal"/>
    <w:next w:val="Normal"/>
    <w:autoRedefine/>
    <w:uiPriority w:val="39"/>
    <w:semiHidden/>
    <w:unhideWhenUsed/>
    <w:rsid w:val="00DB5ED3"/>
    <w:pPr>
      <w:spacing w:after="100" w:line="256" w:lineRule="auto"/>
      <w:ind w:left="880"/>
    </w:pPr>
    <w:rPr>
      <w:rFonts w:ascii="Cambria" w:eastAsia="Malgun Gothic" w:hAnsi="Cambria"/>
    </w:rPr>
  </w:style>
  <w:style w:type="paragraph" w:styleId="TM6">
    <w:name w:val="toc 6"/>
    <w:basedOn w:val="Normal"/>
    <w:next w:val="Normal"/>
    <w:autoRedefine/>
    <w:uiPriority w:val="39"/>
    <w:semiHidden/>
    <w:unhideWhenUsed/>
    <w:rsid w:val="00DB5ED3"/>
    <w:pPr>
      <w:spacing w:after="100" w:line="256" w:lineRule="auto"/>
      <w:ind w:left="1100"/>
    </w:pPr>
    <w:rPr>
      <w:rFonts w:ascii="Cambria" w:eastAsia="Malgun Gothic" w:hAnsi="Cambria"/>
    </w:rPr>
  </w:style>
  <w:style w:type="paragraph" w:styleId="TM7">
    <w:name w:val="toc 7"/>
    <w:basedOn w:val="Normal"/>
    <w:next w:val="Normal"/>
    <w:autoRedefine/>
    <w:uiPriority w:val="39"/>
    <w:semiHidden/>
    <w:unhideWhenUsed/>
    <w:rsid w:val="00DB5ED3"/>
    <w:pPr>
      <w:spacing w:after="100" w:line="256" w:lineRule="auto"/>
      <w:ind w:left="1320"/>
    </w:pPr>
    <w:rPr>
      <w:rFonts w:ascii="Cambria" w:eastAsia="Malgun Gothic" w:hAnsi="Cambria"/>
    </w:rPr>
  </w:style>
  <w:style w:type="paragraph" w:styleId="TM8">
    <w:name w:val="toc 8"/>
    <w:basedOn w:val="Normal"/>
    <w:next w:val="Normal"/>
    <w:autoRedefine/>
    <w:uiPriority w:val="39"/>
    <w:semiHidden/>
    <w:unhideWhenUsed/>
    <w:rsid w:val="00DB5ED3"/>
    <w:pPr>
      <w:spacing w:after="100" w:line="256" w:lineRule="auto"/>
      <w:ind w:left="1540"/>
    </w:pPr>
    <w:rPr>
      <w:rFonts w:ascii="Cambria" w:eastAsia="Malgun Gothic" w:hAnsi="Cambria"/>
    </w:rPr>
  </w:style>
  <w:style w:type="paragraph" w:styleId="TM9">
    <w:name w:val="toc 9"/>
    <w:basedOn w:val="Normal"/>
    <w:next w:val="Normal"/>
    <w:autoRedefine/>
    <w:uiPriority w:val="39"/>
    <w:semiHidden/>
    <w:unhideWhenUsed/>
    <w:rsid w:val="00DB5ED3"/>
    <w:pPr>
      <w:spacing w:after="100" w:line="256" w:lineRule="auto"/>
      <w:ind w:left="1760"/>
    </w:pPr>
    <w:rPr>
      <w:rFonts w:ascii="Cambria" w:eastAsia="Malgun Gothic" w:hAnsi="Cambria"/>
    </w:rPr>
  </w:style>
  <w:style w:type="paragraph" w:styleId="Notedebasdepage">
    <w:name w:val="footnote text"/>
    <w:basedOn w:val="Normal"/>
    <w:link w:val="NotedebasdepageCar"/>
    <w:uiPriority w:val="99"/>
    <w:semiHidden/>
    <w:unhideWhenUsed/>
    <w:rsid w:val="00DB5ED3"/>
    <w:pPr>
      <w:spacing w:line="240" w:lineRule="auto"/>
    </w:pPr>
    <w:rPr>
      <w:rFonts w:ascii="Calibri" w:eastAsia="Calibri" w:hAnsi="Calibri" w:cs="Calibri"/>
      <w:sz w:val="24"/>
      <w:szCs w:val="24"/>
    </w:rPr>
  </w:style>
  <w:style w:type="character" w:customStyle="1" w:styleId="NotedebasdepageCar">
    <w:name w:val="Note de bas de page Car"/>
    <w:link w:val="Notedebasdepage"/>
    <w:uiPriority w:val="99"/>
    <w:semiHidden/>
    <w:rsid w:val="00DB5ED3"/>
    <w:rPr>
      <w:rFonts w:ascii="Calibri" w:eastAsia="Calibri" w:hAnsi="Calibri" w:cs="Calibri"/>
      <w:sz w:val="24"/>
      <w:szCs w:val="24"/>
      <w:lang w:val="fr-FR" w:eastAsia="fr-FR"/>
    </w:rPr>
  </w:style>
  <w:style w:type="paragraph" w:styleId="Commentaire">
    <w:name w:val="annotation text"/>
    <w:basedOn w:val="Normal"/>
    <w:link w:val="CommentaireCar"/>
    <w:uiPriority w:val="99"/>
    <w:unhideWhenUsed/>
    <w:rsid w:val="00DB5ED3"/>
    <w:pPr>
      <w:spacing w:line="240" w:lineRule="auto"/>
    </w:pPr>
    <w:rPr>
      <w:rFonts w:ascii="Calibri" w:eastAsia="Calibri" w:hAnsi="Calibri" w:cs="Calibri"/>
      <w:sz w:val="20"/>
      <w:szCs w:val="20"/>
    </w:rPr>
  </w:style>
  <w:style w:type="character" w:customStyle="1" w:styleId="CommentaireCar">
    <w:name w:val="Commentaire Car"/>
    <w:link w:val="Commentaire"/>
    <w:uiPriority w:val="99"/>
    <w:rsid w:val="00DB5ED3"/>
    <w:rPr>
      <w:rFonts w:ascii="Calibri" w:eastAsia="Calibri" w:hAnsi="Calibri" w:cs="Calibri"/>
      <w:sz w:val="20"/>
      <w:szCs w:val="20"/>
      <w:lang w:val="fr-FR" w:eastAsia="fr-FR"/>
    </w:rPr>
  </w:style>
  <w:style w:type="character" w:customStyle="1" w:styleId="TitreCar">
    <w:name w:val="Titre Car"/>
    <w:link w:val="Titre"/>
    <w:uiPriority w:val="10"/>
    <w:rsid w:val="00DB5ED3"/>
    <w:rPr>
      <w:sz w:val="52"/>
      <w:szCs w:val="52"/>
      <w:lang w:val="fr-FR" w:eastAsia="fr-FR"/>
    </w:rPr>
  </w:style>
  <w:style w:type="character" w:customStyle="1" w:styleId="Sous-titreCar">
    <w:name w:val="Sous-titre Car"/>
    <w:link w:val="Sous-titre"/>
    <w:uiPriority w:val="99"/>
    <w:rsid w:val="00DB5ED3"/>
    <w:rPr>
      <w:color w:val="666666"/>
      <w:sz w:val="30"/>
      <w:szCs w:val="30"/>
      <w:lang w:val="fr-FR" w:eastAsia="fr-FR"/>
    </w:rPr>
  </w:style>
  <w:style w:type="paragraph" w:styleId="Objetducommentaire">
    <w:name w:val="annotation subject"/>
    <w:basedOn w:val="Commentaire"/>
    <w:next w:val="Commentaire"/>
    <w:link w:val="ObjetducommentaireCar"/>
    <w:uiPriority w:val="99"/>
    <w:semiHidden/>
    <w:unhideWhenUsed/>
    <w:rsid w:val="00DB5ED3"/>
    <w:rPr>
      <w:b/>
      <w:bCs/>
    </w:rPr>
  </w:style>
  <w:style w:type="character" w:customStyle="1" w:styleId="ObjetducommentaireCar">
    <w:name w:val="Objet du commentaire Car"/>
    <w:link w:val="Objetducommentaire"/>
    <w:uiPriority w:val="99"/>
    <w:semiHidden/>
    <w:rsid w:val="00DB5ED3"/>
    <w:rPr>
      <w:rFonts w:ascii="Calibri" w:eastAsia="Calibri" w:hAnsi="Calibri" w:cs="Calibri"/>
      <w:b/>
      <w:bCs/>
      <w:sz w:val="20"/>
      <w:szCs w:val="20"/>
      <w:lang w:val="fr-FR" w:eastAsia="fr-FR"/>
    </w:rPr>
  </w:style>
  <w:style w:type="paragraph" w:styleId="Textedebulles">
    <w:name w:val="Balloon Text"/>
    <w:basedOn w:val="Normal"/>
    <w:link w:val="TextedebullesCar"/>
    <w:uiPriority w:val="99"/>
    <w:semiHidden/>
    <w:unhideWhenUsed/>
    <w:rsid w:val="00DB5ED3"/>
    <w:pPr>
      <w:spacing w:line="240" w:lineRule="auto"/>
    </w:pPr>
    <w:rPr>
      <w:rFonts w:ascii="Segoe UI" w:eastAsia="Calibri" w:hAnsi="Segoe UI" w:cs="Segoe UI"/>
      <w:sz w:val="18"/>
      <w:szCs w:val="18"/>
    </w:rPr>
  </w:style>
  <w:style w:type="character" w:customStyle="1" w:styleId="TextedebullesCar">
    <w:name w:val="Texte de bulles Car"/>
    <w:link w:val="Textedebulles"/>
    <w:uiPriority w:val="99"/>
    <w:semiHidden/>
    <w:rsid w:val="00DB5ED3"/>
    <w:rPr>
      <w:rFonts w:ascii="Segoe UI" w:eastAsia="Calibri" w:hAnsi="Segoe UI" w:cs="Segoe UI"/>
      <w:sz w:val="18"/>
      <w:szCs w:val="18"/>
      <w:lang w:val="fr-FR" w:eastAsia="fr-FR"/>
    </w:rPr>
  </w:style>
  <w:style w:type="paragraph" w:styleId="Rvision">
    <w:name w:val="Revision"/>
    <w:uiPriority w:val="99"/>
    <w:semiHidden/>
    <w:rsid w:val="00DB5ED3"/>
    <w:rPr>
      <w:rFonts w:ascii="Calibri" w:eastAsia="Calibri" w:hAnsi="Calibri" w:cs="Calibri"/>
      <w:sz w:val="24"/>
      <w:szCs w:val="24"/>
    </w:rPr>
  </w:style>
  <w:style w:type="paragraph" w:customStyle="1" w:styleId="TOCHeading1">
    <w:name w:val="TOC Heading1"/>
    <w:basedOn w:val="Titre1"/>
    <w:next w:val="Normal"/>
    <w:uiPriority w:val="39"/>
    <w:qFormat/>
    <w:rsid w:val="00DB5ED3"/>
    <w:pPr>
      <w:pageBreakBefore/>
      <w:spacing w:before="240" w:after="0" w:line="256" w:lineRule="auto"/>
      <w:jc w:val="center"/>
      <w:outlineLvl w:val="9"/>
    </w:pPr>
    <w:rPr>
      <w:rFonts w:ascii="Calibri Light" w:eastAsia="Times New Roman" w:hAnsi="Calibri Light" w:cs="Times New Roman"/>
      <w:b/>
      <w:color w:val="2E74B5"/>
      <w:sz w:val="32"/>
      <w:szCs w:val="32"/>
    </w:rPr>
  </w:style>
  <w:style w:type="paragraph" w:customStyle="1" w:styleId="BodyA">
    <w:name w:val="Body A"/>
    <w:uiPriority w:val="99"/>
    <w:rsid w:val="00DB5ED3"/>
    <w:rPr>
      <w:rFonts w:eastAsia="Arial Unicode MS" w:cs="Arial Unicode MS"/>
      <w:color w:val="000000"/>
    </w:rPr>
  </w:style>
  <w:style w:type="paragraph" w:customStyle="1" w:styleId="TOCHeading2">
    <w:name w:val="TOC Heading2"/>
    <w:basedOn w:val="Titre1"/>
    <w:next w:val="Normal"/>
    <w:uiPriority w:val="39"/>
    <w:qFormat/>
    <w:rsid w:val="00DB5ED3"/>
    <w:pPr>
      <w:pageBreakBefore/>
      <w:spacing w:before="240" w:after="0" w:line="256" w:lineRule="auto"/>
      <w:jc w:val="center"/>
      <w:outlineLvl w:val="9"/>
    </w:pPr>
    <w:rPr>
      <w:rFonts w:ascii="Calibri Light" w:eastAsia="Times New Roman" w:hAnsi="Calibri Light" w:cs="Times New Roman"/>
      <w:b/>
      <w:color w:val="2E74B5"/>
      <w:sz w:val="32"/>
      <w:szCs w:val="32"/>
    </w:rPr>
  </w:style>
  <w:style w:type="paragraph" w:customStyle="1" w:styleId="TOCHeading3">
    <w:name w:val="TOC Heading3"/>
    <w:basedOn w:val="Titre1"/>
    <w:next w:val="Normal"/>
    <w:uiPriority w:val="39"/>
    <w:qFormat/>
    <w:rsid w:val="00DB5ED3"/>
    <w:pPr>
      <w:pageBreakBefore/>
      <w:spacing w:before="240" w:after="0" w:line="256" w:lineRule="auto"/>
      <w:jc w:val="center"/>
      <w:outlineLvl w:val="9"/>
    </w:pPr>
    <w:rPr>
      <w:rFonts w:ascii="Calibri Light" w:eastAsia="Times New Roman" w:hAnsi="Calibri Light" w:cs="Times New Roman"/>
      <w:b/>
      <w:color w:val="2E74B5"/>
      <w:sz w:val="32"/>
      <w:szCs w:val="32"/>
    </w:rPr>
  </w:style>
  <w:style w:type="paragraph" w:customStyle="1" w:styleId="TOCHeading4">
    <w:name w:val="TOC Heading4"/>
    <w:basedOn w:val="Titre1"/>
    <w:next w:val="Normal"/>
    <w:uiPriority w:val="39"/>
    <w:qFormat/>
    <w:rsid w:val="00DB5ED3"/>
    <w:pPr>
      <w:pageBreakBefore/>
      <w:spacing w:before="240" w:after="0" w:line="256" w:lineRule="auto"/>
      <w:jc w:val="center"/>
      <w:outlineLvl w:val="9"/>
    </w:pPr>
    <w:rPr>
      <w:rFonts w:ascii="Calibri Light" w:eastAsia="Times New Roman" w:hAnsi="Calibri Light" w:cs="Times New Roman"/>
      <w:b/>
      <w:color w:val="2E74B5"/>
      <w:sz w:val="32"/>
      <w:szCs w:val="32"/>
    </w:rPr>
  </w:style>
  <w:style w:type="paragraph" w:customStyle="1" w:styleId="TOCHeading5">
    <w:name w:val="TOC Heading5"/>
    <w:basedOn w:val="Titre1"/>
    <w:next w:val="Normal"/>
    <w:uiPriority w:val="39"/>
    <w:qFormat/>
    <w:rsid w:val="00DB5ED3"/>
    <w:pPr>
      <w:pageBreakBefore/>
      <w:spacing w:before="240" w:after="0" w:line="256" w:lineRule="auto"/>
      <w:jc w:val="center"/>
      <w:outlineLvl w:val="9"/>
    </w:pPr>
    <w:rPr>
      <w:rFonts w:ascii="Calibri Light" w:eastAsia="Times New Roman" w:hAnsi="Calibri Light" w:cs="Times New Roman"/>
      <w:b/>
      <w:color w:val="2E74B5"/>
      <w:sz w:val="32"/>
      <w:szCs w:val="32"/>
    </w:rPr>
  </w:style>
  <w:style w:type="paragraph" w:customStyle="1" w:styleId="TOCHeading6">
    <w:name w:val="TOC Heading6"/>
    <w:basedOn w:val="Titre1"/>
    <w:next w:val="Normal"/>
    <w:uiPriority w:val="39"/>
    <w:qFormat/>
    <w:rsid w:val="00DB5ED3"/>
    <w:pPr>
      <w:pageBreakBefore/>
      <w:spacing w:before="240" w:after="0" w:line="256" w:lineRule="auto"/>
      <w:jc w:val="center"/>
      <w:outlineLvl w:val="9"/>
    </w:pPr>
    <w:rPr>
      <w:rFonts w:ascii="Calibri Light" w:eastAsia="Times New Roman" w:hAnsi="Calibri Light" w:cs="Times New Roman"/>
      <w:b/>
      <w:color w:val="2E74B5"/>
      <w:sz w:val="32"/>
      <w:szCs w:val="32"/>
    </w:rPr>
  </w:style>
  <w:style w:type="paragraph" w:customStyle="1" w:styleId="TOCHeading7">
    <w:name w:val="TOC Heading7"/>
    <w:basedOn w:val="Titre1"/>
    <w:next w:val="Normal"/>
    <w:uiPriority w:val="39"/>
    <w:qFormat/>
    <w:rsid w:val="00DB5ED3"/>
    <w:pPr>
      <w:pageBreakBefore/>
      <w:spacing w:before="240" w:after="0" w:line="256" w:lineRule="auto"/>
      <w:jc w:val="center"/>
      <w:outlineLvl w:val="9"/>
    </w:pPr>
    <w:rPr>
      <w:rFonts w:ascii="Calibri Light" w:eastAsia="Times New Roman" w:hAnsi="Calibri Light" w:cs="Times New Roman"/>
      <w:b/>
      <w:color w:val="2E74B5"/>
      <w:sz w:val="32"/>
      <w:szCs w:val="32"/>
    </w:rPr>
  </w:style>
  <w:style w:type="character" w:styleId="Marquedecommentaire">
    <w:name w:val="annotation reference"/>
    <w:uiPriority w:val="99"/>
    <w:semiHidden/>
    <w:unhideWhenUsed/>
    <w:rsid w:val="00DB5ED3"/>
    <w:rPr>
      <w:sz w:val="16"/>
      <w:szCs w:val="16"/>
      <w:lang w:val="fr-FR" w:eastAsia="fr-FR"/>
    </w:rPr>
  </w:style>
  <w:style w:type="character" w:customStyle="1" w:styleId="Hyperlink1">
    <w:name w:val="Hyperlink1"/>
    <w:uiPriority w:val="99"/>
    <w:semiHidden/>
    <w:rsid w:val="00DB5ED3"/>
    <w:rPr>
      <w:color w:val="0563C1"/>
      <w:u w:val="single"/>
      <w:lang w:val="fr-FR" w:eastAsia="fr-FR"/>
    </w:rPr>
  </w:style>
  <w:style w:type="character" w:customStyle="1" w:styleId="FollowedHyperlink1">
    <w:name w:val="FollowedHyperlink1"/>
    <w:uiPriority w:val="99"/>
    <w:semiHidden/>
    <w:rsid w:val="00DB5ED3"/>
    <w:rPr>
      <w:color w:val="954F72"/>
      <w:u w:val="single"/>
      <w:lang w:val="fr-FR" w:eastAsia="fr-FR"/>
    </w:rPr>
  </w:style>
  <w:style w:type="character" w:customStyle="1" w:styleId="markedcontent">
    <w:name w:val="markedcontent"/>
    <w:basedOn w:val="Policepardfaut"/>
    <w:rsid w:val="00DB5ED3"/>
  </w:style>
  <w:style w:type="character" w:customStyle="1" w:styleId="UnresolvedMention1">
    <w:name w:val="Unresolved Mention1"/>
    <w:uiPriority w:val="99"/>
    <w:semiHidden/>
    <w:rsid w:val="00DB5ED3"/>
    <w:rPr>
      <w:color w:val="605E5C"/>
      <w:lang w:val="fr-FR" w:eastAsia="fr-FR"/>
    </w:rPr>
  </w:style>
  <w:style w:type="character" w:customStyle="1" w:styleId="A1">
    <w:name w:val="A1"/>
    <w:uiPriority w:val="99"/>
    <w:rsid w:val="00DB5ED3"/>
    <w:rPr>
      <w:rFonts w:ascii="Gill Sans MT" w:hAnsi="Gill Sans MT" w:cs="Gill Sans MT" w:hint="default"/>
      <w:color w:val="000000"/>
      <w:lang w:val="fr-FR" w:eastAsia="fr-FR"/>
    </w:rPr>
  </w:style>
  <w:style w:type="character" w:customStyle="1" w:styleId="BalloonTextChar1">
    <w:name w:val="Balloon Text Char1"/>
    <w:uiPriority w:val="99"/>
    <w:semiHidden/>
    <w:rsid w:val="00DB5ED3"/>
    <w:rPr>
      <w:rFonts w:ascii="Segoe UI" w:hAnsi="Segoe UI" w:cs="Segoe UI" w:hint="default"/>
      <w:sz w:val="18"/>
      <w:szCs w:val="18"/>
      <w:lang w:val="fr-FR" w:eastAsia="fr-FR"/>
    </w:rPr>
  </w:style>
  <w:style w:type="character" w:customStyle="1" w:styleId="CommentSubjectChar1">
    <w:name w:val="Comment Subject Char1"/>
    <w:uiPriority w:val="99"/>
    <w:semiHidden/>
    <w:rsid w:val="00DB5ED3"/>
    <w:rPr>
      <w:rFonts w:ascii="Calibri" w:eastAsia="Calibri" w:hAnsi="Calibri" w:cs="Calibri" w:hint="default"/>
      <w:b/>
      <w:bCs/>
      <w:sz w:val="20"/>
      <w:szCs w:val="20"/>
      <w:lang w:val="fr-FR" w:eastAsia="fr-FR"/>
    </w:rPr>
  </w:style>
  <w:style w:type="table" w:customStyle="1" w:styleId="TableGrid1">
    <w:name w:val="Table Grid1"/>
    <w:basedOn w:val="TableauNormal"/>
    <w:uiPriority w:val="39"/>
    <w:rsid w:val="00DB5ED3"/>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uiPriority w:val="39"/>
    <w:rsid w:val="00DB5ED3"/>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uiPriority w:val="39"/>
    <w:rsid w:val="00DB5ED3"/>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uiPriority w:val="39"/>
    <w:rsid w:val="00DB5ED3"/>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auNormal"/>
    <w:uiPriority w:val="39"/>
    <w:rsid w:val="00DB5ED3"/>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auNormal"/>
    <w:uiPriority w:val="39"/>
    <w:rsid w:val="00DB5ED3"/>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uiPriority w:val="99"/>
    <w:semiHidden/>
    <w:unhideWhenUsed/>
    <w:rsid w:val="00ED621C"/>
    <w:rPr>
      <w:color w:val="605E5C"/>
      <w:lang w:val="fr-FR" w:eastAsia="fr-FR"/>
    </w:rPr>
  </w:style>
  <w:style w:type="paragraph" w:customStyle="1" w:styleId="Indicator">
    <w:name w:val="Indicator"/>
    <w:basedOn w:val="Titre3"/>
    <w:link w:val="IndicatorChar"/>
    <w:qFormat/>
    <w:rsid w:val="00122F33"/>
    <w:pPr>
      <w:pageBreakBefore w:val="0"/>
      <w:spacing w:before="240" w:after="120" w:line="288" w:lineRule="auto"/>
      <w:jc w:val="both"/>
    </w:pPr>
    <w:rPr>
      <w:color w:val="auto"/>
      <w:sz w:val="28"/>
      <w:szCs w:val="20"/>
      <w:lang w:eastAsia="fr-CH"/>
    </w:rPr>
  </w:style>
  <w:style w:type="character" w:customStyle="1" w:styleId="IndicatorChar">
    <w:name w:val="Indicator Char"/>
    <w:basedOn w:val="Policepardfaut"/>
    <w:link w:val="Indicator"/>
    <w:rsid w:val="00122F33"/>
    <w:rPr>
      <w:b/>
      <w:sz w:val="28"/>
      <w:lang w:eastAsia="fr-CH"/>
    </w:rPr>
  </w:style>
  <w:style w:type="paragraph" w:customStyle="1" w:styleId="Dimension">
    <w:name w:val="Dimension"/>
    <w:basedOn w:val="Titre4"/>
    <w:link w:val="DimensionChar"/>
    <w:qFormat/>
    <w:rsid w:val="00122F33"/>
    <w:pPr>
      <w:pageBreakBefore/>
      <w:spacing w:before="240" w:line="288" w:lineRule="auto"/>
      <w:jc w:val="both"/>
    </w:pPr>
    <w:rPr>
      <w:sz w:val="24"/>
      <w:szCs w:val="20"/>
      <w:lang w:eastAsia="fr-CH"/>
    </w:rPr>
  </w:style>
  <w:style w:type="character" w:customStyle="1" w:styleId="DimensionChar">
    <w:name w:val="Dimension Char"/>
    <w:basedOn w:val="Policepardfaut"/>
    <w:link w:val="Dimension"/>
    <w:rsid w:val="00122F33"/>
    <w:rPr>
      <w:b/>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pu.org/fr/ressources/publications/reference/2020-09/etude-comparative-sur-ladministration-parlementaire" TargetMode="External"/><Relationship Id="rId18" Type="http://schemas.openxmlformats.org/officeDocument/2006/relationships/hyperlink" Target="https://www.idrc.ca/fr/livres/evaluation-organisationnelle-cadre-pour-lamelioration-de-la-performance" TargetMode="External"/><Relationship Id="rId26" Type="http://schemas.openxmlformats.org/officeDocument/2006/relationships/hyperlink" Target="https://www.ifla.org/wp-content/uploads/2019/05/assets/services-for-parliaments/preconference/2015/05_swartz_paper.pdf" TargetMode="External"/><Relationship Id="rId3" Type="http://schemas.openxmlformats.org/officeDocument/2006/relationships/customXml" Target="../customXml/item3.xml"/><Relationship Id="rId21" Type="http://schemas.openxmlformats.org/officeDocument/2006/relationships/hyperlink" Target="https://www.ipu.org/fr/ressources/publications/guides/2023-02/guide-pratique-lusage-des-bibliotheques-parlementaires-3e-editio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drc.ca/fr/livres/evaluation-organisationnelle-cadre-pour-lamelioration-de-la-performance" TargetMode="External"/><Relationship Id="rId17" Type="http://schemas.openxmlformats.org/officeDocument/2006/relationships/hyperlink" Target="https://www.idrc.ca/fr/livres/evaluation-organisationnelle-cadre-pour-lamelioration-de-la-performance" TargetMode="External"/><Relationship Id="rId25" Type="http://schemas.openxmlformats.org/officeDocument/2006/relationships/hyperlink" Target="https://www.ipu.org/fr/notre-impact/des-parlements-plus-forts/notre-action-normative/centre-pour-linnovation-au-parlemen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sgp.co/fr/node/30766" TargetMode="External"/><Relationship Id="rId20" Type="http://schemas.openxmlformats.org/officeDocument/2006/relationships/hyperlink" Target="http://archive.ipu.org/pdf/publications/research-fr.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drc.ca/fr/livres/evaluation-organisationnelle-cadre-pour-lamelioration-de-la-performance" TargetMode="External"/><Relationship Id="rId24" Type="http://schemas.openxmlformats.org/officeDocument/2006/relationships/hyperlink" Target="https://www.ipu.org/fr/ressources/bulletin-de-linnovation-de-luip"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usaidlearninglab.org/library/organizational-capacity-assessment" TargetMode="External"/><Relationship Id="rId23" Type="http://schemas.openxmlformats.org/officeDocument/2006/relationships/hyperlink" Target="https://www.ipu.org/fr/ressources/publications/rapports/2022-11/world-e-parliament-report-2022" TargetMode="External"/><Relationship Id="rId28" Type="http://schemas.openxmlformats.org/officeDocument/2006/relationships/hyperlink" Target="https://www.ipu.org/fr/ressources/publications/rapports/2021-07/rapport-mondial-2020-sur-le-parlement" TargetMode="External"/><Relationship Id="rId10" Type="http://schemas.openxmlformats.org/officeDocument/2006/relationships/hyperlink" Target="https://usaidlearninglab.org/library/organizational-capacity-assessment" TargetMode="External"/><Relationship Id="rId19" Type="http://schemas.openxmlformats.org/officeDocument/2006/relationships/hyperlink" Target="https://www.ipu.org/fr/ressources/publications/reference/2020-09/etude-comparative-sur-ladministration-parlementaire"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pu.org/fr/ressources/publications/reference/2020-01/mettre-en-pratique-lauto-developpement-parlementaire" TargetMode="External"/><Relationship Id="rId22" Type="http://schemas.openxmlformats.org/officeDocument/2006/relationships/hyperlink" Target="https://www.ipu.org/fr/ressources/publications/rapports/2021-07/rapport-mondial-2020-sur-le-parlement" TargetMode="External"/><Relationship Id="rId27" Type="http://schemas.openxmlformats.org/officeDocument/2006/relationships/hyperlink" Target="https://www.ipu.org/fr/ressources/publications/reference/2016-07/choix-technologiques-pour-la-capture-et-la-transcription-des-travaux-parlementaires"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9F652A-DE14-4829-9677-0A6540C8E39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B85A171-3E3D-46BE-879C-20A242BCC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5485</Words>
  <Characters>30171</Characters>
  <Application>Microsoft Office Word</Application>
  <DocSecurity>0</DocSecurity>
  <Lines>251</Lines>
  <Paragraphs>71</Paragraphs>
  <ScaleCrop>false</ScaleCrop>
  <HeadingPairs>
    <vt:vector size="6" baseType="variant">
      <vt:variant>
        <vt:lpstr>Titre</vt:lpstr>
      </vt:variant>
      <vt:variant>
        <vt:i4>1</vt:i4>
      </vt:variant>
      <vt:variant>
        <vt:lpstr>Titres</vt:lpstr>
      </vt:variant>
      <vt:variant>
        <vt:i4>7</vt:i4>
      </vt:variant>
      <vt:variant>
        <vt:lpstr>Title</vt:lpstr>
      </vt:variant>
      <vt:variant>
        <vt:i4>1</vt:i4>
      </vt:variant>
    </vt:vector>
  </HeadingPairs>
  <TitlesOfParts>
    <vt:vector size="9" baseType="lpstr">
      <vt:lpstr/>
      <vt:lpstr>    Indicateur 1.5 : Ressources et indépendance de l’administration parlementaire</vt:lpstr>
      <vt:lpstr>        Aspect 1.5.1 : Mandat de l’administration parlementaire </vt:lpstr>
      <vt:lpstr>        Aspect 1.5.2 : Gestion des ressources humaines</vt:lpstr>
      <vt:lpstr>        Aspect 1.5.3 : Services spécialisés</vt:lpstr>
      <vt:lpstr>        Aspect 1.5.4 : Installations</vt:lpstr>
      <vt:lpstr>        Aspect 1.5.5 : Technologies numériques</vt:lpstr>
      <vt:lpstr>        Aspect 1.5.6 : Gestion des documents</vt:lpstr>
      <vt:lpstr/>
    </vt:vector>
  </TitlesOfParts>
  <Company/>
  <LinksUpToDate>false</LinksUpToDate>
  <CharactersWithSpaces>35585</CharactersWithSpaces>
  <SharedDoc>false</SharedDoc>
  <HLinks>
    <vt:vector size="114" baseType="variant">
      <vt:variant>
        <vt:i4>5046366</vt:i4>
      </vt:variant>
      <vt:variant>
        <vt:i4>54</vt:i4>
      </vt:variant>
      <vt:variant>
        <vt:i4>0</vt:i4>
      </vt:variant>
      <vt:variant>
        <vt:i4>5</vt:i4>
      </vt:variant>
      <vt:variant>
        <vt:lpwstr>https://www.ipu.org/resources/publications/reports/2021-07/world-e-parliament-report-2020</vt:lpwstr>
      </vt:variant>
      <vt:variant>
        <vt:lpwstr/>
      </vt:variant>
      <vt:variant>
        <vt:i4>327746</vt:i4>
      </vt:variant>
      <vt:variant>
        <vt:i4>51</vt:i4>
      </vt:variant>
      <vt:variant>
        <vt:i4>0</vt:i4>
      </vt:variant>
      <vt:variant>
        <vt:i4>5</vt:i4>
      </vt:variant>
      <vt:variant>
        <vt:lpwstr>https://www.ipu.org/resources/publications/reference/2016-07/technological-options-capturing-and-reporting-parliamentary-proceedings</vt:lpwstr>
      </vt:variant>
      <vt:variant>
        <vt:lpwstr/>
      </vt:variant>
      <vt:variant>
        <vt:i4>1179654</vt:i4>
      </vt:variant>
      <vt:variant>
        <vt:i4>48</vt:i4>
      </vt:variant>
      <vt:variant>
        <vt:i4>0</vt:i4>
      </vt:variant>
      <vt:variant>
        <vt:i4>5</vt:i4>
      </vt:variant>
      <vt:variant>
        <vt:lpwstr>https://www.ifla.org/wp-content/uploads/2019/05/assets/services-for-parliaments/preconference/2015/05_swartz_paper.pdf</vt:lpwstr>
      </vt:variant>
      <vt:variant>
        <vt:lpwstr/>
      </vt:variant>
      <vt:variant>
        <vt:i4>2883709</vt:i4>
      </vt:variant>
      <vt:variant>
        <vt:i4>45</vt:i4>
      </vt:variant>
      <vt:variant>
        <vt:i4>0</vt:i4>
      </vt:variant>
      <vt:variant>
        <vt:i4>5</vt:i4>
      </vt:variant>
      <vt:variant>
        <vt:lpwstr>https://www.ipu.org/our-impact/strong-parliaments/setting-standards/centre-innovation-in-parliament</vt:lpwstr>
      </vt:variant>
      <vt:variant>
        <vt:lpwstr/>
      </vt:variant>
      <vt:variant>
        <vt:i4>4784146</vt:i4>
      </vt:variant>
      <vt:variant>
        <vt:i4>42</vt:i4>
      </vt:variant>
      <vt:variant>
        <vt:i4>0</vt:i4>
      </vt:variant>
      <vt:variant>
        <vt:i4>5</vt:i4>
      </vt:variant>
      <vt:variant>
        <vt:lpwstr>https://www.ipu.org/knowledge/ipu-innovation-tracker</vt:lpwstr>
      </vt:variant>
      <vt:variant>
        <vt:lpwstr/>
      </vt:variant>
      <vt:variant>
        <vt:i4>7733359</vt:i4>
      </vt:variant>
      <vt:variant>
        <vt:i4>39</vt:i4>
      </vt:variant>
      <vt:variant>
        <vt:i4>0</vt:i4>
      </vt:variant>
      <vt:variant>
        <vt:i4>5</vt:i4>
      </vt:variant>
      <vt:variant>
        <vt:lpwstr>https://www.ipu.org/fr/ressources/publications/rapports/2022-11/world-e-parliament-report-2022</vt:lpwstr>
      </vt:variant>
      <vt:variant>
        <vt:lpwstr/>
      </vt:variant>
      <vt:variant>
        <vt:i4>5046366</vt:i4>
      </vt:variant>
      <vt:variant>
        <vt:i4>36</vt:i4>
      </vt:variant>
      <vt:variant>
        <vt:i4>0</vt:i4>
      </vt:variant>
      <vt:variant>
        <vt:i4>5</vt:i4>
      </vt:variant>
      <vt:variant>
        <vt:lpwstr>https://www.ipu.org/resources/publications/reports/2021-07/world-e-parliament-report-2020</vt:lpwstr>
      </vt:variant>
      <vt:variant>
        <vt:lpwstr/>
      </vt:variant>
      <vt:variant>
        <vt:i4>7209062</vt:i4>
      </vt:variant>
      <vt:variant>
        <vt:i4>33</vt:i4>
      </vt:variant>
      <vt:variant>
        <vt:i4>0</vt:i4>
      </vt:variant>
      <vt:variant>
        <vt:i4>5</vt:i4>
      </vt:variant>
      <vt:variant>
        <vt:lpwstr>https://www.ipu.org/resources/publications/handbooks/2022-09/guidelines-parliamentary-libraries-3rd-edition</vt:lpwstr>
      </vt:variant>
      <vt:variant>
        <vt:lpwstr/>
      </vt:variant>
      <vt:variant>
        <vt:i4>2097185</vt:i4>
      </vt:variant>
      <vt:variant>
        <vt:i4>30</vt:i4>
      </vt:variant>
      <vt:variant>
        <vt:i4>0</vt:i4>
      </vt:variant>
      <vt:variant>
        <vt:i4>5</vt:i4>
      </vt:variant>
      <vt:variant>
        <vt:lpwstr>http://archive.ipu.org/pdf/publications/research-en.pdf</vt:lpwstr>
      </vt:variant>
      <vt:variant>
        <vt:lpwstr/>
      </vt:variant>
      <vt:variant>
        <vt:i4>3080228</vt:i4>
      </vt:variant>
      <vt:variant>
        <vt:i4>27</vt:i4>
      </vt:variant>
      <vt:variant>
        <vt:i4>0</vt:i4>
      </vt:variant>
      <vt:variant>
        <vt:i4>5</vt:i4>
      </vt:variant>
      <vt:variant>
        <vt:lpwstr>https://usaidlearninglab.org/library/organizational-capacity-assessment</vt:lpwstr>
      </vt:variant>
      <vt:variant>
        <vt:lpwstr/>
      </vt:variant>
      <vt:variant>
        <vt:i4>4390934</vt:i4>
      </vt:variant>
      <vt:variant>
        <vt:i4>24</vt:i4>
      </vt:variant>
      <vt:variant>
        <vt:i4>0</vt:i4>
      </vt:variant>
      <vt:variant>
        <vt:i4>5</vt:i4>
      </vt:variant>
      <vt:variant>
        <vt:lpwstr>https://www.ipu.org/resources/publications/reference/2020-09/comparative-research-paper-parliamentary-administration</vt:lpwstr>
      </vt:variant>
      <vt:variant>
        <vt:lpwstr/>
      </vt:variant>
      <vt:variant>
        <vt:i4>1966101</vt:i4>
      </vt:variant>
      <vt:variant>
        <vt:i4>21</vt:i4>
      </vt:variant>
      <vt:variant>
        <vt:i4>0</vt:i4>
      </vt:variant>
      <vt:variant>
        <vt:i4>5</vt:i4>
      </vt:variant>
      <vt:variant>
        <vt:lpwstr>https://www.idrc.ca/en/book/organizational-assessment-framework-improving-performance</vt:lpwstr>
      </vt:variant>
      <vt:variant>
        <vt:lpwstr/>
      </vt:variant>
      <vt:variant>
        <vt:i4>1966101</vt:i4>
      </vt:variant>
      <vt:variant>
        <vt:i4>18</vt:i4>
      </vt:variant>
      <vt:variant>
        <vt:i4>0</vt:i4>
      </vt:variant>
      <vt:variant>
        <vt:i4>5</vt:i4>
      </vt:variant>
      <vt:variant>
        <vt:lpwstr>https://www.idrc.ca/en/book/organizational-assessment-framework-improving-performance</vt:lpwstr>
      </vt:variant>
      <vt:variant>
        <vt:lpwstr/>
      </vt:variant>
      <vt:variant>
        <vt:i4>4128804</vt:i4>
      </vt:variant>
      <vt:variant>
        <vt:i4>15</vt:i4>
      </vt:variant>
      <vt:variant>
        <vt:i4>0</vt:i4>
      </vt:variant>
      <vt:variant>
        <vt:i4>5</vt:i4>
      </vt:variant>
      <vt:variant>
        <vt:lpwstr>https://www.asgp.co/node/30766</vt:lpwstr>
      </vt:variant>
      <vt:variant>
        <vt:lpwstr/>
      </vt:variant>
      <vt:variant>
        <vt:i4>3080228</vt:i4>
      </vt:variant>
      <vt:variant>
        <vt:i4>12</vt:i4>
      </vt:variant>
      <vt:variant>
        <vt:i4>0</vt:i4>
      </vt:variant>
      <vt:variant>
        <vt:i4>5</vt:i4>
      </vt:variant>
      <vt:variant>
        <vt:lpwstr>https://usaidlearninglab.org/library/organizational-capacity-assessment</vt:lpwstr>
      </vt:variant>
      <vt:variant>
        <vt:lpwstr/>
      </vt:variant>
      <vt:variant>
        <vt:i4>917582</vt:i4>
      </vt:variant>
      <vt:variant>
        <vt:i4>9</vt:i4>
      </vt:variant>
      <vt:variant>
        <vt:i4>0</vt:i4>
      </vt:variant>
      <vt:variant>
        <vt:i4>5</vt:i4>
      </vt:variant>
      <vt:variant>
        <vt:lpwstr>https://www.ipu.org/resources/publications/reference/2020-01/putting-parliamentary-self-development-practice</vt:lpwstr>
      </vt:variant>
      <vt:variant>
        <vt:lpwstr/>
      </vt:variant>
      <vt:variant>
        <vt:i4>4390934</vt:i4>
      </vt:variant>
      <vt:variant>
        <vt:i4>6</vt:i4>
      </vt:variant>
      <vt:variant>
        <vt:i4>0</vt:i4>
      </vt:variant>
      <vt:variant>
        <vt:i4>5</vt:i4>
      </vt:variant>
      <vt:variant>
        <vt:lpwstr>https://www.ipu.org/resources/publications/reference/2020-09/comparative-research-paper-parliamentary-administration</vt:lpwstr>
      </vt:variant>
      <vt:variant>
        <vt:lpwstr/>
      </vt:variant>
      <vt:variant>
        <vt:i4>1966101</vt:i4>
      </vt:variant>
      <vt:variant>
        <vt:i4>3</vt:i4>
      </vt:variant>
      <vt:variant>
        <vt:i4>0</vt:i4>
      </vt:variant>
      <vt:variant>
        <vt:i4>5</vt:i4>
      </vt:variant>
      <vt:variant>
        <vt:lpwstr>https://www.idrc.ca/en/book/organizational-assessment-framework-improving-performance</vt:lpwstr>
      </vt:variant>
      <vt:variant>
        <vt:lpwstr/>
      </vt:variant>
      <vt:variant>
        <vt:i4>1966101</vt:i4>
      </vt:variant>
      <vt:variant>
        <vt:i4>0</vt:i4>
      </vt:variant>
      <vt:variant>
        <vt:i4>0</vt:i4>
      </vt:variant>
      <vt:variant>
        <vt:i4>5</vt:i4>
      </vt:variant>
      <vt:variant>
        <vt:lpwstr>https://www.idrc.ca/en/book/organizational-assessment-framework-improving-performance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Andy Richardson</cp:lastModifiedBy>
  <cp:revision>31</cp:revision>
  <dcterms:created xsi:type="dcterms:W3CDTF">2023-08-07T12:58:00Z</dcterms:created>
  <dcterms:modified xsi:type="dcterms:W3CDTF">2023-10-19T04:52:00Z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