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9FE6" w14:textId="77777777" w:rsidR="00D76552" w:rsidRPr="002D16C4" w:rsidRDefault="00D76552" w:rsidP="008124CC">
      <w:pPr>
        <w:pStyle w:val="Heading2"/>
      </w:pPr>
      <w:bookmarkStart w:id="0" w:name="_1yryufcebjqc"/>
      <w:bookmarkStart w:id="1" w:name="_oaqj3swwjl26" w:colFirst="0" w:colLast="0"/>
      <w:bookmarkStart w:id="2" w:name="_qwajmey2dabo" w:colFirst="0" w:colLast="0"/>
      <w:bookmarkStart w:id="3" w:name="_Hlk143239462"/>
      <w:bookmarkEnd w:id="0"/>
      <w:bookmarkEnd w:id="1"/>
      <w:bookmarkEnd w:id="2"/>
      <w:r>
        <w:t>Indicator 1.8: Budget</w:t>
      </w:r>
    </w:p>
    <w:p w14:paraId="05AAFD52" w14:textId="77777777" w:rsidR="00D76552" w:rsidRPr="002D16C4" w:rsidRDefault="00D76552" w:rsidP="001F3741">
      <w:pPr>
        <w:pStyle w:val="section-title"/>
      </w:pPr>
      <w:r>
        <w:t>About this indicator</w:t>
      </w:r>
    </w:p>
    <w:p w14:paraId="0BC4E033" w14:textId="63F62065" w:rsidR="00D76552" w:rsidRPr="002D16C4" w:rsidRDefault="00D76552" w:rsidP="00D76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>Annual budget legislation</w:t>
      </w:r>
      <w:r w:rsidR="00A71E03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and any associated legislation </w:t>
      </w:r>
      <w:r w:rsidR="00A71E03">
        <w:rPr>
          <w:color w:val="000000"/>
          <w:sz w:val="20"/>
        </w:rPr>
        <w:t>related to</w:t>
      </w:r>
      <w:r>
        <w:rPr>
          <w:color w:val="000000"/>
          <w:sz w:val="20"/>
        </w:rPr>
        <w:t xml:space="preserve"> government revenue</w:t>
      </w:r>
      <w:r w:rsidR="00A71E03">
        <w:rPr>
          <w:color w:val="000000"/>
          <w:sz w:val="20"/>
        </w:rPr>
        <w:t>-</w:t>
      </w:r>
      <w:r>
        <w:rPr>
          <w:color w:val="000000"/>
          <w:sz w:val="20"/>
        </w:rPr>
        <w:t>raising and expenditure</w:t>
      </w:r>
      <w:r w:rsidR="00A71E03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are among the most important pieces of legislation considered by </w:t>
      </w:r>
      <w:r w:rsidR="00A71E03">
        <w:rPr>
          <w:color w:val="000000"/>
          <w:sz w:val="20"/>
        </w:rPr>
        <w:t>parliament</w:t>
      </w:r>
      <w:r>
        <w:rPr>
          <w:color w:val="000000"/>
          <w:sz w:val="20"/>
        </w:rPr>
        <w:t xml:space="preserve">. </w:t>
      </w:r>
      <w:r w:rsidR="00A71E03">
        <w:rPr>
          <w:color w:val="000000"/>
          <w:sz w:val="20"/>
        </w:rPr>
        <w:t>I</w:t>
      </w:r>
      <w:r>
        <w:rPr>
          <w:color w:val="000000"/>
          <w:sz w:val="20"/>
        </w:rPr>
        <w:t>n democratic systems</w:t>
      </w:r>
      <w:r w:rsidR="00A71E03">
        <w:rPr>
          <w:color w:val="000000"/>
          <w:sz w:val="20"/>
        </w:rPr>
        <w:t>, parliament plays a key role in approving</w:t>
      </w:r>
      <w:r>
        <w:rPr>
          <w:color w:val="000000"/>
          <w:sz w:val="20"/>
        </w:rPr>
        <w:t xml:space="preserve"> </w:t>
      </w:r>
      <w:r w:rsidR="00B820D3">
        <w:rPr>
          <w:color w:val="000000"/>
          <w:sz w:val="20"/>
        </w:rPr>
        <w:t xml:space="preserve">and overseeing </w:t>
      </w:r>
      <w:r>
        <w:rPr>
          <w:color w:val="000000"/>
          <w:sz w:val="20"/>
        </w:rPr>
        <w:t xml:space="preserve">the raising and spending of public funds on behalf of citizens. Whereas </w:t>
      </w:r>
      <w:r w:rsidR="00A71E03">
        <w:rPr>
          <w:color w:val="000000"/>
          <w:sz w:val="20"/>
        </w:rPr>
        <w:t xml:space="preserve">revenue-raising </w:t>
      </w:r>
      <w:r>
        <w:rPr>
          <w:color w:val="000000"/>
          <w:sz w:val="20"/>
        </w:rPr>
        <w:t xml:space="preserve">is usually </w:t>
      </w:r>
      <w:r w:rsidR="00A71E03">
        <w:rPr>
          <w:color w:val="000000"/>
          <w:sz w:val="20"/>
        </w:rPr>
        <w:t>considered a</w:t>
      </w:r>
      <w:r>
        <w:rPr>
          <w:color w:val="000000"/>
          <w:sz w:val="20"/>
        </w:rPr>
        <w:t xml:space="preserve"> part of the normal </w:t>
      </w:r>
      <w:r w:rsidR="00A71E03">
        <w:rPr>
          <w:color w:val="000000"/>
          <w:sz w:val="20"/>
        </w:rPr>
        <w:t xml:space="preserve">law-making </w:t>
      </w:r>
      <w:r>
        <w:rPr>
          <w:color w:val="000000"/>
          <w:sz w:val="20"/>
        </w:rPr>
        <w:t>process, the spending of funds constitutes a special function</w:t>
      </w:r>
      <w:r w:rsidR="00A71E03">
        <w:rPr>
          <w:color w:val="000000"/>
          <w:sz w:val="20"/>
        </w:rPr>
        <w:t>, and</w:t>
      </w:r>
      <w:r>
        <w:rPr>
          <w:color w:val="000000"/>
          <w:sz w:val="20"/>
        </w:rPr>
        <w:t xml:space="preserve"> </w:t>
      </w:r>
      <w:r w:rsidR="00A71E03">
        <w:rPr>
          <w:color w:val="000000"/>
          <w:sz w:val="20"/>
        </w:rPr>
        <w:t>many</w:t>
      </w:r>
      <w:r>
        <w:rPr>
          <w:color w:val="000000"/>
          <w:sz w:val="20"/>
        </w:rPr>
        <w:t xml:space="preserve"> parliaments therefore have separate finance (raising) and budget (spending) committees.</w:t>
      </w:r>
    </w:p>
    <w:p w14:paraId="1AD9BADA" w14:textId="77777777" w:rsidR="00D76552" w:rsidRPr="002D16C4" w:rsidRDefault="00D76552" w:rsidP="00D76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5E5B8E24" w14:textId="67A7FE1D" w:rsidR="00B820D3" w:rsidRDefault="00D76552" w:rsidP="00346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This indicator concerns </w:t>
      </w:r>
      <w:r w:rsidR="00A71E03">
        <w:rPr>
          <w:color w:val="000000"/>
          <w:sz w:val="20"/>
        </w:rPr>
        <w:t xml:space="preserve">parliament’s role </w:t>
      </w:r>
      <w:r>
        <w:rPr>
          <w:color w:val="000000"/>
          <w:sz w:val="20"/>
        </w:rPr>
        <w:t xml:space="preserve">at all stages of the </w:t>
      </w:r>
      <w:r w:rsidR="00B820D3">
        <w:rPr>
          <w:color w:val="000000"/>
          <w:sz w:val="20"/>
        </w:rPr>
        <w:t xml:space="preserve">annual </w:t>
      </w:r>
      <w:r>
        <w:rPr>
          <w:color w:val="000000"/>
          <w:sz w:val="20"/>
        </w:rPr>
        <w:t xml:space="preserve">budget cycle. </w:t>
      </w:r>
      <w:r w:rsidR="00346B59">
        <w:rPr>
          <w:color w:val="000000"/>
          <w:sz w:val="20"/>
        </w:rPr>
        <w:t>The first broad phase of this cycle, known as “</w:t>
      </w:r>
      <w:r>
        <w:rPr>
          <w:color w:val="000000"/>
          <w:sz w:val="20"/>
        </w:rPr>
        <w:t>ex-ante review</w:t>
      </w:r>
      <w:r w:rsidR="0002641C">
        <w:rPr>
          <w:color w:val="000000"/>
          <w:sz w:val="20"/>
        </w:rPr>
        <w:t>”</w:t>
      </w:r>
      <w:r w:rsidR="00346B59">
        <w:rPr>
          <w:color w:val="000000"/>
          <w:sz w:val="20"/>
        </w:rPr>
        <w:t xml:space="preserve">, involves the </w:t>
      </w:r>
      <w:r w:rsidR="00B820D3">
        <w:rPr>
          <w:color w:val="000000"/>
          <w:sz w:val="20"/>
        </w:rPr>
        <w:t>formulation and</w:t>
      </w:r>
      <w:r w:rsidR="00346B59">
        <w:rPr>
          <w:color w:val="000000"/>
          <w:sz w:val="20"/>
        </w:rPr>
        <w:t xml:space="preserve"> examination of the </w:t>
      </w:r>
      <w:r w:rsidR="00B820D3">
        <w:rPr>
          <w:color w:val="000000"/>
          <w:sz w:val="20"/>
        </w:rPr>
        <w:t xml:space="preserve">draft </w:t>
      </w:r>
      <w:r w:rsidR="00346B59">
        <w:rPr>
          <w:color w:val="000000"/>
          <w:sz w:val="20"/>
        </w:rPr>
        <w:t>budget, the proposal of amendments by MPs, and the approval</w:t>
      </w:r>
      <w:r>
        <w:rPr>
          <w:color w:val="000000"/>
          <w:sz w:val="20"/>
        </w:rPr>
        <w:t xml:space="preserve"> </w:t>
      </w:r>
      <w:r w:rsidR="00346B59">
        <w:rPr>
          <w:color w:val="000000"/>
          <w:sz w:val="20"/>
        </w:rPr>
        <w:t>of the budget</w:t>
      </w:r>
      <w:r w:rsidR="001B26EE">
        <w:rPr>
          <w:color w:val="000000"/>
          <w:sz w:val="20"/>
        </w:rPr>
        <w:t>.</w:t>
      </w:r>
      <w:r w:rsidR="00346B59">
        <w:rPr>
          <w:color w:val="000000"/>
          <w:sz w:val="20"/>
        </w:rPr>
        <w:t xml:space="preserve"> The second phase, known as </w:t>
      </w:r>
      <w:r w:rsidR="00E63216">
        <w:rPr>
          <w:color w:val="000000"/>
          <w:sz w:val="20"/>
        </w:rPr>
        <w:t>“</w:t>
      </w:r>
      <w:r w:rsidR="00346B59">
        <w:rPr>
          <w:color w:val="000000"/>
          <w:sz w:val="20"/>
        </w:rPr>
        <w:t>e</w:t>
      </w:r>
      <w:r>
        <w:rPr>
          <w:color w:val="000000"/>
          <w:sz w:val="20"/>
        </w:rPr>
        <w:t>x-post</w:t>
      </w:r>
      <w:r w:rsidR="00340219">
        <w:rPr>
          <w:color w:val="000000"/>
          <w:sz w:val="20"/>
        </w:rPr>
        <w:t xml:space="preserve"> review</w:t>
      </w:r>
      <w:r w:rsidR="00346B59">
        <w:rPr>
          <w:color w:val="000000"/>
          <w:sz w:val="20"/>
        </w:rPr>
        <w:t>”, comprises the</w:t>
      </w:r>
      <w:r>
        <w:rPr>
          <w:color w:val="000000"/>
          <w:sz w:val="20"/>
        </w:rPr>
        <w:t xml:space="preserve"> oversight of budget execution after </w:t>
      </w:r>
      <w:r w:rsidR="00346B59">
        <w:rPr>
          <w:color w:val="000000"/>
          <w:sz w:val="20"/>
        </w:rPr>
        <w:t xml:space="preserve">the budget </w:t>
      </w:r>
      <w:r>
        <w:rPr>
          <w:color w:val="000000"/>
          <w:sz w:val="20"/>
        </w:rPr>
        <w:t xml:space="preserve">has been passed. </w:t>
      </w:r>
    </w:p>
    <w:p w14:paraId="583ED52A" w14:textId="77777777" w:rsidR="00B820D3" w:rsidRDefault="00B820D3" w:rsidP="00346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</w:p>
    <w:p w14:paraId="26558354" w14:textId="07905340" w:rsidR="00D76552" w:rsidRPr="002D16C4" w:rsidRDefault="00D76552" w:rsidP="00346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A specialized parliamentary body, such as </w:t>
      </w:r>
      <w:r w:rsidR="00346B59">
        <w:rPr>
          <w:color w:val="000000"/>
          <w:sz w:val="20"/>
        </w:rPr>
        <w:t>the P</w:t>
      </w:r>
      <w:r>
        <w:rPr>
          <w:color w:val="000000"/>
          <w:sz w:val="20"/>
        </w:rPr>
        <w:t xml:space="preserve">ublic </w:t>
      </w:r>
      <w:r w:rsidR="00346B59">
        <w:rPr>
          <w:color w:val="000000"/>
          <w:sz w:val="20"/>
        </w:rPr>
        <w:t>A</w:t>
      </w:r>
      <w:r>
        <w:rPr>
          <w:color w:val="000000"/>
          <w:sz w:val="20"/>
        </w:rPr>
        <w:t xml:space="preserve">ccounts </w:t>
      </w:r>
      <w:r w:rsidR="00346B59">
        <w:rPr>
          <w:color w:val="000000"/>
          <w:sz w:val="20"/>
        </w:rPr>
        <w:t>C</w:t>
      </w:r>
      <w:r>
        <w:rPr>
          <w:color w:val="000000"/>
          <w:sz w:val="20"/>
        </w:rPr>
        <w:t>ommittee</w:t>
      </w:r>
      <w:r w:rsidR="00A72DF4">
        <w:rPr>
          <w:color w:val="000000"/>
          <w:sz w:val="20"/>
        </w:rPr>
        <w:t xml:space="preserve"> (PAC)</w:t>
      </w:r>
      <w:r w:rsidR="00346B59">
        <w:rPr>
          <w:color w:val="000000"/>
          <w:sz w:val="20"/>
        </w:rPr>
        <w:t>, as well as</w:t>
      </w:r>
      <w:r>
        <w:rPr>
          <w:color w:val="000000"/>
          <w:sz w:val="20"/>
        </w:rPr>
        <w:t xml:space="preserve"> other committees</w:t>
      </w:r>
      <w:r w:rsidR="00346B59">
        <w:rPr>
          <w:color w:val="000000"/>
          <w:sz w:val="20"/>
        </w:rPr>
        <w:t xml:space="preserve"> and the</w:t>
      </w:r>
      <w:r>
        <w:rPr>
          <w:color w:val="000000"/>
          <w:sz w:val="20"/>
        </w:rPr>
        <w:t xml:space="preserve"> supreme audit institution</w:t>
      </w:r>
      <w:r w:rsidR="00E572B2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</w:t>
      </w:r>
      <w:r w:rsidR="00346B59">
        <w:rPr>
          <w:color w:val="000000"/>
          <w:sz w:val="20"/>
        </w:rPr>
        <w:t>typically play a</w:t>
      </w:r>
      <w:r>
        <w:rPr>
          <w:color w:val="000000"/>
          <w:sz w:val="20"/>
        </w:rPr>
        <w:t xml:space="preserve"> significant role </w:t>
      </w:r>
      <w:r w:rsidR="00346B59">
        <w:rPr>
          <w:color w:val="000000"/>
          <w:sz w:val="20"/>
        </w:rPr>
        <w:t>in this scrutiny process</w:t>
      </w:r>
      <w:r>
        <w:rPr>
          <w:color w:val="000000"/>
          <w:sz w:val="20"/>
        </w:rPr>
        <w:t>.</w:t>
      </w:r>
    </w:p>
    <w:p w14:paraId="399BE689" w14:textId="77777777" w:rsidR="00D76552" w:rsidRPr="002D16C4" w:rsidRDefault="00D76552" w:rsidP="00D76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4DAE2DF5" w14:textId="2FC98145" w:rsidR="00A71E03" w:rsidRDefault="00D76552" w:rsidP="00D76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As budgetary knowledge and scrutiny are specialized areas, </w:t>
      </w:r>
      <w:r w:rsidR="0038434C">
        <w:rPr>
          <w:color w:val="000000"/>
          <w:sz w:val="20"/>
        </w:rPr>
        <w:t xml:space="preserve">this indicator also concerns the expert support available to </w:t>
      </w:r>
      <w:r>
        <w:rPr>
          <w:color w:val="000000"/>
          <w:sz w:val="20"/>
        </w:rPr>
        <w:t xml:space="preserve">parliament </w:t>
      </w:r>
      <w:r w:rsidR="0038434C">
        <w:rPr>
          <w:color w:val="000000"/>
          <w:sz w:val="20"/>
        </w:rPr>
        <w:t xml:space="preserve">to help it fulfil its role. </w:t>
      </w:r>
    </w:p>
    <w:p w14:paraId="36452E34" w14:textId="77777777" w:rsidR="00A71E03" w:rsidRDefault="00A71E03" w:rsidP="00D76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</w:p>
    <w:p w14:paraId="04191F3C" w14:textId="7B322340" w:rsidR="00D76552" w:rsidRDefault="006F641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This</w:t>
      </w:r>
      <w:r w:rsidR="00D76552">
        <w:rPr>
          <w:sz w:val="20"/>
        </w:rPr>
        <w:t xml:space="preserve"> indicator comprises the following dimensions:</w:t>
      </w:r>
    </w:p>
    <w:p w14:paraId="52CFEC7B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0DB0008E" w14:textId="3E5D5085" w:rsidR="00D76552" w:rsidRDefault="006F6412" w:rsidP="00D76552">
      <w:pPr>
        <w:numPr>
          <w:ilvl w:val="0"/>
          <w:numId w:val="30"/>
        </w:numPr>
        <w:spacing w:line="240" w:lineRule="auto"/>
        <w:ind w:left="360"/>
        <w:rPr>
          <w:color w:val="000000"/>
          <w:sz w:val="20"/>
          <w:szCs w:val="20"/>
        </w:rPr>
      </w:pPr>
      <w:r>
        <w:rPr>
          <w:sz w:val="20"/>
        </w:rPr>
        <w:t xml:space="preserve">Dimension </w:t>
      </w:r>
      <w:r w:rsidR="00D76552">
        <w:rPr>
          <w:sz w:val="20"/>
        </w:rPr>
        <w:t>1.8.1</w:t>
      </w:r>
      <w:r>
        <w:rPr>
          <w:sz w:val="20"/>
        </w:rPr>
        <w:t>:</w:t>
      </w:r>
      <w:r w:rsidR="00D76552">
        <w:rPr>
          <w:sz w:val="20"/>
        </w:rPr>
        <w:t xml:space="preserve"> </w:t>
      </w:r>
      <w:r w:rsidR="00D76552">
        <w:rPr>
          <w:color w:val="000000"/>
          <w:sz w:val="20"/>
        </w:rPr>
        <w:t xml:space="preserve">Formulation, examination, </w:t>
      </w:r>
      <w:proofErr w:type="gramStart"/>
      <w:r w:rsidR="00D76552">
        <w:rPr>
          <w:color w:val="000000"/>
          <w:sz w:val="20"/>
        </w:rPr>
        <w:t>amendment</w:t>
      </w:r>
      <w:proofErr w:type="gramEnd"/>
      <w:r w:rsidR="00D76552">
        <w:rPr>
          <w:color w:val="000000"/>
          <w:sz w:val="20"/>
        </w:rPr>
        <w:t xml:space="preserve"> and approval</w:t>
      </w:r>
    </w:p>
    <w:p w14:paraId="34120135" w14:textId="77777777" w:rsidR="00D76552" w:rsidRPr="002D16C4" w:rsidRDefault="00D76552" w:rsidP="00D76552">
      <w:pPr>
        <w:spacing w:line="240" w:lineRule="auto"/>
        <w:ind w:left="360"/>
        <w:rPr>
          <w:color w:val="000000"/>
          <w:sz w:val="20"/>
          <w:szCs w:val="20"/>
        </w:rPr>
      </w:pPr>
    </w:p>
    <w:p w14:paraId="31C51BE1" w14:textId="5DC1B5A0" w:rsidR="00D76552" w:rsidRDefault="006F6412" w:rsidP="00D76552">
      <w:pPr>
        <w:numPr>
          <w:ilvl w:val="0"/>
          <w:numId w:val="30"/>
        </w:numPr>
        <w:spacing w:line="240" w:lineRule="auto"/>
        <w:ind w:left="360"/>
        <w:rPr>
          <w:sz w:val="20"/>
          <w:szCs w:val="20"/>
        </w:rPr>
      </w:pPr>
      <w:r>
        <w:rPr>
          <w:sz w:val="20"/>
        </w:rPr>
        <w:t xml:space="preserve">Dimension </w:t>
      </w:r>
      <w:r w:rsidR="00D76552">
        <w:rPr>
          <w:sz w:val="20"/>
        </w:rPr>
        <w:t>1.8.2</w:t>
      </w:r>
      <w:r>
        <w:rPr>
          <w:sz w:val="20"/>
        </w:rPr>
        <w:t>:</w:t>
      </w:r>
      <w:r w:rsidR="00D76552">
        <w:rPr>
          <w:sz w:val="20"/>
        </w:rPr>
        <w:t xml:space="preserve"> In-year and e</w:t>
      </w:r>
      <w:r w:rsidR="00D76552">
        <w:rPr>
          <w:color w:val="000000"/>
          <w:sz w:val="20"/>
        </w:rPr>
        <w:t>x-po</w:t>
      </w:r>
      <w:r w:rsidR="00D76552">
        <w:rPr>
          <w:sz w:val="20"/>
        </w:rPr>
        <w:t>st oversight</w:t>
      </w:r>
    </w:p>
    <w:p w14:paraId="71CB6778" w14:textId="77777777" w:rsidR="00D76552" w:rsidRPr="002D16C4" w:rsidRDefault="00D76552" w:rsidP="00D76552">
      <w:pPr>
        <w:spacing w:line="240" w:lineRule="auto"/>
        <w:ind w:left="360"/>
        <w:rPr>
          <w:sz w:val="20"/>
          <w:szCs w:val="20"/>
        </w:rPr>
      </w:pPr>
    </w:p>
    <w:p w14:paraId="234D538B" w14:textId="2978784D" w:rsidR="00D76552" w:rsidRDefault="006F6412" w:rsidP="00D76552">
      <w:pPr>
        <w:numPr>
          <w:ilvl w:val="0"/>
          <w:numId w:val="30"/>
        </w:numPr>
        <w:spacing w:line="240" w:lineRule="auto"/>
        <w:ind w:left="360"/>
        <w:rPr>
          <w:sz w:val="20"/>
          <w:szCs w:val="20"/>
        </w:rPr>
      </w:pPr>
      <w:r>
        <w:rPr>
          <w:sz w:val="20"/>
        </w:rPr>
        <w:t xml:space="preserve">Dimension </w:t>
      </w:r>
      <w:r w:rsidR="00D76552">
        <w:rPr>
          <w:sz w:val="20"/>
        </w:rPr>
        <w:t>1.8.3</w:t>
      </w:r>
      <w:r>
        <w:rPr>
          <w:sz w:val="20"/>
        </w:rPr>
        <w:t>:</w:t>
      </w:r>
      <w:r w:rsidR="00D76552">
        <w:rPr>
          <w:sz w:val="20"/>
        </w:rPr>
        <w:t xml:space="preserve"> Public </w:t>
      </w:r>
      <w:r w:rsidR="00160734">
        <w:rPr>
          <w:sz w:val="20"/>
        </w:rPr>
        <w:t>A</w:t>
      </w:r>
      <w:r w:rsidR="00D76552">
        <w:rPr>
          <w:sz w:val="20"/>
        </w:rPr>
        <w:t xml:space="preserve">ccounts </w:t>
      </w:r>
      <w:r w:rsidR="00160734">
        <w:rPr>
          <w:sz w:val="20"/>
        </w:rPr>
        <w:t>C</w:t>
      </w:r>
      <w:r w:rsidR="00D76552">
        <w:rPr>
          <w:sz w:val="20"/>
        </w:rPr>
        <w:t>ommittee</w:t>
      </w:r>
    </w:p>
    <w:p w14:paraId="688AB32A" w14:textId="77777777" w:rsidR="00D76552" w:rsidRPr="002D16C4" w:rsidRDefault="00D76552" w:rsidP="00D76552">
      <w:pPr>
        <w:spacing w:line="240" w:lineRule="auto"/>
        <w:ind w:left="360"/>
        <w:rPr>
          <w:sz w:val="20"/>
          <w:szCs w:val="20"/>
        </w:rPr>
      </w:pPr>
    </w:p>
    <w:p w14:paraId="2C0850E3" w14:textId="3FAD15C8" w:rsidR="00D76552" w:rsidRDefault="006F6412" w:rsidP="00D76552">
      <w:pPr>
        <w:numPr>
          <w:ilvl w:val="0"/>
          <w:numId w:val="30"/>
        </w:numPr>
        <w:spacing w:line="240" w:lineRule="auto"/>
        <w:ind w:left="360"/>
        <w:rPr>
          <w:sz w:val="20"/>
          <w:szCs w:val="20"/>
        </w:rPr>
      </w:pPr>
      <w:r>
        <w:rPr>
          <w:sz w:val="20"/>
        </w:rPr>
        <w:t xml:space="preserve">Dimension </w:t>
      </w:r>
      <w:r w:rsidR="00D76552">
        <w:rPr>
          <w:sz w:val="20"/>
        </w:rPr>
        <w:t>1.8.4</w:t>
      </w:r>
      <w:r>
        <w:rPr>
          <w:sz w:val="20"/>
        </w:rPr>
        <w:t>:</w:t>
      </w:r>
      <w:r w:rsidR="00D76552">
        <w:rPr>
          <w:sz w:val="20"/>
        </w:rPr>
        <w:t xml:space="preserve"> Expert support</w:t>
      </w:r>
    </w:p>
    <w:p w14:paraId="5613ED41" w14:textId="77777777" w:rsidR="00D76552" w:rsidRPr="002D16C4" w:rsidRDefault="00D76552" w:rsidP="00D76552">
      <w:pPr>
        <w:spacing w:line="240" w:lineRule="auto"/>
        <w:ind w:left="360"/>
        <w:rPr>
          <w:sz w:val="20"/>
          <w:szCs w:val="20"/>
        </w:rPr>
      </w:pPr>
    </w:p>
    <w:p w14:paraId="5581B9D1" w14:textId="60D298D7" w:rsidR="00D76552" w:rsidRPr="00B820D3" w:rsidRDefault="006F6412" w:rsidP="00D76552">
      <w:pPr>
        <w:numPr>
          <w:ilvl w:val="0"/>
          <w:numId w:val="30"/>
        </w:numPr>
        <w:spacing w:line="240" w:lineRule="auto"/>
        <w:ind w:left="360"/>
        <w:rPr>
          <w:sz w:val="20"/>
          <w:szCs w:val="20"/>
        </w:rPr>
      </w:pPr>
      <w:r>
        <w:rPr>
          <w:sz w:val="20"/>
        </w:rPr>
        <w:t xml:space="preserve">Dimension </w:t>
      </w:r>
      <w:r w:rsidR="00D76552">
        <w:rPr>
          <w:sz w:val="20"/>
        </w:rPr>
        <w:t>1.8.5</w:t>
      </w:r>
      <w:r>
        <w:rPr>
          <w:sz w:val="20"/>
        </w:rPr>
        <w:t>:</w:t>
      </w:r>
      <w:r w:rsidR="00D76552">
        <w:rPr>
          <w:sz w:val="20"/>
        </w:rPr>
        <w:t xml:space="preserve"> Supreme audit institution</w:t>
      </w:r>
    </w:p>
    <w:p w14:paraId="1764A403" w14:textId="77777777" w:rsidR="00B820D3" w:rsidRDefault="00B820D3" w:rsidP="001839F4">
      <w:pPr>
        <w:pStyle w:val="ListParagraph"/>
        <w:rPr>
          <w:sz w:val="20"/>
          <w:szCs w:val="20"/>
        </w:rPr>
      </w:pPr>
    </w:p>
    <w:p w14:paraId="18CB42B5" w14:textId="053A4812" w:rsidR="00B820D3" w:rsidRPr="002D16C4" w:rsidRDefault="00B820D3" w:rsidP="00B820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See also </w:t>
      </w:r>
      <w:r w:rsidRPr="00E82D87">
        <w:rPr>
          <w:i/>
          <w:iCs/>
          <w:color w:val="000000"/>
          <w:sz w:val="20"/>
        </w:rPr>
        <w:t>Dimension 1.1.3: Budgetary autonomy</w:t>
      </w:r>
      <w:r>
        <w:rPr>
          <w:color w:val="000000"/>
          <w:sz w:val="20"/>
        </w:rPr>
        <w:t xml:space="preserve"> and </w:t>
      </w:r>
      <w:r w:rsidRPr="001839F4">
        <w:rPr>
          <w:i/>
          <w:iCs/>
          <w:color w:val="000000"/>
          <w:sz w:val="20"/>
        </w:rPr>
        <w:t>Dimension 5.1.4</w:t>
      </w:r>
      <w:r w:rsidR="00C06A86">
        <w:rPr>
          <w:i/>
          <w:iCs/>
          <w:color w:val="000000"/>
          <w:sz w:val="20"/>
        </w:rPr>
        <w:t>:</w:t>
      </w:r>
      <w:r w:rsidRPr="001839F4">
        <w:rPr>
          <w:i/>
          <w:iCs/>
          <w:color w:val="000000"/>
          <w:sz w:val="20"/>
        </w:rPr>
        <w:t xml:space="preserve"> Gender-responsive budgeting</w:t>
      </w:r>
      <w:r>
        <w:rPr>
          <w:color w:val="000000"/>
          <w:sz w:val="20"/>
        </w:rPr>
        <w:t>.</w:t>
      </w:r>
    </w:p>
    <w:p w14:paraId="0A3E6991" w14:textId="77777777" w:rsidR="00B820D3" w:rsidRPr="002D16C4" w:rsidRDefault="00B820D3" w:rsidP="001839F4">
      <w:pPr>
        <w:spacing w:line="240" w:lineRule="auto"/>
        <w:rPr>
          <w:sz w:val="20"/>
          <w:szCs w:val="20"/>
        </w:rPr>
      </w:pPr>
    </w:p>
    <w:p w14:paraId="6CC273A5" w14:textId="1B58D99B" w:rsidR="00D76552" w:rsidRPr="002D16C4" w:rsidRDefault="00D76552" w:rsidP="00EB7FE6">
      <w:pPr>
        <w:pStyle w:val="Heading3"/>
      </w:pPr>
      <w:r>
        <w:lastRenderedPageBreak/>
        <w:t>Dimension 1.8.1: Formulation, examination</w:t>
      </w:r>
      <w:r w:rsidR="004F7227">
        <w:t xml:space="preserve">, </w:t>
      </w:r>
      <w:proofErr w:type="gramStart"/>
      <w:r w:rsidR="004F7227">
        <w:t>amendment</w:t>
      </w:r>
      <w:proofErr w:type="gramEnd"/>
      <w:r>
        <w:t xml:space="preserve"> and approval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76552" w14:paraId="0F20612F" w14:textId="77777777" w:rsidTr="00D76552">
        <w:tc>
          <w:tcPr>
            <w:tcW w:w="9350" w:type="dxa"/>
            <w:shd w:val="clear" w:color="auto" w:fill="EEEEEE"/>
          </w:tcPr>
          <w:p w14:paraId="7ADB7048" w14:textId="169F6090" w:rsidR="00D76552" w:rsidRDefault="00D76552" w:rsidP="00D765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4F6F775C" w14:textId="77777777" w:rsidR="00D76552" w:rsidRDefault="00D76552" w:rsidP="00D7655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Indicator 1.8: </w:t>
            </w:r>
            <w:r>
              <w:rPr>
                <w:color w:val="000000"/>
                <w:sz w:val="20"/>
              </w:rPr>
              <w:t>Budget</w:t>
            </w:r>
          </w:p>
          <w:p w14:paraId="5D57DF5A" w14:textId="7337B9DB" w:rsidR="00D76552" w:rsidRPr="00DD2EB3" w:rsidRDefault="00AC33FC" w:rsidP="00AC33FC">
            <w:pPr>
              <w:numPr>
                <w:ilvl w:val="0"/>
                <w:numId w:val="44"/>
              </w:numPr>
            </w:pPr>
            <w:r>
              <w:rPr>
                <w:sz w:val="20"/>
              </w:rPr>
              <w:t>T</w:t>
            </w:r>
            <w:r w:rsidR="00D76552">
              <w:rPr>
                <w:sz w:val="20"/>
              </w:rPr>
              <w:t>arget 1: Effective parliament</w:t>
            </w:r>
          </w:p>
        </w:tc>
      </w:tr>
    </w:tbl>
    <w:p w14:paraId="683CF840" w14:textId="77777777" w:rsidR="00D76552" w:rsidRPr="00D76552" w:rsidRDefault="00D76552" w:rsidP="001F3741">
      <w:pPr>
        <w:pStyle w:val="section-title"/>
      </w:pPr>
      <w:r>
        <w:t>About this dimension</w:t>
      </w:r>
    </w:p>
    <w:p w14:paraId="060CA797" w14:textId="2E5DF4A2" w:rsidR="00D76552" w:rsidRPr="002D16C4" w:rsidRDefault="00D76552" w:rsidP="00D76552">
      <w:pPr>
        <w:spacing w:line="240" w:lineRule="auto"/>
        <w:rPr>
          <w:sz w:val="24"/>
          <w:szCs w:val="24"/>
        </w:rPr>
      </w:pPr>
      <w:r>
        <w:rPr>
          <w:color w:val="000000"/>
          <w:sz w:val="20"/>
        </w:rPr>
        <w:t xml:space="preserve">This dimension concerns all aspects of the process </w:t>
      </w:r>
      <w:r w:rsidR="00D64956">
        <w:rPr>
          <w:color w:val="000000"/>
          <w:sz w:val="20"/>
        </w:rPr>
        <w:t xml:space="preserve">by which parliament </w:t>
      </w:r>
      <w:r>
        <w:rPr>
          <w:color w:val="000000"/>
          <w:sz w:val="20"/>
        </w:rPr>
        <w:t>consider</w:t>
      </w:r>
      <w:r w:rsidR="00D64956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and approv</w:t>
      </w:r>
      <w:r w:rsidR="00D64956">
        <w:rPr>
          <w:color w:val="000000"/>
          <w:sz w:val="20"/>
        </w:rPr>
        <w:t>es</w:t>
      </w:r>
      <w:r>
        <w:rPr>
          <w:color w:val="000000"/>
          <w:sz w:val="20"/>
        </w:rPr>
        <w:t xml:space="preserve"> budget legislation, and the annual </w:t>
      </w:r>
      <w:proofErr w:type="gramStart"/>
      <w:r>
        <w:rPr>
          <w:color w:val="000000"/>
          <w:sz w:val="20"/>
        </w:rPr>
        <w:t>budget</w:t>
      </w:r>
      <w:r w:rsidR="00D64956">
        <w:rPr>
          <w:color w:val="000000"/>
          <w:sz w:val="20"/>
        </w:rPr>
        <w:t xml:space="preserve"> in particular</w:t>
      </w:r>
      <w:proofErr w:type="gramEnd"/>
      <w:r>
        <w:rPr>
          <w:color w:val="000000"/>
          <w:sz w:val="20"/>
        </w:rPr>
        <w:t>. The draft budget represents the executive’s statement of priorities and commitments, and can include both revenue and expenditure proposals</w:t>
      </w:r>
      <w:r w:rsidR="0008444D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although this is not the case in all parliaments.</w:t>
      </w:r>
    </w:p>
    <w:p w14:paraId="2E85F465" w14:textId="77777777" w:rsidR="00D76552" w:rsidRPr="002D16C4" w:rsidRDefault="00D76552" w:rsidP="00D76552">
      <w:pPr>
        <w:spacing w:line="240" w:lineRule="auto"/>
        <w:rPr>
          <w:sz w:val="24"/>
          <w:szCs w:val="24"/>
        </w:rPr>
      </w:pPr>
    </w:p>
    <w:p w14:paraId="0F7C7FA9" w14:textId="72E19D11" w:rsidR="004A37F2" w:rsidRDefault="00D76552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The process of </w:t>
      </w:r>
      <w:r w:rsidR="006D6454">
        <w:rPr>
          <w:color w:val="000000"/>
          <w:sz w:val="20"/>
        </w:rPr>
        <w:t xml:space="preserve">parliamentary </w:t>
      </w:r>
      <w:r>
        <w:rPr>
          <w:color w:val="000000"/>
          <w:sz w:val="20"/>
        </w:rPr>
        <w:t xml:space="preserve">consideration of the budget commences with the formulation of the budget and its presentation to parliament. The budget is then examined and deliberated by </w:t>
      </w:r>
      <w:proofErr w:type="gramStart"/>
      <w:r w:rsidR="006D6454">
        <w:rPr>
          <w:color w:val="000000"/>
          <w:sz w:val="20"/>
        </w:rPr>
        <w:t>parliament</w:t>
      </w:r>
      <w:r>
        <w:rPr>
          <w:color w:val="000000"/>
          <w:sz w:val="20"/>
        </w:rPr>
        <w:t>,</w:t>
      </w:r>
      <w:r w:rsidR="006D6454">
        <w:rPr>
          <w:color w:val="000000"/>
          <w:sz w:val="20"/>
        </w:rPr>
        <w:t xml:space="preserve"> and</w:t>
      </w:r>
      <w:proofErr w:type="gramEnd"/>
      <w:r>
        <w:rPr>
          <w:color w:val="000000"/>
          <w:sz w:val="20"/>
        </w:rPr>
        <w:t xml:space="preserve"> may be amended </w:t>
      </w:r>
      <w:r w:rsidR="006D6454">
        <w:rPr>
          <w:color w:val="000000"/>
          <w:sz w:val="20"/>
        </w:rPr>
        <w:t>during this process. The final step is the approval of the budget by parliament.</w:t>
      </w:r>
      <w:r>
        <w:rPr>
          <w:color w:val="000000"/>
          <w:sz w:val="20"/>
        </w:rPr>
        <w:t xml:space="preserve"> </w:t>
      </w:r>
    </w:p>
    <w:p w14:paraId="163B3532" w14:textId="77777777" w:rsidR="004A37F2" w:rsidRDefault="004A37F2" w:rsidP="00D76552">
      <w:pPr>
        <w:spacing w:line="240" w:lineRule="auto"/>
        <w:rPr>
          <w:color w:val="000000"/>
          <w:sz w:val="20"/>
        </w:rPr>
      </w:pPr>
    </w:p>
    <w:p w14:paraId="63FD846E" w14:textId="18B8DDD8" w:rsidR="00D76552" w:rsidRPr="002D16C4" w:rsidRDefault="00D76552" w:rsidP="00D76552">
      <w:pPr>
        <w:spacing w:line="240" w:lineRule="auto"/>
        <w:rPr>
          <w:sz w:val="24"/>
          <w:szCs w:val="24"/>
        </w:rPr>
      </w:pPr>
      <w:r>
        <w:rPr>
          <w:color w:val="000000"/>
          <w:sz w:val="20"/>
        </w:rPr>
        <w:t xml:space="preserve">In many jurisdictions, parliament </w:t>
      </w:r>
      <w:r w:rsidR="004A37F2">
        <w:rPr>
          <w:color w:val="000000"/>
          <w:sz w:val="20"/>
        </w:rPr>
        <w:t>plays</w:t>
      </w:r>
      <w:r>
        <w:rPr>
          <w:color w:val="000000"/>
          <w:sz w:val="20"/>
        </w:rPr>
        <w:t xml:space="preserve"> a substantial role in formulating the budget. This enables parliament to influence the content of the budget. </w:t>
      </w:r>
      <w:r w:rsidR="004A37F2">
        <w:rPr>
          <w:color w:val="000000"/>
          <w:sz w:val="20"/>
        </w:rPr>
        <w:t>Parliamentary involvement</w:t>
      </w:r>
      <w:r>
        <w:rPr>
          <w:color w:val="000000"/>
          <w:sz w:val="20"/>
        </w:rPr>
        <w:t xml:space="preserve"> in this stage can also facilitate the later passage of the budget through </w:t>
      </w:r>
      <w:r w:rsidR="004A37F2">
        <w:rPr>
          <w:color w:val="000000"/>
          <w:sz w:val="20"/>
        </w:rPr>
        <w:t>parliament</w:t>
      </w:r>
      <w:r>
        <w:rPr>
          <w:color w:val="000000"/>
          <w:sz w:val="20"/>
        </w:rPr>
        <w:t>. </w:t>
      </w:r>
    </w:p>
    <w:p w14:paraId="0FCE6394" w14:textId="77777777" w:rsidR="00D76552" w:rsidRPr="002D16C4" w:rsidRDefault="00D76552" w:rsidP="00D76552">
      <w:pPr>
        <w:spacing w:line="240" w:lineRule="auto"/>
        <w:rPr>
          <w:sz w:val="24"/>
          <w:szCs w:val="24"/>
        </w:rPr>
      </w:pPr>
    </w:p>
    <w:p w14:paraId="59632296" w14:textId="0F9B181D" w:rsidR="00C2172C" w:rsidRDefault="00D76552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To </w:t>
      </w:r>
      <w:r w:rsidR="00472478">
        <w:rPr>
          <w:color w:val="000000"/>
          <w:sz w:val="20"/>
        </w:rPr>
        <w:t>help</w:t>
      </w:r>
      <w:r>
        <w:rPr>
          <w:color w:val="000000"/>
          <w:sz w:val="20"/>
        </w:rPr>
        <w:t xml:space="preserve"> parliament </w:t>
      </w:r>
      <w:r w:rsidR="00472478">
        <w:rPr>
          <w:color w:val="000000"/>
          <w:sz w:val="20"/>
        </w:rPr>
        <w:t>properly</w:t>
      </w:r>
      <w:r>
        <w:rPr>
          <w:color w:val="000000"/>
          <w:sz w:val="20"/>
        </w:rPr>
        <w:t xml:space="preserve"> consider the budget, </w:t>
      </w:r>
      <w:r w:rsidR="00472478">
        <w:rPr>
          <w:color w:val="000000"/>
          <w:sz w:val="20"/>
        </w:rPr>
        <w:t xml:space="preserve">it </w:t>
      </w:r>
      <w:r>
        <w:rPr>
          <w:color w:val="000000"/>
          <w:sz w:val="20"/>
        </w:rPr>
        <w:t xml:space="preserve">should be accompanied by detailed information, </w:t>
      </w:r>
      <w:r w:rsidR="00C2172C">
        <w:rPr>
          <w:color w:val="000000"/>
          <w:sz w:val="20"/>
        </w:rPr>
        <w:t xml:space="preserve">including </w:t>
      </w:r>
      <w:r w:rsidR="00E72067">
        <w:rPr>
          <w:color w:val="000000"/>
          <w:sz w:val="20"/>
        </w:rPr>
        <w:t xml:space="preserve">about the proposals </w:t>
      </w:r>
      <w:proofErr w:type="gramStart"/>
      <w:r w:rsidR="00E72067">
        <w:rPr>
          <w:color w:val="000000"/>
          <w:sz w:val="20"/>
        </w:rPr>
        <w:t>its</w:t>
      </w:r>
      <w:proofErr w:type="gramEnd"/>
      <w:r w:rsidR="00E72067">
        <w:rPr>
          <w:color w:val="000000"/>
          <w:sz w:val="20"/>
        </w:rPr>
        <w:t xml:space="preserve"> contains</w:t>
      </w:r>
      <w:r>
        <w:rPr>
          <w:color w:val="000000"/>
          <w:sz w:val="20"/>
        </w:rPr>
        <w:t xml:space="preserve">, </w:t>
      </w:r>
      <w:r w:rsidR="00C2172C">
        <w:rPr>
          <w:color w:val="000000"/>
          <w:sz w:val="20"/>
        </w:rPr>
        <w:t>the budget’s</w:t>
      </w:r>
      <w:r>
        <w:rPr>
          <w:color w:val="000000"/>
          <w:sz w:val="20"/>
        </w:rPr>
        <w:t xml:space="preserve"> effect on </w:t>
      </w:r>
      <w:r w:rsidR="00E72067">
        <w:rPr>
          <w:color w:val="000000"/>
          <w:sz w:val="20"/>
        </w:rPr>
        <w:t>different</w:t>
      </w:r>
      <w:r w:rsidR="00C2172C">
        <w:rPr>
          <w:color w:val="000000"/>
          <w:sz w:val="20"/>
        </w:rPr>
        <w:t xml:space="preserve"> groups in society</w:t>
      </w:r>
      <w:r w:rsidR="0022450F">
        <w:rPr>
          <w:color w:val="000000"/>
          <w:sz w:val="20"/>
        </w:rPr>
        <w:t xml:space="preserve"> –</w:t>
      </w:r>
      <w:r w:rsidR="000C5354" w:rsidRPr="000C5354">
        <w:rPr>
          <w:color w:val="000000"/>
          <w:sz w:val="20"/>
        </w:rPr>
        <w:t xml:space="preserve"> </w:t>
      </w:r>
      <w:r w:rsidR="000C5354">
        <w:rPr>
          <w:color w:val="000000"/>
          <w:sz w:val="20"/>
        </w:rPr>
        <w:t xml:space="preserve">such as women, youth, </w:t>
      </w:r>
      <w:r w:rsidR="00EB7FE6">
        <w:rPr>
          <w:color w:val="000000"/>
          <w:sz w:val="20"/>
        </w:rPr>
        <w:t xml:space="preserve">people with disabilities, </w:t>
      </w:r>
      <w:r w:rsidR="000C5354">
        <w:rPr>
          <w:color w:val="000000"/>
          <w:sz w:val="20"/>
        </w:rPr>
        <w:t xml:space="preserve">and </w:t>
      </w:r>
      <w:r>
        <w:rPr>
          <w:color w:val="000000"/>
          <w:sz w:val="20"/>
        </w:rPr>
        <w:t>disadvantaged and minority groups</w:t>
      </w:r>
      <w:r w:rsidR="0022450F">
        <w:rPr>
          <w:color w:val="000000"/>
          <w:sz w:val="20"/>
        </w:rPr>
        <w:t xml:space="preserve"> –</w:t>
      </w:r>
      <w:r>
        <w:rPr>
          <w:color w:val="000000"/>
          <w:sz w:val="20"/>
        </w:rPr>
        <w:t xml:space="preserve"> and any short-</w:t>
      </w:r>
      <w:r w:rsidR="00C2172C">
        <w:rPr>
          <w:color w:val="000000"/>
          <w:sz w:val="20"/>
        </w:rPr>
        <w:t xml:space="preserve"> and</w:t>
      </w:r>
      <w:r>
        <w:rPr>
          <w:color w:val="000000"/>
          <w:sz w:val="20"/>
        </w:rPr>
        <w:t> long-term trends in the</w:t>
      </w:r>
      <w:r w:rsidR="00C2172C">
        <w:rPr>
          <w:color w:val="000000"/>
          <w:sz w:val="20"/>
        </w:rPr>
        <w:t xml:space="preserve"> country’s</w:t>
      </w:r>
      <w:r>
        <w:rPr>
          <w:color w:val="000000"/>
          <w:sz w:val="20"/>
        </w:rPr>
        <w:t xml:space="preserve"> budgetary position. The </w:t>
      </w:r>
      <w:r w:rsidR="00C2172C">
        <w:rPr>
          <w:color w:val="000000"/>
          <w:sz w:val="20"/>
        </w:rPr>
        <w:t xml:space="preserve">executive and its agencies are responsible for </w:t>
      </w:r>
      <w:r>
        <w:rPr>
          <w:color w:val="000000"/>
          <w:sz w:val="20"/>
        </w:rPr>
        <w:t>provi</w:t>
      </w:r>
      <w:r w:rsidR="00C2172C">
        <w:rPr>
          <w:color w:val="000000"/>
          <w:sz w:val="20"/>
        </w:rPr>
        <w:t>ding</w:t>
      </w:r>
      <w:r>
        <w:rPr>
          <w:color w:val="000000"/>
          <w:sz w:val="20"/>
        </w:rPr>
        <w:t xml:space="preserve"> such information</w:t>
      </w:r>
      <w:r w:rsidR="00C2172C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</w:p>
    <w:p w14:paraId="739D64AE" w14:textId="77777777" w:rsidR="00C2172C" w:rsidRDefault="00C2172C" w:rsidP="00D76552">
      <w:pPr>
        <w:spacing w:line="240" w:lineRule="auto"/>
        <w:rPr>
          <w:color w:val="000000"/>
          <w:sz w:val="20"/>
        </w:rPr>
      </w:pPr>
    </w:p>
    <w:p w14:paraId="6D9E5299" w14:textId="2B87F68C" w:rsidR="00D76552" w:rsidRDefault="005D094B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The</w:t>
      </w:r>
      <w:r w:rsidR="00D76552">
        <w:rPr>
          <w:color w:val="000000"/>
          <w:sz w:val="20"/>
        </w:rPr>
        <w:t xml:space="preserve"> budget examination </w:t>
      </w:r>
      <w:r>
        <w:rPr>
          <w:color w:val="000000"/>
          <w:sz w:val="20"/>
        </w:rPr>
        <w:t xml:space="preserve">process </w:t>
      </w:r>
      <w:r w:rsidR="00D76552">
        <w:rPr>
          <w:color w:val="000000"/>
          <w:sz w:val="20"/>
        </w:rPr>
        <w:t xml:space="preserve">should </w:t>
      </w:r>
      <w:r>
        <w:rPr>
          <w:color w:val="000000"/>
          <w:sz w:val="20"/>
        </w:rPr>
        <w:t xml:space="preserve">give </w:t>
      </w:r>
      <w:r w:rsidR="00D76552">
        <w:rPr>
          <w:color w:val="000000"/>
          <w:sz w:val="20"/>
        </w:rPr>
        <w:t>MPs</w:t>
      </w:r>
      <w:r>
        <w:rPr>
          <w:color w:val="000000"/>
          <w:sz w:val="20"/>
        </w:rPr>
        <w:t xml:space="preserve"> an opportunity</w:t>
      </w:r>
      <w:r w:rsidR="00D76552">
        <w:rPr>
          <w:color w:val="000000"/>
          <w:sz w:val="20"/>
        </w:rPr>
        <w:t xml:space="preserve"> to scrutinize and </w:t>
      </w:r>
      <w:r w:rsidR="000C5354">
        <w:rPr>
          <w:color w:val="000000"/>
          <w:sz w:val="20"/>
        </w:rPr>
        <w:t xml:space="preserve">amend </w:t>
      </w:r>
      <w:r w:rsidR="00D76552">
        <w:rPr>
          <w:color w:val="000000"/>
          <w:sz w:val="20"/>
        </w:rPr>
        <w:t>the budget before voting to approve it</w:t>
      </w:r>
      <w:r>
        <w:rPr>
          <w:color w:val="000000"/>
          <w:sz w:val="20"/>
        </w:rPr>
        <w:t>.</w:t>
      </w:r>
      <w:r w:rsidR="00D76552">
        <w:rPr>
          <w:color w:val="000000"/>
          <w:sz w:val="20"/>
        </w:rPr>
        <w:t xml:space="preserve"> </w:t>
      </w:r>
    </w:p>
    <w:p w14:paraId="044C8558" w14:textId="77777777" w:rsidR="0008444D" w:rsidRDefault="0008444D" w:rsidP="00D76552">
      <w:pPr>
        <w:spacing w:line="240" w:lineRule="auto"/>
        <w:rPr>
          <w:color w:val="000000"/>
          <w:sz w:val="20"/>
        </w:rPr>
      </w:pPr>
    </w:p>
    <w:p w14:paraId="3770D7C7" w14:textId="00A3024B" w:rsidR="0008444D" w:rsidRPr="002D16C4" w:rsidRDefault="0008444D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>See also</w:t>
      </w:r>
      <w:r w:rsidR="006D6454">
        <w:rPr>
          <w:color w:val="000000"/>
          <w:sz w:val="20"/>
        </w:rPr>
        <w:t xml:space="preserve"> </w:t>
      </w:r>
      <w:r w:rsidR="006D6454" w:rsidRPr="00574C2F">
        <w:rPr>
          <w:i/>
          <w:iCs/>
          <w:color w:val="000000"/>
          <w:sz w:val="20"/>
        </w:rPr>
        <w:t>Dimension 1.1.3: Budgetary autonomy</w:t>
      </w:r>
      <w:r w:rsidR="006D6454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</w:t>
      </w:r>
      <w:r w:rsidRPr="001839F4">
        <w:rPr>
          <w:i/>
          <w:iCs/>
          <w:color w:val="000000"/>
          <w:sz w:val="20"/>
        </w:rPr>
        <w:t>Dimension 3.1.3: Transparency of the budget cycle and the parliamentary budget</w:t>
      </w:r>
      <w:r>
        <w:rPr>
          <w:color w:val="000000"/>
          <w:sz w:val="20"/>
        </w:rPr>
        <w:t xml:space="preserve"> and </w:t>
      </w:r>
      <w:r w:rsidRPr="001839F4">
        <w:rPr>
          <w:i/>
          <w:iCs/>
          <w:color w:val="000000"/>
          <w:sz w:val="20"/>
        </w:rPr>
        <w:t>Dimension 5.1.3: Gender mainstreaming</w:t>
      </w:r>
      <w:r>
        <w:rPr>
          <w:color w:val="000000"/>
          <w:sz w:val="20"/>
        </w:rPr>
        <w:t>.</w:t>
      </w:r>
    </w:p>
    <w:p w14:paraId="6DD3B349" w14:textId="77777777" w:rsidR="00D76552" w:rsidRPr="00D76552" w:rsidRDefault="00D76552" w:rsidP="001839F4">
      <w:pPr>
        <w:pStyle w:val="section-title"/>
      </w:pPr>
      <w:r>
        <w:lastRenderedPageBreak/>
        <w:t>Aspiring goal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D76552" w:rsidRPr="00D76552" w14:paraId="61CD52B0" w14:textId="77777777" w:rsidTr="00D76552">
        <w:trPr>
          <w:trHeight w:val="11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F386" w14:textId="1A0A30D4" w:rsidR="00D76552" w:rsidRPr="00D76552" w:rsidRDefault="00D76552" w:rsidP="00D76552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0E3B0E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formulation, examination, amendment and approval</w:t>
            </w:r>
            <w:r w:rsidR="000E3B0E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13384D33" w14:textId="77777777" w:rsidR="00D76552" w:rsidRPr="00D76552" w:rsidRDefault="00D76552" w:rsidP="00D76552">
            <w:pPr>
              <w:keepNext/>
              <w:spacing w:line="240" w:lineRule="auto"/>
            </w:pPr>
          </w:p>
          <w:p w14:paraId="023EF2E6" w14:textId="720BC927" w:rsidR="005C1807" w:rsidRDefault="00EA3F9A" w:rsidP="00D76552">
            <w:pPr>
              <w:keepNext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 legal framework establish</w:t>
            </w:r>
            <w:r w:rsidR="000C5354">
              <w:rPr>
                <w:sz w:val="20"/>
              </w:rPr>
              <w:t>es</w:t>
            </w:r>
            <w:r>
              <w:rPr>
                <w:sz w:val="20"/>
              </w:rPr>
              <w:t xml:space="preserve"> clear arrangements</w:t>
            </w:r>
            <w:r w:rsidR="00D76552">
              <w:rPr>
                <w:sz w:val="20"/>
              </w:rPr>
              <w:t xml:space="preserve"> </w:t>
            </w:r>
            <w:r w:rsidR="005C1807">
              <w:rPr>
                <w:sz w:val="20"/>
              </w:rPr>
              <w:t>covering</w:t>
            </w:r>
            <w:r>
              <w:rPr>
                <w:sz w:val="20"/>
              </w:rPr>
              <w:t xml:space="preserve"> </w:t>
            </w:r>
            <w:r w:rsidR="00D76552">
              <w:rPr>
                <w:sz w:val="20"/>
              </w:rPr>
              <w:t xml:space="preserve">all aspects of </w:t>
            </w:r>
            <w:r>
              <w:rPr>
                <w:sz w:val="20"/>
              </w:rPr>
              <w:t>parliament’s</w:t>
            </w:r>
            <w:r w:rsidR="00D76552">
              <w:rPr>
                <w:sz w:val="20"/>
              </w:rPr>
              <w:t xml:space="preserve"> consideration of budget legislation.</w:t>
            </w:r>
            <w:r w:rsidR="000C5354">
              <w:rPr>
                <w:sz w:val="20"/>
              </w:rPr>
              <w:t xml:space="preserve"> Only parliament can give final approval to budget legislation.</w:t>
            </w:r>
          </w:p>
          <w:p w14:paraId="25D1E3BB" w14:textId="77777777" w:rsidR="000C5354" w:rsidRDefault="000C5354" w:rsidP="000C5354">
            <w:pPr>
              <w:keepNext/>
              <w:spacing w:line="240" w:lineRule="auto"/>
              <w:rPr>
                <w:sz w:val="20"/>
              </w:rPr>
            </w:pPr>
          </w:p>
          <w:p w14:paraId="001A4757" w14:textId="77777777" w:rsidR="000C5354" w:rsidRPr="00D76552" w:rsidRDefault="000C5354" w:rsidP="000C5354">
            <w:pPr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executive presents the draft budget to parliament along with detailed supporting information about its proposals and its effect on </w:t>
            </w:r>
            <w:r>
              <w:rPr>
                <w:color w:val="000000"/>
                <w:sz w:val="20"/>
              </w:rPr>
              <w:t>different groups in society</w:t>
            </w:r>
            <w:r>
              <w:rPr>
                <w:sz w:val="20"/>
              </w:rPr>
              <w:t>. </w:t>
            </w:r>
          </w:p>
          <w:p w14:paraId="62430763" w14:textId="77777777" w:rsidR="000C5354" w:rsidRDefault="000C5354" w:rsidP="00D76552">
            <w:pPr>
              <w:keepNext/>
              <w:spacing w:line="240" w:lineRule="auto"/>
              <w:rPr>
                <w:sz w:val="20"/>
              </w:rPr>
            </w:pPr>
          </w:p>
          <w:p w14:paraId="71F65832" w14:textId="291A6413" w:rsidR="00D76552" w:rsidRPr="00D76552" w:rsidRDefault="00D76552" w:rsidP="00D76552">
            <w:pPr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There is sufficient time and opportunity for scrutiny</w:t>
            </w:r>
            <w:r w:rsidR="005C1807">
              <w:rPr>
                <w:sz w:val="20"/>
              </w:rPr>
              <w:t xml:space="preserve"> of budget legislation</w:t>
            </w:r>
            <w:r>
              <w:rPr>
                <w:sz w:val="20"/>
              </w:rPr>
              <w:t>, including by the opposition</w:t>
            </w:r>
            <w:r w:rsidR="000C5354">
              <w:rPr>
                <w:sz w:val="20"/>
              </w:rPr>
              <w:t xml:space="preserve"> and/or </w:t>
            </w:r>
            <w:r>
              <w:rPr>
                <w:sz w:val="20"/>
              </w:rPr>
              <w:t>minority parties. </w:t>
            </w:r>
          </w:p>
          <w:p w14:paraId="12A2589F" w14:textId="77777777" w:rsidR="00D76552" w:rsidRPr="00D76552" w:rsidRDefault="00D76552" w:rsidP="00D76552">
            <w:pPr>
              <w:keepNext/>
              <w:spacing w:line="240" w:lineRule="auto"/>
            </w:pPr>
          </w:p>
          <w:p w14:paraId="1C4CD2E8" w14:textId="2DBBD817" w:rsidR="00E72067" w:rsidRDefault="00D76552" w:rsidP="00D76552">
            <w:pPr>
              <w:keepNext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Parliament</w:t>
            </w:r>
            <w:r w:rsidR="000C5354">
              <w:rPr>
                <w:sz w:val="20"/>
              </w:rPr>
              <w:t xml:space="preserve"> is </w:t>
            </w:r>
            <w:r>
              <w:rPr>
                <w:sz w:val="20"/>
              </w:rPr>
              <w:t>substantially involved in the process of formulating the budget</w:t>
            </w:r>
            <w:r w:rsidR="000C5354">
              <w:rPr>
                <w:sz w:val="20"/>
              </w:rPr>
              <w:t xml:space="preserve">. Parliament </w:t>
            </w:r>
            <w:proofErr w:type="gramStart"/>
            <w:r>
              <w:rPr>
                <w:sz w:val="20"/>
              </w:rPr>
              <w:t>is</w:t>
            </w:r>
            <w:r w:rsidR="00E72067">
              <w:rPr>
                <w:sz w:val="20"/>
              </w:rPr>
              <w:t xml:space="preserve"> </w:t>
            </w:r>
            <w:r>
              <w:rPr>
                <w:sz w:val="20"/>
              </w:rPr>
              <w:t>able to</w:t>
            </w:r>
            <w:proofErr w:type="gramEnd"/>
            <w:r>
              <w:rPr>
                <w:sz w:val="20"/>
              </w:rPr>
              <w:t xml:space="preserve"> influence </w:t>
            </w:r>
            <w:r w:rsidR="000C5354">
              <w:rPr>
                <w:sz w:val="20"/>
              </w:rPr>
              <w:t xml:space="preserve">its </w:t>
            </w:r>
            <w:r w:rsidR="00E72067">
              <w:rPr>
                <w:sz w:val="20"/>
              </w:rPr>
              <w:t>content</w:t>
            </w:r>
            <w:r w:rsidR="000C5354">
              <w:rPr>
                <w:sz w:val="20"/>
              </w:rPr>
              <w:t xml:space="preserve"> and to amend the draft budget. </w:t>
            </w:r>
            <w:r w:rsidR="000C5354">
              <w:rPr>
                <w:color w:val="000000"/>
                <w:sz w:val="20"/>
              </w:rPr>
              <w:t>Any limits on the scope of amendments that can be proposed by MPs are reasonable and clearly defined.</w:t>
            </w:r>
          </w:p>
          <w:p w14:paraId="3E872619" w14:textId="77777777" w:rsidR="00D76552" w:rsidRPr="00D76552" w:rsidRDefault="00D76552" w:rsidP="000C5354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CEA2054" w14:textId="77777777" w:rsidR="00D76552" w:rsidRPr="00D76552" w:rsidRDefault="00D76552" w:rsidP="001F3741">
      <w:pPr>
        <w:pStyle w:val="section-title"/>
      </w:pPr>
      <w:r>
        <w:t>Assessment</w:t>
      </w:r>
    </w:p>
    <w:p w14:paraId="5CE6E9B1" w14:textId="3105CC4F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</w:t>
      </w:r>
      <w:r>
        <w:rPr>
          <w:sz w:val="20"/>
        </w:rPr>
        <w:t>Rudimentary</w:t>
      </w:r>
      <w:r>
        <w:rPr>
          <w:color w:val="000000"/>
          <w:sz w:val="20"/>
        </w:rPr>
        <w:t xml:space="preserve">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21A00777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134B23BE" w14:textId="467BAE58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44A6FCC0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553B2B97" w14:textId="0B8952B8" w:rsidR="00D76552" w:rsidRPr="002D16C4" w:rsidRDefault="00F50FE3" w:rsidP="00D76552">
      <w:pPr>
        <w:numPr>
          <w:ilvl w:val="0"/>
          <w:numId w:val="3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</w:t>
      </w:r>
      <w:r w:rsidR="00D76552">
        <w:rPr>
          <w:sz w:val="20"/>
        </w:rPr>
        <w:t xml:space="preserve"> constitution, </w:t>
      </w:r>
      <w:r>
        <w:rPr>
          <w:sz w:val="20"/>
        </w:rPr>
        <w:t xml:space="preserve">other aspects of the </w:t>
      </w:r>
      <w:r w:rsidR="00D76552">
        <w:rPr>
          <w:sz w:val="20"/>
        </w:rPr>
        <w:t>leg</w:t>
      </w:r>
      <w:r>
        <w:rPr>
          <w:sz w:val="20"/>
        </w:rPr>
        <w:t xml:space="preserve">al framework and/or parliament’s </w:t>
      </w:r>
      <w:r w:rsidR="00D76552">
        <w:rPr>
          <w:sz w:val="20"/>
        </w:rPr>
        <w:t>rules of procedure</w:t>
      </w:r>
      <w:r w:rsidR="00C23219">
        <w:rPr>
          <w:sz w:val="20"/>
        </w:rPr>
        <w:t xml:space="preserve"> </w:t>
      </w:r>
      <w:r w:rsidR="00D76552">
        <w:rPr>
          <w:sz w:val="20"/>
        </w:rPr>
        <w:t xml:space="preserve">relating to </w:t>
      </w:r>
      <w:r w:rsidR="00D73C2A">
        <w:rPr>
          <w:sz w:val="20"/>
        </w:rPr>
        <w:t xml:space="preserve">parliament’s </w:t>
      </w:r>
      <w:r w:rsidR="00D76552">
        <w:rPr>
          <w:sz w:val="20"/>
        </w:rPr>
        <w:t>consideration and approval of budget legislation</w:t>
      </w:r>
    </w:p>
    <w:p w14:paraId="5A041187" w14:textId="2E3716B1" w:rsidR="00D76552" w:rsidRPr="002D16C4" w:rsidRDefault="00D76552" w:rsidP="00D76552">
      <w:pPr>
        <w:numPr>
          <w:ilvl w:val="0"/>
          <w:numId w:val="3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Information about the involvement of MPs</w:t>
      </w:r>
      <w:r w:rsidR="00A03078">
        <w:rPr>
          <w:sz w:val="20"/>
        </w:rPr>
        <w:t xml:space="preserve">, members of the public, civil </w:t>
      </w:r>
      <w:proofErr w:type="gramStart"/>
      <w:r w:rsidR="00A03078">
        <w:rPr>
          <w:sz w:val="20"/>
        </w:rPr>
        <w:t>society</w:t>
      </w:r>
      <w:proofErr w:type="gramEnd"/>
      <w:r>
        <w:rPr>
          <w:sz w:val="20"/>
        </w:rPr>
        <w:t xml:space="preserve"> and others in budget formulation</w:t>
      </w:r>
    </w:p>
    <w:p w14:paraId="6921416E" w14:textId="126E4079" w:rsidR="00D76552" w:rsidRPr="002D16C4" w:rsidRDefault="00D76552" w:rsidP="00D76552">
      <w:pPr>
        <w:numPr>
          <w:ilvl w:val="0"/>
          <w:numId w:val="3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Statistics on the time spent on budget consideration, and </w:t>
      </w:r>
      <w:r w:rsidR="00A03078">
        <w:rPr>
          <w:sz w:val="20"/>
        </w:rPr>
        <w:t xml:space="preserve">on </w:t>
      </w:r>
      <w:r>
        <w:rPr>
          <w:sz w:val="20"/>
        </w:rPr>
        <w:t xml:space="preserve">the involvement of different groups of MPs, such as opposition, minority-party and independent </w:t>
      </w:r>
      <w:proofErr w:type="gramStart"/>
      <w:r>
        <w:rPr>
          <w:sz w:val="20"/>
        </w:rPr>
        <w:t>MPs</w:t>
      </w:r>
      <w:proofErr w:type="gramEnd"/>
    </w:p>
    <w:p w14:paraId="3BD80D8D" w14:textId="2AAC0FF7" w:rsidR="00D76552" w:rsidRPr="002D16C4" w:rsidRDefault="00D76552" w:rsidP="00D76552">
      <w:pPr>
        <w:numPr>
          <w:ilvl w:val="0"/>
          <w:numId w:val="3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Proposed amendments to budget </w:t>
      </w:r>
      <w:proofErr w:type="gramStart"/>
      <w:r>
        <w:rPr>
          <w:sz w:val="20"/>
        </w:rPr>
        <w:t>legislation</w:t>
      </w:r>
      <w:proofErr w:type="gramEnd"/>
    </w:p>
    <w:p w14:paraId="6A8CA5F9" w14:textId="25ED3E70" w:rsidR="00D76552" w:rsidRPr="002D16C4" w:rsidRDefault="00A03078" w:rsidP="00D76552">
      <w:pPr>
        <w:numPr>
          <w:ilvl w:val="0"/>
          <w:numId w:val="3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Records of </w:t>
      </w:r>
      <w:r w:rsidR="00D76552">
        <w:rPr>
          <w:sz w:val="20"/>
        </w:rPr>
        <w:t>budget</w:t>
      </w:r>
      <w:r>
        <w:rPr>
          <w:sz w:val="20"/>
        </w:rPr>
        <w:t xml:space="preserve"> approval</w:t>
      </w:r>
    </w:p>
    <w:p w14:paraId="30C833CD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p w14:paraId="0B77F9FF" w14:textId="0A027FF8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14BE59CC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65879663" w14:textId="77777777" w:rsidR="00D76552" w:rsidRPr="002D16C4" w:rsidRDefault="00D76552" w:rsidP="0061283D">
      <w:pPr>
        <w:pStyle w:val="Heading4"/>
      </w:pPr>
      <w:r>
        <w:t>Assessment criterion 1: Legal framework</w:t>
      </w:r>
    </w:p>
    <w:p w14:paraId="77F69DC9" w14:textId="77777777" w:rsidR="000C5354" w:rsidRDefault="000C5354" w:rsidP="000C5354">
      <w:pPr>
        <w:keepNext/>
        <w:spacing w:line="240" w:lineRule="auto"/>
        <w:rPr>
          <w:sz w:val="20"/>
        </w:rPr>
      </w:pPr>
      <w:r>
        <w:rPr>
          <w:sz w:val="20"/>
        </w:rPr>
        <w:t>The legal framework establishes clear arrangements covering all aspects of parliament’s consideration of budget legislation. Only parliament can give final approval to budget legislation.</w:t>
      </w:r>
    </w:p>
    <w:p w14:paraId="4EF080C5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4B2AF66E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E52C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1831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C07F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973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68817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1D81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BBE8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085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19849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FCA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4918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8DEE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E392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25666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317C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036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7340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0E195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5408A29F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C9FA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191D6ADE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8998178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6872191" w14:textId="09719F40" w:rsidR="00D76552" w:rsidRPr="002D16C4" w:rsidRDefault="00D76552" w:rsidP="0061283D">
      <w:pPr>
        <w:pStyle w:val="Heading4"/>
        <w:rPr>
          <w:color w:val="666666"/>
        </w:rPr>
      </w:pPr>
      <w:r>
        <w:lastRenderedPageBreak/>
        <w:t xml:space="preserve">Assessment criterion </w:t>
      </w:r>
      <w:r w:rsidR="000C5354">
        <w:t>2</w:t>
      </w:r>
      <w:r>
        <w:t xml:space="preserve">: </w:t>
      </w:r>
      <w:r w:rsidR="000C5354">
        <w:t>Information about the draft budget</w:t>
      </w:r>
    </w:p>
    <w:p w14:paraId="7B46EDB8" w14:textId="77777777" w:rsidR="000C5354" w:rsidRPr="00D76552" w:rsidRDefault="000C5354" w:rsidP="000C5354">
      <w:pPr>
        <w:keepNext/>
        <w:spacing w:line="240" w:lineRule="auto"/>
        <w:rPr>
          <w:sz w:val="20"/>
          <w:szCs w:val="20"/>
        </w:rPr>
      </w:pPr>
      <w:r>
        <w:rPr>
          <w:sz w:val="20"/>
        </w:rPr>
        <w:t xml:space="preserve">The executive presents the draft budget to parliament along with detailed supporting information about its proposals and its effect on </w:t>
      </w:r>
      <w:r>
        <w:rPr>
          <w:color w:val="000000"/>
          <w:sz w:val="20"/>
        </w:rPr>
        <w:t>different groups in society</w:t>
      </w:r>
      <w:r>
        <w:rPr>
          <w:sz w:val="20"/>
        </w:rPr>
        <w:t>. </w:t>
      </w:r>
    </w:p>
    <w:p w14:paraId="0F0699B3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49A7F318" w14:textId="77777777" w:rsidTr="000C535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135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343239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9A3A2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74C13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58040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E6705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F6C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09686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2AAA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B701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36055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19D5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10A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3322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F2ACA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69E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862426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10A6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32419778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C0FA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26907D2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25DC454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82689B1" w14:textId="0FEDA682" w:rsidR="000C5354" w:rsidRPr="002D16C4" w:rsidRDefault="000C5354" w:rsidP="0061283D">
      <w:pPr>
        <w:pStyle w:val="Heading4"/>
      </w:pPr>
      <w:r>
        <w:t>Assessment criterion 3: Time available for budget consideration</w:t>
      </w:r>
    </w:p>
    <w:p w14:paraId="297D42D0" w14:textId="77777777" w:rsidR="000C5354" w:rsidRPr="00D76552" w:rsidRDefault="000C5354" w:rsidP="000C5354">
      <w:pPr>
        <w:keepNext/>
        <w:spacing w:line="240" w:lineRule="auto"/>
        <w:rPr>
          <w:sz w:val="20"/>
          <w:szCs w:val="20"/>
        </w:rPr>
      </w:pPr>
      <w:r>
        <w:rPr>
          <w:sz w:val="20"/>
        </w:rPr>
        <w:t>There is sufficient time and opportunity for scrutiny of budget legislation, including by the opposition and/or minority parties. </w:t>
      </w:r>
    </w:p>
    <w:p w14:paraId="4578F489" w14:textId="77777777" w:rsidR="000C5354" w:rsidRDefault="000C5354" w:rsidP="000C5354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C5354" w14:paraId="2B39042B" w14:textId="77777777" w:rsidTr="00E82D8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16D7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284305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B2599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4336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334754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54649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25ED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34004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D2E8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F802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52048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32385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6109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95500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56731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A33B" w14:textId="77777777" w:rsidR="000C5354" w:rsidRDefault="000C5354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063247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705DE" w14:textId="77777777" w:rsidR="000C5354" w:rsidRDefault="000C5354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C5354" w14:paraId="5DB35097" w14:textId="77777777" w:rsidTr="00E82D8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BC63" w14:textId="77777777" w:rsidR="000C5354" w:rsidRDefault="000C5354" w:rsidP="00E82D8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18508D7" w14:textId="77777777" w:rsidR="000C5354" w:rsidRDefault="000C5354" w:rsidP="00E82D8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7B10901" w14:textId="77777777" w:rsidR="000C5354" w:rsidRDefault="000C5354" w:rsidP="00E82D8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95CB5FB" w14:textId="4B9C7427" w:rsidR="00D76552" w:rsidRPr="002D16C4" w:rsidRDefault="00D76552" w:rsidP="0061283D">
      <w:pPr>
        <w:pStyle w:val="Heading4"/>
      </w:pPr>
      <w:r>
        <w:t xml:space="preserve">Assessment criterion 4: </w:t>
      </w:r>
      <w:r w:rsidR="0007774F">
        <w:t xml:space="preserve">Ability to influence the </w:t>
      </w:r>
      <w:proofErr w:type="gramStart"/>
      <w:r w:rsidR="0007774F">
        <w:t>budget</w:t>
      </w:r>
      <w:proofErr w:type="gramEnd"/>
    </w:p>
    <w:p w14:paraId="119440A5" w14:textId="4C20D6E8" w:rsidR="000C5354" w:rsidRDefault="000C5354" w:rsidP="000C5354">
      <w:pPr>
        <w:keepNext/>
        <w:spacing w:line="240" w:lineRule="auto"/>
        <w:rPr>
          <w:sz w:val="20"/>
        </w:rPr>
      </w:pPr>
      <w:r>
        <w:rPr>
          <w:sz w:val="20"/>
        </w:rPr>
        <w:t xml:space="preserve">Parliament is substantially involved in the process of formulating the budget. Parliament </w:t>
      </w:r>
      <w:proofErr w:type="gramStart"/>
      <w:r>
        <w:rPr>
          <w:sz w:val="20"/>
        </w:rPr>
        <w:t>is able to</w:t>
      </w:r>
      <w:proofErr w:type="gramEnd"/>
      <w:r>
        <w:rPr>
          <w:sz w:val="20"/>
        </w:rPr>
        <w:t xml:space="preserve"> influence its content and to amend the draft budget. </w:t>
      </w:r>
      <w:r>
        <w:rPr>
          <w:color w:val="000000"/>
          <w:sz w:val="20"/>
        </w:rPr>
        <w:t>Any limits on the scope of amendments that can be proposed by MPs are reasonable and clearly defined.</w:t>
      </w:r>
    </w:p>
    <w:p w14:paraId="5C08A2EF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4668259C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94C6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649655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B43A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26D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006698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4FE84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E3E6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82076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7AF24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E7F3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720703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D100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793F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40114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408C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930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9957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FB60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6025DB47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9915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1B387214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F7D2CA0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3E1714E" w14:textId="767EC1E1" w:rsidR="00D76552" w:rsidRPr="002D16C4" w:rsidRDefault="00D76552" w:rsidP="0061283D">
      <w:pPr>
        <w:pStyle w:val="Heading4"/>
      </w:pPr>
      <w:bookmarkStart w:id="4" w:name="_heading=h.2u6wntf"/>
      <w:bookmarkStart w:id="5" w:name="_heading=h.xccdyki170ph"/>
      <w:bookmarkEnd w:id="4"/>
      <w:bookmarkEnd w:id="5"/>
      <w:r>
        <w:t xml:space="preserve">Assessment criterion </w:t>
      </w:r>
      <w:r w:rsidR="0007774F">
        <w:t>5</w:t>
      </w:r>
      <w:r>
        <w:t xml:space="preserve">: </w:t>
      </w:r>
      <w:r w:rsidR="0007774F">
        <w:t>Practice</w:t>
      </w:r>
    </w:p>
    <w:p w14:paraId="0AC4948E" w14:textId="78BE411F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the budget is presented to parliament within the time frame defined by law. </w:t>
      </w:r>
      <w:r w:rsidR="00C54AE1">
        <w:rPr>
          <w:sz w:val="20"/>
        </w:rPr>
        <w:t xml:space="preserve">Budget consideration </w:t>
      </w:r>
      <w:r>
        <w:rPr>
          <w:sz w:val="20"/>
        </w:rPr>
        <w:t>in committee and in the plenary</w:t>
      </w:r>
      <w:r w:rsidR="0007774F">
        <w:rPr>
          <w:sz w:val="20"/>
        </w:rPr>
        <w:t xml:space="preserve"> </w:t>
      </w:r>
      <w:r>
        <w:rPr>
          <w:sz w:val="20"/>
        </w:rPr>
        <w:t>is substantive and in line with parliament</w:t>
      </w:r>
      <w:r w:rsidR="00B04EF7">
        <w:rPr>
          <w:sz w:val="20"/>
        </w:rPr>
        <w:t>’s</w:t>
      </w:r>
      <w:r>
        <w:rPr>
          <w:sz w:val="20"/>
        </w:rPr>
        <w:t xml:space="preserve"> rules of procedures. Parliament approves the budget in a way and </w:t>
      </w:r>
      <w:r w:rsidR="00C54AE1">
        <w:rPr>
          <w:sz w:val="20"/>
        </w:rPr>
        <w:t xml:space="preserve">within a </w:t>
      </w:r>
      <w:r>
        <w:rPr>
          <w:sz w:val="20"/>
        </w:rPr>
        <w:t>time</w:t>
      </w:r>
      <w:r w:rsidR="00C54AE1">
        <w:rPr>
          <w:sz w:val="20"/>
        </w:rPr>
        <w:t xml:space="preserve"> frame</w:t>
      </w:r>
      <w:r>
        <w:rPr>
          <w:sz w:val="20"/>
        </w:rPr>
        <w:t xml:space="preserve"> defined by law or </w:t>
      </w:r>
      <w:r w:rsidR="00C54AE1">
        <w:rPr>
          <w:sz w:val="20"/>
        </w:rPr>
        <w:t>its</w:t>
      </w:r>
      <w:r>
        <w:rPr>
          <w:sz w:val="20"/>
        </w:rPr>
        <w:t xml:space="preserve"> rules of procedure. </w:t>
      </w:r>
    </w:p>
    <w:p w14:paraId="3283CF8C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23C79F40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FE0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16096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7606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6385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908664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BCFF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163D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01210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12D2F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248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762458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DBCF2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83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5438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7D84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A8C1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81683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6DE3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79FAD6CB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27CD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E44BD3C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E1C97DE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5A0F4D0" w14:textId="77777777" w:rsidR="00D76552" w:rsidRDefault="00D76552" w:rsidP="001F3741">
      <w:pPr>
        <w:pStyle w:val="section-title"/>
      </w:pPr>
      <w:bookmarkStart w:id="6" w:name="_heading=h.cg8jvas1bv4u"/>
      <w:bookmarkEnd w:id="6"/>
      <w:r>
        <w:lastRenderedPageBreak/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D76552" w14:paraId="492BA1D7" w14:textId="77777777" w:rsidTr="00D76552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86CA" w14:textId="478E6ED2" w:rsidR="00D76552" w:rsidRDefault="00D76552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29EC8043" w14:textId="7913CC9E" w:rsidR="00D76552" w:rsidRPr="002D16C4" w:rsidRDefault="00D76552" w:rsidP="001F3741">
      <w:pPr>
        <w:pStyle w:val="section-title"/>
      </w:pPr>
      <w:bookmarkStart w:id="7" w:name="_Hlk147306647"/>
      <w:r>
        <w:t xml:space="preserve">Sources </w:t>
      </w:r>
      <w:r w:rsidR="001D5828">
        <w:t>and</w:t>
      </w:r>
      <w:r>
        <w:t xml:space="preserve"> further reading</w:t>
      </w:r>
    </w:p>
    <w:p w14:paraId="710144EE" w14:textId="079DD18C" w:rsidR="00D76552" w:rsidRPr="002D16C4" w:rsidRDefault="00D76552" w:rsidP="00D76552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bookmarkStart w:id="8" w:name="_Hlk143690346"/>
      <w:r>
        <w:rPr>
          <w:sz w:val="20"/>
        </w:rPr>
        <w:t xml:space="preserve">David Beetham, </w:t>
      </w:r>
      <w:hyperlink r:id="rId10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11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58BE604F" w14:textId="639F4111" w:rsidR="00D76552" w:rsidRPr="002D16C4" w:rsidRDefault="00D76552" w:rsidP="00D76552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Commonwealth Parliamentary Association (CPA), </w:t>
      </w:r>
      <w:hyperlink r:id="rId12">
        <w:r>
          <w:rPr>
            <w:i/>
            <w:color w:val="1155CC"/>
            <w:sz w:val="20"/>
            <w:u w:val="single"/>
          </w:rPr>
          <w:t>Recommended Benchmarks for Democratic Legislators</w:t>
        </w:r>
      </w:hyperlink>
      <w:r w:rsidR="00C033F6">
        <w:rPr>
          <w:sz w:val="20"/>
        </w:rPr>
        <w:t xml:space="preserve">, revised edition </w:t>
      </w:r>
      <w:r>
        <w:rPr>
          <w:sz w:val="20"/>
        </w:rPr>
        <w:t>(2018).</w:t>
      </w:r>
    </w:p>
    <w:p w14:paraId="1A81AEA9" w14:textId="6F901AFD" w:rsidR="00D76552" w:rsidRPr="004D5046" w:rsidRDefault="00D76552" w:rsidP="00D76552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National Democratic Institute (NDI), </w:t>
      </w:r>
      <w:hyperlink r:id="rId13">
        <w:r>
          <w:rPr>
            <w:i/>
            <w:color w:val="1155CC"/>
            <w:sz w:val="20"/>
            <w:u w:val="single"/>
          </w:rPr>
          <w:t>Towards the Development of International Standards for Democratic Legislatures</w:t>
        </w:r>
      </w:hyperlink>
      <w:r>
        <w:rPr>
          <w:sz w:val="20"/>
        </w:rPr>
        <w:t xml:space="preserve"> (2007).</w:t>
      </w:r>
    </w:p>
    <w:p w14:paraId="124EE779" w14:textId="7EB0B213" w:rsidR="004D5046" w:rsidRPr="001839F4" w:rsidRDefault="004D5046" w:rsidP="001839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2" w:hanging="562"/>
        <w:contextualSpacing/>
        <w:rPr>
          <w:color w:val="000000"/>
          <w:sz w:val="20"/>
          <w:szCs w:val="20"/>
        </w:rPr>
      </w:pPr>
      <w:r w:rsidRPr="00574C2F">
        <w:rPr>
          <w:sz w:val="20"/>
          <w:szCs w:val="20"/>
        </w:rPr>
        <w:t>Or</w:t>
      </w:r>
      <w:r>
        <w:rPr>
          <w:sz w:val="20"/>
          <w:szCs w:val="20"/>
        </w:rPr>
        <w:t>ganisation for Economic Co-operation and Development (OECD)</w:t>
      </w:r>
      <w:r w:rsidRPr="00574C2F">
        <w:rPr>
          <w:sz w:val="20"/>
          <w:szCs w:val="20"/>
        </w:rPr>
        <w:t xml:space="preserve">, </w:t>
      </w:r>
      <w:hyperlink r:id="rId14">
        <w:r>
          <w:rPr>
            <w:i/>
            <w:color w:val="0563C1"/>
            <w:sz w:val="20"/>
            <w:u w:val="single"/>
          </w:rPr>
          <w:t>OECD Best Practices for Budget Transparency</w:t>
        </w:r>
      </w:hyperlink>
      <w:r>
        <w:rPr>
          <w:color w:val="000000"/>
          <w:sz w:val="20"/>
        </w:rPr>
        <w:t xml:space="preserve"> (2002).</w:t>
      </w:r>
    </w:p>
    <w:p w14:paraId="1971499C" w14:textId="601610B5" w:rsidR="00D9449B" w:rsidRPr="00D9449B" w:rsidRDefault="00D9449B" w:rsidP="00D9449B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  <w:szCs w:val="20"/>
        </w:rPr>
        <w:t>OECD</w:t>
      </w:r>
      <w:r w:rsidRPr="00574C2F">
        <w:rPr>
          <w:sz w:val="20"/>
          <w:szCs w:val="20"/>
        </w:rPr>
        <w:t xml:space="preserve">, </w:t>
      </w:r>
      <w:hyperlink r:id="rId15">
        <w:r>
          <w:rPr>
            <w:i/>
            <w:color w:val="0563C1"/>
            <w:sz w:val="20"/>
            <w:u w:val="single"/>
          </w:rPr>
          <w:t>Recommendation of the Council on Budgetary Governance</w:t>
        </w:r>
      </w:hyperlink>
      <w:r>
        <w:rPr>
          <w:sz w:val="20"/>
        </w:rPr>
        <w:t xml:space="preserve"> (2015).</w:t>
      </w:r>
    </w:p>
    <w:p w14:paraId="7C165BD0" w14:textId="1338F607" w:rsidR="00D76552" w:rsidRPr="002D16C4" w:rsidRDefault="00A94EBD" w:rsidP="00D76552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  <w:szCs w:val="20"/>
        </w:rPr>
        <w:t>OECD,</w:t>
      </w:r>
      <w:r w:rsidRPr="001839F4">
        <w:rPr>
          <w:sz w:val="20"/>
          <w:szCs w:val="20"/>
        </w:rPr>
        <w:t xml:space="preserve"> </w:t>
      </w:r>
      <w:hyperlink r:id="rId16">
        <w:r w:rsidR="00D76552">
          <w:rPr>
            <w:i/>
            <w:color w:val="0563C1"/>
            <w:sz w:val="20"/>
            <w:u w:val="single"/>
          </w:rPr>
          <w:t xml:space="preserve">Parliament’s </w:t>
        </w:r>
        <w:r>
          <w:rPr>
            <w:i/>
            <w:color w:val="0563C1"/>
            <w:sz w:val="20"/>
            <w:u w:val="single"/>
          </w:rPr>
          <w:t>r</w:t>
        </w:r>
        <w:r w:rsidR="00D76552">
          <w:rPr>
            <w:i/>
            <w:color w:val="0563C1"/>
            <w:sz w:val="20"/>
            <w:u w:val="single"/>
          </w:rPr>
          <w:t xml:space="preserve">ole </w:t>
        </w:r>
        <w:r>
          <w:rPr>
            <w:i/>
            <w:color w:val="0563C1"/>
            <w:sz w:val="20"/>
            <w:u w:val="single"/>
          </w:rPr>
          <w:t>i</w:t>
        </w:r>
        <w:r w:rsidR="00D76552">
          <w:rPr>
            <w:i/>
            <w:color w:val="0563C1"/>
            <w:sz w:val="20"/>
            <w:u w:val="single"/>
          </w:rPr>
          <w:t xml:space="preserve">n </w:t>
        </w:r>
        <w:r>
          <w:rPr>
            <w:i/>
            <w:color w:val="0563C1"/>
            <w:sz w:val="20"/>
            <w:u w:val="single"/>
          </w:rPr>
          <w:t>b</w:t>
        </w:r>
        <w:r w:rsidR="00D76552">
          <w:rPr>
            <w:i/>
            <w:color w:val="0563C1"/>
            <w:sz w:val="20"/>
            <w:u w:val="single"/>
          </w:rPr>
          <w:t>udgeting</w:t>
        </w:r>
      </w:hyperlink>
      <w:r w:rsidR="00D76552">
        <w:rPr>
          <w:sz w:val="20"/>
        </w:rPr>
        <w:t xml:space="preserve"> </w:t>
      </w:r>
      <w:r>
        <w:rPr>
          <w:sz w:val="20"/>
        </w:rPr>
        <w:t>(</w:t>
      </w:r>
      <w:r w:rsidR="00D76552">
        <w:rPr>
          <w:sz w:val="20"/>
        </w:rPr>
        <w:t>2019</w:t>
      </w:r>
      <w:r>
        <w:rPr>
          <w:sz w:val="20"/>
        </w:rPr>
        <w:t>).</w:t>
      </w:r>
      <w:bookmarkEnd w:id="8"/>
    </w:p>
    <w:p w14:paraId="1417E793" w14:textId="5174B537" w:rsidR="00D76552" w:rsidRPr="002D16C4" w:rsidRDefault="00D76552" w:rsidP="00D76552">
      <w:pPr>
        <w:numPr>
          <w:ilvl w:val="0"/>
          <w:numId w:val="34"/>
        </w:numPr>
        <w:spacing w:line="240" w:lineRule="auto"/>
        <w:ind w:left="562" w:hanging="562"/>
      </w:pPr>
      <w:r>
        <w:rPr>
          <w:sz w:val="20"/>
        </w:rPr>
        <w:t xml:space="preserve">Franklin </w:t>
      </w:r>
      <w:r w:rsidR="006438FE">
        <w:rPr>
          <w:sz w:val="20"/>
        </w:rPr>
        <w:t>D</w:t>
      </w:r>
      <w:r>
        <w:rPr>
          <w:sz w:val="20"/>
        </w:rPr>
        <w:t xml:space="preserve">e Vrieze, </w:t>
      </w:r>
      <w:hyperlink r:id="rId17">
        <w:r>
          <w:rPr>
            <w:i/>
            <w:color w:val="1155CC"/>
            <w:sz w:val="20"/>
            <w:u w:val="single"/>
          </w:rPr>
          <w:t>Keeping an eye on the money we don’t have.</w:t>
        </w:r>
      </w:hyperlink>
      <w:hyperlink r:id="rId18">
        <w:r>
          <w:rPr>
            <w:i/>
            <w:color w:val="1155CC"/>
            <w:sz w:val="20"/>
            <w:u w:val="single"/>
          </w:rPr>
          <w:t xml:space="preserve"> Parliament’s oversight role on public debt</w:t>
        </w:r>
      </w:hyperlink>
      <w:r>
        <w:rPr>
          <w:sz w:val="20"/>
        </w:rPr>
        <w:t xml:space="preserve"> (2022).</w:t>
      </w:r>
    </w:p>
    <w:bookmarkEnd w:id="7"/>
    <w:p w14:paraId="741BA281" w14:textId="0BA65743" w:rsidR="00D76552" w:rsidRPr="002D16C4" w:rsidRDefault="00D76552" w:rsidP="00EB7FE6">
      <w:pPr>
        <w:pStyle w:val="Heading3"/>
      </w:pPr>
      <w:r>
        <w:lastRenderedPageBreak/>
        <w:t>Dimension 1.8.2: In-year and ex</w:t>
      </w:r>
      <w:r w:rsidR="00CA3032">
        <w:t>-</w:t>
      </w:r>
      <w:r>
        <w:t>post oversight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76552" w14:paraId="52064FB8" w14:textId="77777777" w:rsidTr="00D76552">
        <w:tc>
          <w:tcPr>
            <w:tcW w:w="9350" w:type="dxa"/>
            <w:shd w:val="clear" w:color="auto" w:fill="EEEEEE"/>
          </w:tcPr>
          <w:p w14:paraId="6336203A" w14:textId="076E4A0F" w:rsidR="00D76552" w:rsidRDefault="00D76552" w:rsidP="00D765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2E7F4A88" w14:textId="77777777" w:rsidR="00D76552" w:rsidRDefault="00D76552" w:rsidP="00D7655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Indicator 1.8: </w:t>
            </w:r>
            <w:r>
              <w:rPr>
                <w:color w:val="000000"/>
                <w:sz w:val="20"/>
              </w:rPr>
              <w:t>Budget</w:t>
            </w:r>
          </w:p>
          <w:p w14:paraId="1344D0AE" w14:textId="001A2DEE" w:rsidR="00D76552" w:rsidRPr="00DD2EB3" w:rsidRDefault="00AC33FC" w:rsidP="00D76552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>Target 1: Effective parliament</w:t>
            </w:r>
          </w:p>
        </w:tc>
      </w:tr>
    </w:tbl>
    <w:p w14:paraId="572D1BA3" w14:textId="77777777" w:rsidR="00D76552" w:rsidRPr="00D76552" w:rsidRDefault="00D76552" w:rsidP="001F3741">
      <w:pPr>
        <w:pStyle w:val="section-title"/>
      </w:pPr>
      <w:r>
        <w:t>About this dimension</w:t>
      </w:r>
    </w:p>
    <w:p w14:paraId="788A153A" w14:textId="3479FC44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This dimension </w:t>
      </w:r>
      <w:r w:rsidR="00A72DF4">
        <w:rPr>
          <w:color w:val="000000"/>
          <w:sz w:val="20"/>
        </w:rPr>
        <w:t xml:space="preserve">concerns </w:t>
      </w:r>
      <w:r>
        <w:rPr>
          <w:color w:val="000000"/>
          <w:sz w:val="20"/>
        </w:rPr>
        <w:t xml:space="preserve">the provisions and processes by which parliament </w:t>
      </w:r>
      <w:r w:rsidR="00A72DF4">
        <w:rPr>
          <w:color w:val="000000"/>
          <w:sz w:val="20"/>
        </w:rPr>
        <w:t>exercises</w:t>
      </w:r>
      <w:r>
        <w:rPr>
          <w:color w:val="000000"/>
          <w:sz w:val="20"/>
        </w:rPr>
        <w:t xml:space="preserve"> </w:t>
      </w:r>
      <w:r w:rsidR="00A72DF4">
        <w:rPr>
          <w:color w:val="000000"/>
          <w:sz w:val="20"/>
        </w:rPr>
        <w:t xml:space="preserve">in-year and </w:t>
      </w:r>
      <w:r>
        <w:rPr>
          <w:color w:val="000000"/>
          <w:sz w:val="20"/>
        </w:rPr>
        <w:t>ex-post over</w:t>
      </w:r>
      <w:r w:rsidR="00A72DF4">
        <w:rPr>
          <w:color w:val="000000"/>
          <w:sz w:val="20"/>
        </w:rPr>
        <w:t>sight</w:t>
      </w:r>
      <w:r>
        <w:rPr>
          <w:color w:val="000000"/>
          <w:sz w:val="20"/>
        </w:rPr>
        <w:t xml:space="preserve"> </w:t>
      </w:r>
      <w:r w:rsidR="00A72DF4">
        <w:rPr>
          <w:color w:val="000000"/>
          <w:sz w:val="20"/>
        </w:rPr>
        <w:t>of</w:t>
      </w:r>
      <w:r>
        <w:rPr>
          <w:color w:val="000000"/>
          <w:sz w:val="20"/>
        </w:rPr>
        <w:t xml:space="preserve"> </w:t>
      </w:r>
      <w:r w:rsidR="00AB0FD3">
        <w:rPr>
          <w:color w:val="000000"/>
          <w:sz w:val="20"/>
        </w:rPr>
        <w:t xml:space="preserve">the </w:t>
      </w:r>
      <w:r>
        <w:rPr>
          <w:color w:val="000000"/>
          <w:sz w:val="20"/>
        </w:rPr>
        <w:t>budget.</w:t>
      </w:r>
    </w:p>
    <w:p w14:paraId="645D4A2E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560D1AF5" w14:textId="51E71955" w:rsidR="00D76552" w:rsidRDefault="00A72DF4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>Parliament’s</w:t>
      </w:r>
      <w:r w:rsidR="00D76552">
        <w:rPr>
          <w:color w:val="000000"/>
          <w:sz w:val="20"/>
        </w:rPr>
        <w:t xml:space="preserve"> role does not end once </w:t>
      </w:r>
      <w:r>
        <w:rPr>
          <w:color w:val="000000"/>
          <w:sz w:val="20"/>
        </w:rPr>
        <w:t xml:space="preserve">it has approved </w:t>
      </w:r>
      <w:r w:rsidR="00D76552">
        <w:rPr>
          <w:color w:val="000000"/>
          <w:sz w:val="20"/>
        </w:rPr>
        <w:t>the budget</w:t>
      </w:r>
      <w:r>
        <w:rPr>
          <w:color w:val="000000"/>
          <w:sz w:val="20"/>
        </w:rPr>
        <w:t xml:space="preserve">. Beyond this point, it is important for </w:t>
      </w:r>
      <w:r w:rsidR="00D76552">
        <w:rPr>
          <w:color w:val="000000"/>
          <w:sz w:val="20"/>
        </w:rPr>
        <w:t xml:space="preserve">parliament to monitor </w:t>
      </w:r>
      <w:r>
        <w:rPr>
          <w:color w:val="000000"/>
          <w:sz w:val="20"/>
        </w:rPr>
        <w:t>budget execution</w:t>
      </w:r>
      <w:r w:rsidR="00D76552">
        <w:rPr>
          <w:color w:val="000000"/>
          <w:sz w:val="20"/>
        </w:rPr>
        <w:t xml:space="preserve">, including whether the funds have been spent on the purposes for which they were approved. </w:t>
      </w:r>
      <w:r>
        <w:rPr>
          <w:color w:val="000000"/>
          <w:sz w:val="20"/>
        </w:rPr>
        <w:t xml:space="preserve">Parliament can carry out this oversight in </w:t>
      </w:r>
      <w:proofErr w:type="gramStart"/>
      <w:r>
        <w:rPr>
          <w:color w:val="000000"/>
          <w:sz w:val="20"/>
        </w:rPr>
        <w:t>a number of</w:t>
      </w:r>
      <w:proofErr w:type="gramEnd"/>
      <w:r>
        <w:rPr>
          <w:color w:val="000000"/>
          <w:sz w:val="20"/>
        </w:rPr>
        <w:t xml:space="preserve"> ways:</w:t>
      </w:r>
    </w:p>
    <w:p w14:paraId="4FD01832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7D3D2548" w14:textId="47DAC25F" w:rsidR="00D76552" w:rsidRPr="002D16C4" w:rsidRDefault="00A8371E" w:rsidP="00D76552">
      <w:pPr>
        <w:numPr>
          <w:ilvl w:val="0"/>
          <w:numId w:val="37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sz w:val="20"/>
        </w:rPr>
        <w:t>Conducting p</w:t>
      </w:r>
      <w:r w:rsidR="00D76552">
        <w:rPr>
          <w:sz w:val="20"/>
        </w:rPr>
        <w:t xml:space="preserve">eriodic in-year review of actual </w:t>
      </w:r>
      <w:r w:rsidR="00A72DF4">
        <w:rPr>
          <w:sz w:val="20"/>
        </w:rPr>
        <w:t>government spending</w:t>
      </w:r>
      <w:r w:rsidR="00D76552">
        <w:rPr>
          <w:sz w:val="20"/>
        </w:rPr>
        <w:t xml:space="preserve">, </w:t>
      </w:r>
      <w:r w:rsidR="006338D1">
        <w:rPr>
          <w:sz w:val="20"/>
        </w:rPr>
        <w:t xml:space="preserve">based on </w:t>
      </w:r>
      <w:r w:rsidR="00D76552">
        <w:rPr>
          <w:sz w:val="20"/>
        </w:rPr>
        <w:t xml:space="preserve">monthly and/or quarterly reports on budget </w:t>
      </w:r>
      <w:proofErr w:type="gramStart"/>
      <w:r w:rsidR="00D76552">
        <w:rPr>
          <w:sz w:val="20"/>
        </w:rPr>
        <w:t>execution</w:t>
      </w:r>
      <w:proofErr w:type="gramEnd"/>
      <w:r w:rsidR="00D76552">
        <w:rPr>
          <w:sz w:val="20"/>
        </w:rPr>
        <w:t xml:space="preserve"> </w:t>
      </w:r>
    </w:p>
    <w:p w14:paraId="2DCC234F" w14:textId="1D09D314" w:rsidR="00D76552" w:rsidRPr="002D16C4" w:rsidRDefault="00A8371E" w:rsidP="00D76552">
      <w:pPr>
        <w:numPr>
          <w:ilvl w:val="0"/>
          <w:numId w:val="37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Requiring</w:t>
      </w:r>
      <w:r w:rsidR="00D76552">
        <w:rPr>
          <w:color w:val="000000"/>
          <w:sz w:val="20"/>
        </w:rPr>
        <w:t xml:space="preserve"> agencies funded by the budget</w:t>
      </w:r>
      <w:r>
        <w:rPr>
          <w:color w:val="000000"/>
          <w:sz w:val="20"/>
        </w:rPr>
        <w:t xml:space="preserve"> </w:t>
      </w:r>
      <w:r w:rsidR="00D76552">
        <w:rPr>
          <w:color w:val="000000"/>
          <w:sz w:val="20"/>
        </w:rPr>
        <w:t xml:space="preserve">to report to parliament on the </w:t>
      </w:r>
      <w:r w:rsidR="00D76552">
        <w:rPr>
          <w:sz w:val="20"/>
        </w:rPr>
        <w:t>details</w:t>
      </w:r>
      <w:r w:rsidR="00D76552">
        <w:rPr>
          <w:color w:val="000000"/>
          <w:sz w:val="20"/>
        </w:rPr>
        <w:t xml:space="preserve"> and outcomes of their budget expenditure in a way that is accessible to </w:t>
      </w:r>
      <w:proofErr w:type="gramStart"/>
      <w:r>
        <w:rPr>
          <w:color w:val="000000"/>
          <w:sz w:val="20"/>
        </w:rPr>
        <w:t>parliament</w:t>
      </w:r>
      <w:proofErr w:type="gramEnd"/>
    </w:p>
    <w:p w14:paraId="0B7353C3" w14:textId="2AF80A0E" w:rsidR="00D76552" w:rsidRPr="002D16C4" w:rsidRDefault="00D76552" w:rsidP="00D76552">
      <w:pPr>
        <w:numPr>
          <w:ilvl w:val="0"/>
          <w:numId w:val="37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Using </w:t>
      </w:r>
      <w:r w:rsidR="00A8371E">
        <w:rPr>
          <w:color w:val="000000"/>
          <w:sz w:val="20"/>
        </w:rPr>
        <w:t>its</w:t>
      </w:r>
      <w:r>
        <w:rPr>
          <w:color w:val="000000"/>
          <w:sz w:val="20"/>
        </w:rPr>
        <w:t xml:space="preserve"> committee system to examine the spending of the agencies that fall within each committee’s </w:t>
      </w:r>
      <w:r w:rsidR="00A8371E">
        <w:rPr>
          <w:color w:val="000000"/>
          <w:sz w:val="20"/>
        </w:rPr>
        <w:t xml:space="preserve">area of </w:t>
      </w:r>
      <w:proofErr w:type="gramStart"/>
      <w:r w:rsidR="00A8371E">
        <w:rPr>
          <w:color w:val="000000"/>
          <w:sz w:val="20"/>
        </w:rPr>
        <w:t>responsibility</w:t>
      </w:r>
      <w:proofErr w:type="gramEnd"/>
    </w:p>
    <w:p w14:paraId="62610CF2" w14:textId="25CE247C" w:rsidR="00D76552" w:rsidRPr="002D16C4" w:rsidRDefault="00A8371E" w:rsidP="00D76552">
      <w:pPr>
        <w:numPr>
          <w:ilvl w:val="0"/>
          <w:numId w:val="37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Including, in its rules of procedure,</w:t>
      </w:r>
      <w:r w:rsidR="00D76552">
        <w:rPr>
          <w:color w:val="000000"/>
          <w:sz w:val="20"/>
        </w:rPr>
        <w:t xml:space="preserve"> provisions that allow for budgetary outcomes to be subject to discussion and debate in </w:t>
      </w:r>
      <w:r>
        <w:rPr>
          <w:color w:val="000000"/>
          <w:sz w:val="20"/>
        </w:rPr>
        <w:t>parliament, including opportunities</w:t>
      </w:r>
      <w:r w:rsidR="00D76552">
        <w:rPr>
          <w:color w:val="000000"/>
          <w:sz w:val="20"/>
        </w:rPr>
        <w:t xml:space="preserve"> for </w:t>
      </w:r>
      <w:r w:rsidR="006338D1">
        <w:rPr>
          <w:color w:val="000000"/>
          <w:sz w:val="20"/>
        </w:rPr>
        <w:t xml:space="preserve">the </w:t>
      </w:r>
      <w:r w:rsidR="00D76552">
        <w:rPr>
          <w:color w:val="000000"/>
          <w:sz w:val="20"/>
        </w:rPr>
        <w:t>opposition</w:t>
      </w:r>
      <w:r w:rsidR="006338D1">
        <w:rPr>
          <w:color w:val="000000"/>
          <w:sz w:val="20"/>
        </w:rPr>
        <w:t xml:space="preserve"> and/or </w:t>
      </w:r>
      <w:r w:rsidR="00D76552">
        <w:rPr>
          <w:color w:val="000000"/>
          <w:sz w:val="20"/>
        </w:rPr>
        <w:t>minority</w:t>
      </w:r>
      <w:r w:rsidR="006338D1">
        <w:rPr>
          <w:color w:val="000000"/>
          <w:sz w:val="20"/>
        </w:rPr>
        <w:t xml:space="preserve"> </w:t>
      </w:r>
      <w:proofErr w:type="gramStart"/>
      <w:r w:rsidR="006338D1">
        <w:rPr>
          <w:color w:val="000000"/>
          <w:sz w:val="20"/>
        </w:rPr>
        <w:t>parties</w:t>
      </w:r>
      <w:proofErr w:type="gramEnd"/>
    </w:p>
    <w:p w14:paraId="403A8717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77932876" w14:textId="64D74BA4" w:rsidR="00D76552" w:rsidRDefault="00732258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E</w:t>
      </w:r>
      <w:r w:rsidR="00D76552">
        <w:rPr>
          <w:color w:val="000000"/>
          <w:sz w:val="20"/>
        </w:rPr>
        <w:t xml:space="preserve">x-post </w:t>
      </w:r>
      <w:r>
        <w:rPr>
          <w:color w:val="000000"/>
          <w:sz w:val="20"/>
        </w:rPr>
        <w:t xml:space="preserve">oversight allows parliament to </w:t>
      </w:r>
      <w:r w:rsidR="00D76552">
        <w:rPr>
          <w:color w:val="000000"/>
          <w:sz w:val="20"/>
        </w:rPr>
        <w:t>scrutin</w:t>
      </w:r>
      <w:r>
        <w:rPr>
          <w:color w:val="000000"/>
          <w:sz w:val="20"/>
        </w:rPr>
        <w:t>ize</w:t>
      </w:r>
      <w:r w:rsidR="00D76552">
        <w:rPr>
          <w:color w:val="000000"/>
          <w:sz w:val="20"/>
        </w:rPr>
        <w:t xml:space="preserve"> of the outcomes </w:t>
      </w:r>
      <w:r w:rsidR="000758DF">
        <w:rPr>
          <w:color w:val="000000"/>
          <w:sz w:val="20"/>
        </w:rPr>
        <w:t>of</w:t>
      </w:r>
      <w:r w:rsidR="00D260D2">
        <w:rPr>
          <w:color w:val="000000"/>
          <w:sz w:val="20"/>
        </w:rPr>
        <w:t xml:space="preserve"> </w:t>
      </w:r>
      <w:r w:rsidR="00D76552">
        <w:rPr>
          <w:color w:val="000000"/>
          <w:sz w:val="20"/>
        </w:rPr>
        <w:t>the previous budget</w:t>
      </w:r>
      <w:r>
        <w:rPr>
          <w:color w:val="000000"/>
          <w:sz w:val="20"/>
        </w:rPr>
        <w:t>, which can then inform</w:t>
      </w:r>
      <w:r w:rsidR="00D76552">
        <w:rPr>
          <w:color w:val="000000"/>
          <w:sz w:val="20"/>
        </w:rPr>
        <w:t xml:space="preserve"> its consideration of the current budget.</w:t>
      </w:r>
    </w:p>
    <w:p w14:paraId="45D4E1C0" w14:textId="77777777" w:rsidR="000758DF" w:rsidRDefault="000758DF" w:rsidP="00D76552">
      <w:pPr>
        <w:spacing w:line="240" w:lineRule="auto"/>
        <w:rPr>
          <w:color w:val="000000"/>
          <w:sz w:val="20"/>
        </w:rPr>
      </w:pPr>
    </w:p>
    <w:p w14:paraId="69436511" w14:textId="522DA574" w:rsidR="000758DF" w:rsidRPr="005A68BC" w:rsidRDefault="000758DF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See also </w:t>
      </w:r>
      <w:r w:rsidRPr="001839F4">
        <w:rPr>
          <w:i/>
          <w:iCs/>
          <w:sz w:val="20"/>
        </w:rPr>
        <w:t>Dimension 1.8.3: Public Accounts Committee</w:t>
      </w:r>
      <w:r>
        <w:rPr>
          <w:sz w:val="20"/>
        </w:rPr>
        <w:t xml:space="preserve">, </w:t>
      </w:r>
      <w:r w:rsidRPr="001839F4">
        <w:rPr>
          <w:i/>
          <w:iCs/>
          <w:sz w:val="20"/>
        </w:rPr>
        <w:t>Dimension 1.8.4: Expert support</w:t>
      </w:r>
      <w:r>
        <w:rPr>
          <w:sz w:val="20"/>
        </w:rPr>
        <w:t xml:space="preserve"> and </w:t>
      </w:r>
      <w:r w:rsidRPr="001839F4">
        <w:rPr>
          <w:i/>
          <w:iCs/>
          <w:sz w:val="20"/>
        </w:rPr>
        <w:t>Dimension 1.8.5: Supreme audit institution</w:t>
      </w:r>
      <w:r>
        <w:rPr>
          <w:sz w:val="20"/>
        </w:rPr>
        <w:t>, which cover important parts of the ex-post oversight framework in detail.</w:t>
      </w:r>
    </w:p>
    <w:p w14:paraId="63841BF2" w14:textId="77777777" w:rsidR="00D76552" w:rsidRPr="00D76552" w:rsidRDefault="00D76552" w:rsidP="001F3741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D76552" w:rsidRPr="00D76552" w14:paraId="77865FC4" w14:textId="77777777" w:rsidTr="00D76552">
        <w:tc>
          <w:tcPr>
            <w:tcW w:w="5000" w:type="pct"/>
            <w:shd w:val="clear" w:color="auto" w:fill="EEEEEE"/>
          </w:tcPr>
          <w:p w14:paraId="5E30EE1A" w14:textId="6A563DF1" w:rsidR="00D76552" w:rsidRPr="00D76552" w:rsidRDefault="00D76552" w:rsidP="00D76552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A7068F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in-year and ex-post oversight</w:t>
            </w:r>
            <w:r w:rsidR="00A7068F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162B3776" w14:textId="77777777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12FB5F72" w14:textId="3CDE9227" w:rsidR="00D76552" w:rsidRDefault="00A90B04" w:rsidP="00D7655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 legal framework provide</w:t>
            </w:r>
            <w:r w:rsidR="006338D1">
              <w:rPr>
                <w:sz w:val="20"/>
              </w:rPr>
              <w:t>s</w:t>
            </w:r>
            <w:r>
              <w:rPr>
                <w:sz w:val="20"/>
              </w:rPr>
              <w:t xml:space="preserve"> for</w:t>
            </w:r>
            <w:r w:rsidR="00D76552">
              <w:rPr>
                <w:sz w:val="20"/>
              </w:rPr>
              <w:t xml:space="preserve"> periodic in-year and ex-post </w:t>
            </w:r>
            <w:r>
              <w:rPr>
                <w:sz w:val="20"/>
              </w:rPr>
              <w:t xml:space="preserve">oversight </w:t>
            </w:r>
            <w:r w:rsidR="00D76552">
              <w:rPr>
                <w:sz w:val="20"/>
              </w:rPr>
              <w:t>of budget execution</w:t>
            </w:r>
            <w:r w:rsidR="006338D1">
              <w:rPr>
                <w:sz w:val="20"/>
              </w:rPr>
              <w:t xml:space="preserve"> by permanent committees such as the budget committee and/or the </w:t>
            </w:r>
            <w:r w:rsidR="0004584C">
              <w:rPr>
                <w:sz w:val="20"/>
              </w:rPr>
              <w:t>PAC</w:t>
            </w:r>
            <w:r w:rsidR="006338D1">
              <w:rPr>
                <w:sz w:val="20"/>
              </w:rPr>
              <w:t>.</w:t>
            </w:r>
          </w:p>
          <w:p w14:paraId="68892B17" w14:textId="77777777" w:rsidR="00A90B04" w:rsidRPr="00D76552" w:rsidRDefault="00A90B04" w:rsidP="00D76552">
            <w:pPr>
              <w:spacing w:line="240" w:lineRule="auto"/>
            </w:pPr>
          </w:p>
          <w:p w14:paraId="50894705" w14:textId="4BE69432" w:rsidR="00D76552" w:rsidRPr="00D76552" w:rsidRDefault="006338D1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</w:t>
            </w:r>
            <w:r w:rsidR="009C4D8A">
              <w:rPr>
                <w:color w:val="000000"/>
                <w:sz w:val="20"/>
              </w:rPr>
              <w:t xml:space="preserve">gencies funded by the budget </w:t>
            </w:r>
            <w:r>
              <w:rPr>
                <w:color w:val="000000"/>
                <w:sz w:val="20"/>
              </w:rPr>
              <w:t xml:space="preserve">are required </w:t>
            </w:r>
            <w:r w:rsidR="00D76552">
              <w:rPr>
                <w:sz w:val="20"/>
              </w:rPr>
              <w:t>to account fully to parliament for their budgetary expenditure and outcomes</w:t>
            </w:r>
            <w:r w:rsidR="009C4D8A">
              <w:rPr>
                <w:sz w:val="20"/>
              </w:rPr>
              <w:t xml:space="preserve"> through </w:t>
            </w:r>
            <w:r w:rsidR="00D76552">
              <w:rPr>
                <w:sz w:val="20"/>
              </w:rPr>
              <w:t>regular and comprehensive reporting.</w:t>
            </w:r>
          </w:p>
          <w:p w14:paraId="3D7663E8" w14:textId="77777777" w:rsidR="00D76552" w:rsidRPr="00D76552" w:rsidRDefault="00D76552" w:rsidP="00D76552">
            <w:pPr>
              <w:spacing w:line="240" w:lineRule="auto"/>
            </w:pPr>
          </w:p>
          <w:p w14:paraId="01E39400" w14:textId="08CA183B" w:rsidR="00D76552" w:rsidRDefault="006338D1" w:rsidP="00D7655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>P</w:t>
            </w:r>
            <w:r w:rsidR="004272A3">
              <w:rPr>
                <w:sz w:val="20"/>
              </w:rPr>
              <w:t xml:space="preserve">arliamentary </w:t>
            </w:r>
            <w:r w:rsidR="00D76552">
              <w:rPr>
                <w:sz w:val="20"/>
              </w:rPr>
              <w:t>committees systematically inquire into the budgetary expenditure and outcomes of executive agencies for which they have responsibility. </w:t>
            </w:r>
            <w:r>
              <w:rPr>
                <w:color w:val="000000"/>
                <w:sz w:val="20"/>
              </w:rPr>
              <w:t>MPs have the</w:t>
            </w:r>
            <w:r w:rsidR="0073440C">
              <w:rPr>
                <w:color w:val="000000"/>
                <w:sz w:val="20"/>
              </w:rPr>
              <w:t xml:space="preserve"> right to receive information that is needed for effective ex-post oversight, subject to legally defined limitations.</w:t>
            </w:r>
          </w:p>
          <w:p w14:paraId="44AFFF16" w14:textId="77777777" w:rsidR="00DE0E55" w:rsidRDefault="00DE0E55" w:rsidP="00D76552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4FBCBE04" w14:textId="25A4A4AC" w:rsidR="00DE0E55" w:rsidRDefault="00DE0E55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Parliament’s rules of procedure </w:t>
            </w:r>
            <w:r>
              <w:rPr>
                <w:color w:val="000000"/>
                <w:sz w:val="20"/>
              </w:rPr>
              <w:t xml:space="preserve">allow for budgetary outcomes to be subject to discussion and debate in parliament, including opportunities for </w:t>
            </w:r>
            <w:r w:rsidR="006338D1">
              <w:rPr>
                <w:color w:val="000000"/>
                <w:sz w:val="20"/>
              </w:rPr>
              <w:t xml:space="preserve">the </w:t>
            </w:r>
            <w:r>
              <w:rPr>
                <w:color w:val="000000"/>
                <w:sz w:val="20"/>
              </w:rPr>
              <w:t>opposition</w:t>
            </w:r>
            <w:r w:rsidR="006338D1">
              <w:rPr>
                <w:color w:val="000000"/>
                <w:sz w:val="20"/>
              </w:rPr>
              <w:t xml:space="preserve"> and/or minority parties</w:t>
            </w:r>
            <w:r>
              <w:rPr>
                <w:color w:val="000000"/>
                <w:sz w:val="20"/>
              </w:rPr>
              <w:t>.</w:t>
            </w:r>
          </w:p>
          <w:p w14:paraId="5733C12A" w14:textId="77777777" w:rsidR="00D76552" w:rsidRPr="00D76552" w:rsidRDefault="00D76552" w:rsidP="006338D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914D78A" w14:textId="77777777" w:rsidR="00D76552" w:rsidRPr="00D76552" w:rsidRDefault="00D76552" w:rsidP="001F3741">
      <w:pPr>
        <w:pStyle w:val="section-title"/>
      </w:pPr>
      <w:r>
        <w:t>Assessment</w:t>
      </w:r>
    </w:p>
    <w:p w14:paraId="2F9DB45B" w14:textId="21908ED8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</w:t>
      </w:r>
      <w:r>
        <w:rPr>
          <w:sz w:val="20"/>
        </w:rPr>
        <w:t>Rudimentary</w:t>
      </w:r>
      <w:r>
        <w:rPr>
          <w:color w:val="000000"/>
          <w:sz w:val="20"/>
        </w:rPr>
        <w:t xml:space="preserve">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501CDE33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7E852DE1" w14:textId="41C4B415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563E0B65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254808DF" w14:textId="1CFA542D" w:rsidR="00D76552" w:rsidRPr="002D16C4" w:rsidRDefault="00D76552" w:rsidP="00D76552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</w:t>
      </w:r>
      <w:r>
        <w:rPr>
          <w:color w:val="000000"/>
          <w:sz w:val="20"/>
        </w:rPr>
        <w:t xml:space="preserve">rovisions of </w:t>
      </w:r>
      <w:r w:rsidR="00A8359B">
        <w:rPr>
          <w:sz w:val="20"/>
        </w:rPr>
        <w:t xml:space="preserve">the legal framework and/or parliament’s rules of procedure </w:t>
      </w:r>
      <w:r w:rsidR="0043043C">
        <w:rPr>
          <w:sz w:val="20"/>
        </w:rPr>
        <w:t xml:space="preserve">requiring </w:t>
      </w:r>
      <w:r w:rsidR="00A8359B">
        <w:rPr>
          <w:color w:val="000000"/>
          <w:sz w:val="20"/>
        </w:rPr>
        <w:t xml:space="preserve">agencies funded by the budget </w:t>
      </w:r>
      <w:r w:rsidR="00A8359B">
        <w:rPr>
          <w:sz w:val="20"/>
        </w:rPr>
        <w:t xml:space="preserve">to account fully to parliament for their budgetary expenditure and outcomes through regular and comprehensive </w:t>
      </w:r>
      <w:proofErr w:type="gramStart"/>
      <w:r w:rsidR="00A8359B">
        <w:rPr>
          <w:sz w:val="20"/>
        </w:rPr>
        <w:t>reporting</w:t>
      </w:r>
      <w:proofErr w:type="gramEnd"/>
    </w:p>
    <w:p w14:paraId="57890B0F" w14:textId="14F93EA2" w:rsidR="00D76552" w:rsidRPr="002D16C4" w:rsidRDefault="00A8359B" w:rsidP="00D76552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</w:t>
      </w:r>
      <w:r>
        <w:rPr>
          <w:color w:val="000000"/>
          <w:sz w:val="20"/>
        </w:rPr>
        <w:t xml:space="preserve">rovisions of </w:t>
      </w:r>
      <w:r>
        <w:rPr>
          <w:sz w:val="20"/>
        </w:rPr>
        <w:t xml:space="preserve">the legal framework and/or parliament’s rules of procedure </w:t>
      </w:r>
      <w:r w:rsidR="00D76552">
        <w:rPr>
          <w:color w:val="000000"/>
          <w:sz w:val="20"/>
        </w:rPr>
        <w:t>relating to committee scrutiny of the budgetary outcomes of executive agencies</w:t>
      </w:r>
    </w:p>
    <w:p w14:paraId="3F7A1332" w14:textId="3069B035" w:rsidR="00D76552" w:rsidRPr="002D16C4" w:rsidRDefault="004D5EED" w:rsidP="00D76552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Committee reports</w:t>
      </w:r>
      <w:r w:rsidR="00D76552">
        <w:rPr>
          <w:color w:val="000000"/>
          <w:sz w:val="20"/>
        </w:rPr>
        <w:t xml:space="preserve"> on budgetary scrutiny of </w:t>
      </w:r>
      <w:proofErr w:type="gramStart"/>
      <w:r w:rsidR="00D76552">
        <w:rPr>
          <w:color w:val="000000"/>
          <w:sz w:val="20"/>
        </w:rPr>
        <w:t>agencies</w:t>
      </w:r>
      <w:proofErr w:type="gramEnd"/>
    </w:p>
    <w:p w14:paraId="493F2959" w14:textId="5FA5F0AB" w:rsidR="00D76552" w:rsidRPr="002D16C4" w:rsidRDefault="00D76552" w:rsidP="00D76552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</w:t>
      </w:r>
      <w:r>
        <w:rPr>
          <w:color w:val="000000"/>
          <w:sz w:val="20"/>
        </w:rPr>
        <w:t xml:space="preserve">rovisions of </w:t>
      </w:r>
      <w:r w:rsidR="004D5EED">
        <w:rPr>
          <w:sz w:val="20"/>
        </w:rPr>
        <w:t xml:space="preserve">parliament’s rules of procedure </w:t>
      </w:r>
      <w:r>
        <w:rPr>
          <w:color w:val="000000"/>
          <w:sz w:val="20"/>
        </w:rPr>
        <w:t xml:space="preserve">providing for opportunities to debate budgetary </w:t>
      </w:r>
      <w:proofErr w:type="gramStart"/>
      <w:r>
        <w:rPr>
          <w:color w:val="000000"/>
          <w:sz w:val="20"/>
        </w:rPr>
        <w:t>outcomes</w:t>
      </w:r>
      <w:proofErr w:type="gramEnd"/>
    </w:p>
    <w:p w14:paraId="1722206A" w14:textId="7C0EB665" w:rsidR="00D76552" w:rsidRPr="002D16C4" w:rsidRDefault="00D76552" w:rsidP="00D76552">
      <w:pPr>
        <w:numPr>
          <w:ilvl w:val="0"/>
          <w:numId w:val="40"/>
        </w:numPr>
        <w:spacing w:line="240" w:lineRule="auto"/>
        <w:ind w:left="562" w:hanging="562"/>
        <w:rPr>
          <w:color w:val="000000"/>
          <w:sz w:val="20"/>
          <w:szCs w:val="20"/>
        </w:rPr>
      </w:pPr>
      <w:r>
        <w:rPr>
          <w:sz w:val="20"/>
        </w:rPr>
        <w:t>S</w:t>
      </w:r>
      <w:r>
        <w:rPr>
          <w:color w:val="000000"/>
          <w:sz w:val="20"/>
        </w:rPr>
        <w:t xml:space="preserve">tatistics on </w:t>
      </w:r>
      <w:r w:rsidR="004D5EED">
        <w:rPr>
          <w:color w:val="000000"/>
          <w:sz w:val="20"/>
        </w:rPr>
        <w:t xml:space="preserve">parliamentary </w:t>
      </w:r>
      <w:r>
        <w:rPr>
          <w:color w:val="000000"/>
          <w:sz w:val="20"/>
        </w:rPr>
        <w:t>debates on budgetary outcomes</w:t>
      </w:r>
    </w:p>
    <w:p w14:paraId="13423743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p w14:paraId="6E4EB405" w14:textId="2F0546E0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5C5D03E0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776A7D1E" w14:textId="787CBF10" w:rsidR="00D76552" w:rsidRPr="002D16C4" w:rsidRDefault="00D76552" w:rsidP="0061283D">
      <w:pPr>
        <w:pStyle w:val="Heading4"/>
      </w:pPr>
      <w:r>
        <w:t xml:space="preserve">Assessment criterion 1: </w:t>
      </w:r>
      <w:r w:rsidR="00A805F4">
        <w:t>Role of parliament</w:t>
      </w:r>
      <w:r>
        <w:t xml:space="preserve"> </w:t>
      </w:r>
    </w:p>
    <w:p w14:paraId="4B4ED272" w14:textId="2FAAFDC1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Parliament</w:t>
      </w:r>
      <w:r w:rsidR="007111C7">
        <w:rPr>
          <w:sz w:val="20"/>
        </w:rPr>
        <w:t>’s</w:t>
      </w:r>
      <w:r>
        <w:rPr>
          <w:sz w:val="20"/>
        </w:rPr>
        <w:t xml:space="preserve"> budget </w:t>
      </w:r>
      <w:r w:rsidR="007111C7">
        <w:rPr>
          <w:sz w:val="20"/>
        </w:rPr>
        <w:t>committee, PAC or equivalent bodies</w:t>
      </w:r>
      <w:r>
        <w:rPr>
          <w:sz w:val="20"/>
        </w:rPr>
        <w:t xml:space="preserve"> conduct periodic in-year review of the execution of the </w:t>
      </w:r>
      <w:proofErr w:type="gramStart"/>
      <w:r>
        <w:rPr>
          <w:sz w:val="20"/>
        </w:rPr>
        <w:t>budget as a whole, or</w:t>
      </w:r>
      <w:proofErr w:type="gramEnd"/>
      <w:r>
        <w:rPr>
          <w:sz w:val="20"/>
        </w:rPr>
        <w:t xml:space="preserve"> </w:t>
      </w:r>
      <w:r w:rsidR="007111C7">
        <w:rPr>
          <w:sz w:val="20"/>
        </w:rPr>
        <w:t xml:space="preserve">of </w:t>
      </w:r>
      <w:r>
        <w:rPr>
          <w:sz w:val="20"/>
        </w:rPr>
        <w:t>certain parts of the budget</w:t>
      </w:r>
      <w:r w:rsidR="007111C7">
        <w:rPr>
          <w:sz w:val="20"/>
        </w:rPr>
        <w:t xml:space="preserve">, either </w:t>
      </w:r>
      <w:r>
        <w:rPr>
          <w:sz w:val="20"/>
        </w:rPr>
        <w:t>at their own initiative, or based on the government</w:t>
      </w:r>
      <w:r w:rsidR="002A43B5">
        <w:rPr>
          <w:sz w:val="20"/>
        </w:rPr>
        <w:t>’</w:t>
      </w:r>
      <w:r>
        <w:rPr>
          <w:sz w:val="20"/>
        </w:rPr>
        <w:t>s monthly and/or quarterly reports on budget execution.</w:t>
      </w:r>
    </w:p>
    <w:p w14:paraId="29EC44A5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14F8684A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30A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1014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05D4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C0B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5809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813DA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6BF6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94337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08712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9B0D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76265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B0F92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49AE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1390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4526F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24F9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57381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62439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10D87E00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A099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0AECC85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CE8FA55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C6687DC" w14:textId="2AD13A0C" w:rsidR="00D76552" w:rsidRPr="002D16C4" w:rsidRDefault="00D76552" w:rsidP="0061283D">
      <w:pPr>
        <w:pStyle w:val="Heading4"/>
        <w:rPr>
          <w:color w:val="000000"/>
        </w:rPr>
      </w:pPr>
      <w:bookmarkStart w:id="9" w:name="_heading=h.gkgfhw9sula2"/>
      <w:bookmarkEnd w:id="9"/>
      <w:r>
        <w:t xml:space="preserve">Assessment criterion 2: </w:t>
      </w:r>
      <w:r w:rsidR="00A805F4">
        <w:t>Reporting to parliament</w:t>
      </w:r>
      <w:r>
        <w:t xml:space="preserve"> </w:t>
      </w:r>
    </w:p>
    <w:p w14:paraId="6476F629" w14:textId="04748353" w:rsidR="00D76552" w:rsidRPr="002D16C4" w:rsidRDefault="00A805F4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>A</w:t>
      </w:r>
      <w:r w:rsidR="00D76552">
        <w:rPr>
          <w:color w:val="000000"/>
          <w:sz w:val="20"/>
        </w:rPr>
        <w:t>gencies</w:t>
      </w:r>
      <w:r w:rsidR="00F361B4">
        <w:rPr>
          <w:color w:val="000000"/>
          <w:sz w:val="20"/>
        </w:rPr>
        <w:t xml:space="preserve"> funded by the budget</w:t>
      </w:r>
      <w:r w:rsidR="00D76552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are required </w:t>
      </w:r>
      <w:r w:rsidR="00D76552">
        <w:rPr>
          <w:color w:val="000000"/>
          <w:sz w:val="20"/>
        </w:rPr>
        <w:t xml:space="preserve">to </w:t>
      </w:r>
      <w:r w:rsidR="00F361B4">
        <w:rPr>
          <w:sz w:val="20"/>
        </w:rPr>
        <w:t>account fully to parliament for their budgetary expenditure and outcomes through regular and comprehensive reporting</w:t>
      </w:r>
      <w:r w:rsidR="00D76552">
        <w:rPr>
          <w:color w:val="000000"/>
          <w:sz w:val="20"/>
        </w:rPr>
        <w:t>.</w:t>
      </w:r>
    </w:p>
    <w:p w14:paraId="42CE6AAC" w14:textId="77777777" w:rsidR="00D76552" w:rsidRDefault="00D76552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7123F070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11E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014501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F182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30FE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81853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A22D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7BA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17580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27ED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ACAD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0673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52B3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7418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260142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A6148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F993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099772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D495A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27B86ACB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E483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B0A37C0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6209A97F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8E5B8AC" w14:textId="77777777" w:rsidR="00D76552" w:rsidRPr="002D16C4" w:rsidRDefault="00D76552" w:rsidP="0061283D">
      <w:pPr>
        <w:pStyle w:val="Heading4"/>
        <w:rPr>
          <w:color w:val="000000"/>
        </w:rPr>
      </w:pPr>
      <w:r>
        <w:t xml:space="preserve">Assessment criterion 3: Scrutiny by parliamentary committees </w:t>
      </w:r>
    </w:p>
    <w:p w14:paraId="4FEA90E6" w14:textId="14EFA915" w:rsidR="00D76552" w:rsidRPr="002D16C4" w:rsidRDefault="00A805F4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>P</w:t>
      </w:r>
      <w:r w:rsidR="00DE0E55">
        <w:rPr>
          <w:sz w:val="20"/>
        </w:rPr>
        <w:t xml:space="preserve">arliamentary committees systematically inquire into the budgetary expenditure and outcomes of executive agencies for which they have </w:t>
      </w:r>
      <w:proofErr w:type="gramStart"/>
      <w:r w:rsidR="00DE0E55">
        <w:rPr>
          <w:sz w:val="20"/>
        </w:rPr>
        <w:t>responsibility</w:t>
      </w:r>
      <w:r>
        <w:rPr>
          <w:sz w:val="20"/>
        </w:rPr>
        <w:t>, and</w:t>
      </w:r>
      <w:proofErr w:type="gramEnd"/>
      <w:r>
        <w:rPr>
          <w:sz w:val="20"/>
        </w:rPr>
        <w:t xml:space="preserve"> have access to the </w:t>
      </w:r>
      <w:r w:rsidR="00DE0E55">
        <w:rPr>
          <w:color w:val="000000"/>
          <w:sz w:val="20"/>
        </w:rPr>
        <w:t>information that is needed for effective ex-post oversight, subject to legally defined limitations</w:t>
      </w:r>
      <w:r w:rsidR="00D76552">
        <w:rPr>
          <w:color w:val="000000"/>
          <w:sz w:val="20"/>
        </w:rPr>
        <w:t xml:space="preserve">. </w:t>
      </w:r>
    </w:p>
    <w:p w14:paraId="74C5AF67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3B20F5C2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F92E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45829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22FCD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C05D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97682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0710D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DBB3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393967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840F5C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293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140611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0194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24D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31221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C4636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48D5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209180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CC43C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306A9BE6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E3A6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lastRenderedPageBreak/>
              <w:t>Evidence for this assessment criterion:</w:t>
            </w:r>
          </w:p>
          <w:p w14:paraId="3DAA3EC8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73752A7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4EB881F" w14:textId="34D07677" w:rsidR="00D76552" w:rsidRPr="002D16C4" w:rsidRDefault="00D76552" w:rsidP="0061283D">
      <w:pPr>
        <w:pStyle w:val="Heading4"/>
        <w:rPr>
          <w:color w:val="000000"/>
        </w:rPr>
      </w:pPr>
      <w:r>
        <w:t>Assessment criterion 4: Debate of budget</w:t>
      </w:r>
      <w:r w:rsidR="0043253A">
        <w:t>ary</w:t>
      </w:r>
      <w:r>
        <w:t xml:space="preserve"> outcomes</w:t>
      </w:r>
    </w:p>
    <w:p w14:paraId="5AD1BE43" w14:textId="7F1E6418" w:rsidR="00D76552" w:rsidRPr="002D16C4" w:rsidRDefault="003955FB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>B</w:t>
      </w:r>
      <w:r w:rsidR="00DE0E55">
        <w:rPr>
          <w:color w:val="000000"/>
          <w:sz w:val="20"/>
        </w:rPr>
        <w:t xml:space="preserve">udgetary outcomes </w:t>
      </w:r>
      <w:r>
        <w:rPr>
          <w:color w:val="000000"/>
          <w:sz w:val="20"/>
        </w:rPr>
        <w:t xml:space="preserve">are </w:t>
      </w:r>
      <w:r w:rsidR="00DE0E55">
        <w:rPr>
          <w:color w:val="000000"/>
          <w:sz w:val="20"/>
        </w:rPr>
        <w:t xml:space="preserve">subject to discussion and debate in parliament, including opportunities for </w:t>
      </w:r>
      <w:r>
        <w:rPr>
          <w:color w:val="000000"/>
          <w:sz w:val="20"/>
        </w:rPr>
        <w:t xml:space="preserve">the </w:t>
      </w:r>
      <w:r w:rsidR="00DE0E55">
        <w:rPr>
          <w:color w:val="000000"/>
          <w:sz w:val="20"/>
        </w:rPr>
        <w:t>opposition</w:t>
      </w:r>
      <w:r>
        <w:rPr>
          <w:color w:val="000000"/>
          <w:sz w:val="20"/>
        </w:rPr>
        <w:t xml:space="preserve"> and minority parties</w:t>
      </w:r>
      <w:r w:rsidR="00D76552">
        <w:rPr>
          <w:color w:val="000000"/>
          <w:sz w:val="20"/>
        </w:rPr>
        <w:t>.</w:t>
      </w:r>
    </w:p>
    <w:p w14:paraId="3B7D089A" w14:textId="77777777" w:rsidR="00D76552" w:rsidRDefault="00D76552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6FAB2FFE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C3E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846480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A509A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F0D1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45833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D901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A5AE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00407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CE55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3DDA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05589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F9D8C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FD65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343053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4D6FF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BD2A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91251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DEDDE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5A4899A1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1504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EFC0A1A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61C6482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E3A9D7D" w14:textId="49AB563E" w:rsidR="00D76552" w:rsidRPr="002D16C4" w:rsidRDefault="00D76552" w:rsidP="0061283D">
      <w:pPr>
        <w:pStyle w:val="Heading4"/>
      </w:pPr>
      <w:r>
        <w:t xml:space="preserve">Assessment criterion 5: </w:t>
      </w:r>
      <w:r w:rsidR="00DE0E55">
        <w:t>P</w:t>
      </w:r>
      <w:r>
        <w:t>ractice</w:t>
      </w:r>
    </w:p>
    <w:p w14:paraId="19B8A2BF" w14:textId="57ADDFBA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budget scrutiny and the debate of budgetary outcomes </w:t>
      </w:r>
      <w:r w:rsidR="00426EE3">
        <w:rPr>
          <w:sz w:val="20"/>
        </w:rPr>
        <w:t>are</w:t>
      </w:r>
      <w:r>
        <w:rPr>
          <w:sz w:val="20"/>
        </w:rPr>
        <w:t xml:space="preserve"> regular and meaningful, with wide participation by MPs. Information on budget scrutiny is </w:t>
      </w:r>
      <w:r w:rsidR="00DE0E55">
        <w:rPr>
          <w:sz w:val="20"/>
        </w:rPr>
        <w:t xml:space="preserve">made </w:t>
      </w:r>
      <w:r>
        <w:rPr>
          <w:sz w:val="20"/>
        </w:rPr>
        <w:t>publicly available.</w:t>
      </w:r>
    </w:p>
    <w:p w14:paraId="5B484729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1584D132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DE8F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28969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D1F04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BB16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542045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524A5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85C3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27276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7700A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268B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849098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D8672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CF75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19694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281B7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0487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56322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5679D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62619BC5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38DE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7445DFC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4D6755E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5A1C1E3" w14:textId="77777777" w:rsidR="00D76552" w:rsidRDefault="00D76552" w:rsidP="001F3741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D76552" w14:paraId="16A4D01B" w14:textId="77777777" w:rsidTr="00D76552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FBD4" w14:textId="1DF5359D" w:rsidR="00D76552" w:rsidRDefault="00D76552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4BD0585A" w14:textId="70BB2031" w:rsidR="00D76552" w:rsidRPr="002D16C4" w:rsidRDefault="00D76552" w:rsidP="001F3741">
      <w:pPr>
        <w:pStyle w:val="section-title"/>
      </w:pPr>
      <w:r>
        <w:t xml:space="preserve">Sources </w:t>
      </w:r>
      <w:r w:rsidR="007F258E">
        <w:t>and</w:t>
      </w:r>
      <w:r>
        <w:t xml:space="preserve"> further reading</w:t>
      </w:r>
    </w:p>
    <w:p w14:paraId="072DA606" w14:textId="1F6A44AD" w:rsidR="00EA6606" w:rsidRPr="002D16C4" w:rsidRDefault="00EA6606" w:rsidP="00EA6606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bookmarkStart w:id="10" w:name="_Hlk143696495"/>
      <w:r>
        <w:rPr>
          <w:sz w:val="20"/>
        </w:rPr>
        <w:t xml:space="preserve">David Beetham, </w:t>
      </w:r>
      <w:hyperlink r:id="rId19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20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7D46DD3D" w14:textId="77777777" w:rsidR="00EA6606" w:rsidRPr="002D16C4" w:rsidRDefault="00EA6606" w:rsidP="00EA6606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Commonwealth Parliamentary Association (CPA), </w:t>
      </w:r>
      <w:hyperlink r:id="rId21">
        <w:r>
          <w:rPr>
            <w:i/>
            <w:color w:val="1155CC"/>
            <w:sz w:val="20"/>
            <w:u w:val="single"/>
          </w:rPr>
          <w:t>Recommended Benchmarks for Democratic Legislators</w:t>
        </w:r>
      </w:hyperlink>
      <w:r>
        <w:rPr>
          <w:sz w:val="20"/>
        </w:rPr>
        <w:t>, revised edition (2018).</w:t>
      </w:r>
    </w:p>
    <w:p w14:paraId="22A25BAE" w14:textId="77777777" w:rsidR="00EA6606" w:rsidRPr="004D5046" w:rsidRDefault="00EA6606" w:rsidP="00EA6606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National Democratic Institute (NDI), </w:t>
      </w:r>
      <w:hyperlink r:id="rId22">
        <w:r>
          <w:rPr>
            <w:i/>
            <w:color w:val="1155CC"/>
            <w:sz w:val="20"/>
            <w:u w:val="single"/>
          </w:rPr>
          <w:t>Towards the Development of International Standards for Democratic Legislatures</w:t>
        </w:r>
      </w:hyperlink>
      <w:r>
        <w:rPr>
          <w:sz w:val="20"/>
        </w:rPr>
        <w:t xml:space="preserve"> (2007).</w:t>
      </w:r>
    </w:p>
    <w:p w14:paraId="49A3F90D" w14:textId="77777777" w:rsidR="00EA6606" w:rsidRPr="00574C2F" w:rsidRDefault="00EA6606" w:rsidP="00EA660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2" w:hanging="562"/>
        <w:contextualSpacing/>
        <w:rPr>
          <w:color w:val="000000"/>
          <w:sz w:val="20"/>
          <w:szCs w:val="20"/>
        </w:rPr>
      </w:pPr>
      <w:r w:rsidRPr="00574C2F">
        <w:rPr>
          <w:sz w:val="20"/>
          <w:szCs w:val="20"/>
        </w:rPr>
        <w:t>Or</w:t>
      </w:r>
      <w:r>
        <w:rPr>
          <w:sz w:val="20"/>
          <w:szCs w:val="20"/>
        </w:rPr>
        <w:t>ganisation for Economic Co-operation and Development (OECD)</w:t>
      </w:r>
      <w:r w:rsidRPr="00574C2F">
        <w:rPr>
          <w:sz w:val="20"/>
          <w:szCs w:val="20"/>
        </w:rPr>
        <w:t xml:space="preserve">, </w:t>
      </w:r>
      <w:hyperlink r:id="rId23">
        <w:r>
          <w:rPr>
            <w:i/>
            <w:color w:val="0563C1"/>
            <w:sz w:val="20"/>
            <w:u w:val="single"/>
          </w:rPr>
          <w:t>OECD Best Practices for Budget Transparency</w:t>
        </w:r>
      </w:hyperlink>
      <w:r>
        <w:rPr>
          <w:color w:val="000000"/>
          <w:sz w:val="20"/>
        </w:rPr>
        <w:t xml:space="preserve"> (2002).</w:t>
      </w:r>
    </w:p>
    <w:p w14:paraId="32965592" w14:textId="77777777" w:rsidR="00EA6606" w:rsidRPr="00D9449B" w:rsidRDefault="00EA6606" w:rsidP="00EA6606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  <w:szCs w:val="20"/>
        </w:rPr>
        <w:t>OECD</w:t>
      </w:r>
      <w:r w:rsidRPr="00574C2F">
        <w:rPr>
          <w:sz w:val="20"/>
          <w:szCs w:val="20"/>
        </w:rPr>
        <w:t xml:space="preserve">, </w:t>
      </w:r>
      <w:hyperlink r:id="rId24">
        <w:r>
          <w:rPr>
            <w:i/>
            <w:color w:val="0563C1"/>
            <w:sz w:val="20"/>
            <w:u w:val="single"/>
          </w:rPr>
          <w:t>Recommendation of the Council on Budgetary Governance</w:t>
        </w:r>
      </w:hyperlink>
      <w:r>
        <w:rPr>
          <w:sz w:val="20"/>
        </w:rPr>
        <w:t xml:space="preserve"> (2015).</w:t>
      </w:r>
    </w:p>
    <w:p w14:paraId="791C57DD" w14:textId="4C5D8074" w:rsidR="00EA6606" w:rsidRPr="002D16C4" w:rsidRDefault="00EA6606" w:rsidP="00EA66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 w:hanging="562"/>
        <w:rPr>
          <w:color w:val="000000"/>
          <w:sz w:val="20"/>
          <w:szCs w:val="20"/>
        </w:rPr>
      </w:pPr>
      <w:r>
        <w:rPr>
          <w:sz w:val="20"/>
          <w:szCs w:val="20"/>
        </w:rPr>
        <w:t>OECD,</w:t>
      </w:r>
      <w:r w:rsidRPr="00574C2F">
        <w:rPr>
          <w:sz w:val="20"/>
          <w:szCs w:val="20"/>
        </w:rPr>
        <w:t xml:space="preserve"> </w:t>
      </w:r>
      <w:hyperlink r:id="rId25">
        <w:r>
          <w:rPr>
            <w:i/>
            <w:color w:val="0563C1"/>
            <w:sz w:val="20"/>
            <w:u w:val="single"/>
          </w:rPr>
          <w:t>Parliament’s role in budgeting</w:t>
        </w:r>
      </w:hyperlink>
      <w:r>
        <w:rPr>
          <w:sz w:val="20"/>
        </w:rPr>
        <w:t xml:space="preserve"> (2019).</w:t>
      </w:r>
      <w:bookmarkEnd w:id="10"/>
    </w:p>
    <w:p w14:paraId="2A66F117" w14:textId="77777777" w:rsidR="00D76552" w:rsidRPr="002D16C4" w:rsidRDefault="00D76552" w:rsidP="00D76552">
      <w:pPr>
        <w:spacing w:line="240" w:lineRule="auto"/>
        <w:ind w:left="720"/>
        <w:rPr>
          <w:sz w:val="20"/>
          <w:szCs w:val="20"/>
        </w:rPr>
      </w:pPr>
    </w:p>
    <w:p w14:paraId="746E59D8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4879AF2D" w14:textId="14306581" w:rsidR="00D76552" w:rsidRPr="002D16C4" w:rsidRDefault="00D76552" w:rsidP="00EB7FE6">
      <w:pPr>
        <w:pStyle w:val="Heading3"/>
      </w:pPr>
      <w:r>
        <w:lastRenderedPageBreak/>
        <w:t xml:space="preserve">Dimension 1.8.3: Public </w:t>
      </w:r>
      <w:r w:rsidR="00044A59">
        <w:t>A</w:t>
      </w:r>
      <w:r>
        <w:t xml:space="preserve">ccounts </w:t>
      </w:r>
      <w:r w:rsidR="00044A59">
        <w:t>C</w:t>
      </w:r>
      <w:r>
        <w:t>ommittee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76552" w14:paraId="0C179802" w14:textId="77777777" w:rsidTr="00D76552">
        <w:tc>
          <w:tcPr>
            <w:tcW w:w="9350" w:type="dxa"/>
            <w:shd w:val="clear" w:color="auto" w:fill="EEEEEE"/>
          </w:tcPr>
          <w:p w14:paraId="7F4226FD" w14:textId="1FB2B119" w:rsidR="00D76552" w:rsidRDefault="00D76552" w:rsidP="00D765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27DEA95A" w14:textId="77777777" w:rsidR="00D76552" w:rsidRDefault="00D76552" w:rsidP="00D7655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Indicator 1.8: </w:t>
            </w:r>
            <w:r>
              <w:rPr>
                <w:color w:val="000000"/>
                <w:sz w:val="20"/>
              </w:rPr>
              <w:t>Budget</w:t>
            </w:r>
          </w:p>
          <w:p w14:paraId="2419C7ED" w14:textId="6A1EAED7" w:rsidR="00D76552" w:rsidRPr="00DD2EB3" w:rsidRDefault="00AC33FC" w:rsidP="00D76552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>Target 1: Effective parliament</w:t>
            </w:r>
          </w:p>
        </w:tc>
      </w:tr>
    </w:tbl>
    <w:p w14:paraId="002F2E17" w14:textId="77777777" w:rsidR="00D76552" w:rsidRPr="00D76552" w:rsidRDefault="00D76552" w:rsidP="001F3741">
      <w:pPr>
        <w:pStyle w:val="section-title"/>
      </w:pPr>
      <w:r>
        <w:t>About this dimension</w:t>
      </w:r>
    </w:p>
    <w:p w14:paraId="2D07E606" w14:textId="1D8EC63B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This dimension con</w:t>
      </w:r>
      <w:r w:rsidR="00A31F0C">
        <w:rPr>
          <w:sz w:val="20"/>
        </w:rPr>
        <w:t>cerns the role and activities of the Public Accounts Committee (PAC)</w:t>
      </w:r>
      <w:r w:rsidR="00312C9A">
        <w:rPr>
          <w:sz w:val="20"/>
        </w:rPr>
        <w:t>, budget committee,</w:t>
      </w:r>
      <w:r w:rsidR="00A31F0C">
        <w:rPr>
          <w:sz w:val="20"/>
        </w:rPr>
        <w:t xml:space="preserve"> or the equivalent body that is </w:t>
      </w:r>
      <w:r>
        <w:rPr>
          <w:sz w:val="20"/>
        </w:rPr>
        <w:t>responsible for</w:t>
      </w:r>
      <w:r w:rsidR="00A31F0C">
        <w:rPr>
          <w:sz w:val="20"/>
        </w:rPr>
        <w:t>,</w:t>
      </w:r>
      <w:r>
        <w:rPr>
          <w:sz w:val="20"/>
        </w:rPr>
        <w:t xml:space="preserve"> or ha</w:t>
      </w:r>
      <w:r w:rsidR="00A31F0C">
        <w:rPr>
          <w:sz w:val="20"/>
        </w:rPr>
        <w:t>s</w:t>
      </w:r>
      <w:r>
        <w:rPr>
          <w:sz w:val="20"/>
        </w:rPr>
        <w:t xml:space="preserve"> a role in</w:t>
      </w:r>
      <w:r w:rsidR="00A31F0C">
        <w:rPr>
          <w:sz w:val="20"/>
        </w:rPr>
        <w:t>,</w:t>
      </w:r>
      <w:r>
        <w:rPr>
          <w:sz w:val="20"/>
        </w:rPr>
        <w:t xml:space="preserve"> scrutiny of the budget both before and after </w:t>
      </w:r>
      <w:r w:rsidR="00A31F0C">
        <w:rPr>
          <w:sz w:val="20"/>
        </w:rPr>
        <w:t>its passage through parliament</w:t>
      </w:r>
      <w:r>
        <w:rPr>
          <w:sz w:val="20"/>
        </w:rPr>
        <w:t xml:space="preserve">. </w:t>
      </w:r>
    </w:p>
    <w:p w14:paraId="23103A77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24934FC9" w14:textId="7E534F53" w:rsidR="00D76552" w:rsidRDefault="00D76552" w:rsidP="00D76552">
      <w:pPr>
        <w:spacing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The roles of</w:t>
      </w:r>
      <w:r w:rsidR="007E3A85">
        <w:rPr>
          <w:color w:val="000000"/>
          <w:sz w:val="20"/>
        </w:rPr>
        <w:t xml:space="preserve"> the </w:t>
      </w:r>
      <w:r>
        <w:rPr>
          <w:color w:val="000000"/>
          <w:sz w:val="20"/>
        </w:rPr>
        <w:t xml:space="preserve">PAC </w:t>
      </w:r>
      <w:r w:rsidR="00312C9A">
        <w:rPr>
          <w:color w:val="000000"/>
          <w:sz w:val="20"/>
        </w:rPr>
        <w:t xml:space="preserve">may </w:t>
      </w:r>
      <w:r>
        <w:rPr>
          <w:color w:val="000000"/>
          <w:sz w:val="20"/>
        </w:rPr>
        <w:t>include</w:t>
      </w:r>
      <w:r w:rsidR="007E3A85">
        <w:rPr>
          <w:color w:val="000000"/>
          <w:sz w:val="20"/>
        </w:rPr>
        <w:t xml:space="preserve"> the following:</w:t>
      </w:r>
    </w:p>
    <w:p w14:paraId="42689767" w14:textId="77777777" w:rsidR="00D76552" w:rsidRPr="002D16C4" w:rsidRDefault="00D76552" w:rsidP="00D76552">
      <w:pPr>
        <w:spacing w:line="240" w:lineRule="auto"/>
        <w:contextualSpacing/>
        <w:rPr>
          <w:color w:val="000000"/>
          <w:sz w:val="20"/>
          <w:szCs w:val="20"/>
        </w:rPr>
      </w:pPr>
    </w:p>
    <w:p w14:paraId="41852BE6" w14:textId="77777777" w:rsidR="00D76552" w:rsidRPr="002D16C4" w:rsidRDefault="00D76552" w:rsidP="00D76552">
      <w:pPr>
        <w:numPr>
          <w:ilvl w:val="0"/>
          <w:numId w:val="4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sz w:val="20"/>
        </w:rPr>
        <w:t xml:space="preserve">Providing information to assist with formulating and debating the </w:t>
      </w:r>
      <w:proofErr w:type="gramStart"/>
      <w:r>
        <w:rPr>
          <w:sz w:val="20"/>
        </w:rPr>
        <w:t>budget</w:t>
      </w:r>
      <w:proofErr w:type="gramEnd"/>
    </w:p>
    <w:p w14:paraId="2CF1FC75" w14:textId="5B105340" w:rsidR="00D76552" w:rsidRPr="002D16C4" w:rsidRDefault="007E3A85" w:rsidP="00D76552">
      <w:pPr>
        <w:numPr>
          <w:ilvl w:val="0"/>
          <w:numId w:val="4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Conducting e</w:t>
      </w:r>
      <w:r w:rsidR="00D76552">
        <w:rPr>
          <w:color w:val="000000"/>
          <w:sz w:val="20"/>
        </w:rPr>
        <w:t xml:space="preserve">x-post </w:t>
      </w:r>
      <w:r w:rsidR="009C58F1">
        <w:rPr>
          <w:color w:val="000000"/>
          <w:sz w:val="20"/>
        </w:rPr>
        <w:t xml:space="preserve">oversight </w:t>
      </w:r>
      <w:r w:rsidR="00D76552">
        <w:rPr>
          <w:color w:val="000000"/>
          <w:sz w:val="20"/>
        </w:rPr>
        <w:t>of government expenditure</w:t>
      </w:r>
    </w:p>
    <w:p w14:paraId="5A6EEF8A" w14:textId="77777777" w:rsidR="00D76552" w:rsidRPr="002D16C4" w:rsidRDefault="00D76552" w:rsidP="00D76552">
      <w:pPr>
        <w:numPr>
          <w:ilvl w:val="0"/>
          <w:numId w:val="4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Examining the financial affairs or performance of any government entity</w:t>
      </w:r>
    </w:p>
    <w:p w14:paraId="6CE87592" w14:textId="1B154D53" w:rsidR="00D76552" w:rsidRPr="002D16C4" w:rsidRDefault="00D76552" w:rsidP="00D76552">
      <w:pPr>
        <w:numPr>
          <w:ilvl w:val="0"/>
          <w:numId w:val="4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>Recei</w:t>
      </w:r>
      <w:r w:rsidR="007E3A85">
        <w:rPr>
          <w:color w:val="000000"/>
          <w:sz w:val="20"/>
        </w:rPr>
        <w:t>ving</w:t>
      </w:r>
      <w:r>
        <w:rPr>
          <w:color w:val="000000"/>
          <w:sz w:val="20"/>
        </w:rPr>
        <w:t xml:space="preserve"> </w:t>
      </w:r>
      <w:r w:rsidR="00312C9A">
        <w:rPr>
          <w:color w:val="000000"/>
          <w:sz w:val="20"/>
        </w:rPr>
        <w:t xml:space="preserve">and examining </w:t>
      </w:r>
      <w:r>
        <w:rPr>
          <w:color w:val="000000"/>
          <w:sz w:val="20"/>
        </w:rPr>
        <w:t xml:space="preserve">reports from the supreme audit institution </w:t>
      </w:r>
    </w:p>
    <w:p w14:paraId="2CF34638" w14:textId="77777777" w:rsidR="00D76552" w:rsidRPr="002D16C4" w:rsidRDefault="00D76552" w:rsidP="00D76552">
      <w:pPr>
        <w:numPr>
          <w:ilvl w:val="0"/>
          <w:numId w:val="4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Promoting the efficient, </w:t>
      </w:r>
      <w:proofErr w:type="gramStart"/>
      <w:r>
        <w:rPr>
          <w:color w:val="000000"/>
          <w:sz w:val="20"/>
        </w:rPr>
        <w:t>effective</w:t>
      </w:r>
      <w:proofErr w:type="gramEnd"/>
      <w:r>
        <w:rPr>
          <w:color w:val="000000"/>
          <w:sz w:val="20"/>
        </w:rPr>
        <w:t xml:space="preserve"> and corruption-free expenditure of public funds</w:t>
      </w:r>
    </w:p>
    <w:p w14:paraId="0BD9A6A4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37DAA251" w14:textId="5078D965" w:rsidR="00D76552" w:rsidRPr="002D16C4" w:rsidRDefault="007E3A85" w:rsidP="00D76552">
      <w:pPr>
        <w:spacing w:line="240" w:lineRule="auto"/>
        <w:rPr>
          <w:color w:val="000000"/>
          <w:sz w:val="20"/>
          <w:szCs w:val="20"/>
        </w:rPr>
      </w:pP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perform its role effectively, t</w:t>
      </w:r>
      <w:r w:rsidR="00D76552">
        <w:rPr>
          <w:color w:val="000000"/>
          <w:sz w:val="20"/>
        </w:rPr>
        <w:t xml:space="preserve">he PAC </w:t>
      </w:r>
      <w:r>
        <w:rPr>
          <w:color w:val="000000"/>
          <w:sz w:val="20"/>
        </w:rPr>
        <w:t>needs</w:t>
      </w:r>
      <w:r w:rsidR="00D76552">
        <w:rPr>
          <w:color w:val="000000"/>
          <w:sz w:val="20"/>
        </w:rPr>
        <w:t xml:space="preserve"> to have authority and powers derived from the </w:t>
      </w:r>
      <w:r>
        <w:rPr>
          <w:color w:val="000000"/>
          <w:sz w:val="20"/>
        </w:rPr>
        <w:t xml:space="preserve">legal framework </w:t>
      </w:r>
      <w:r w:rsidR="00D76552">
        <w:rPr>
          <w:color w:val="000000"/>
          <w:sz w:val="20"/>
        </w:rPr>
        <w:t>and</w:t>
      </w:r>
      <w:r>
        <w:rPr>
          <w:color w:val="000000"/>
          <w:sz w:val="20"/>
        </w:rPr>
        <w:t xml:space="preserve"> parliament’s</w:t>
      </w:r>
      <w:r w:rsidR="00D76552">
        <w:rPr>
          <w:color w:val="000000"/>
          <w:sz w:val="20"/>
        </w:rPr>
        <w:t xml:space="preserve"> rules of procedure</w:t>
      </w:r>
      <w:r w:rsidR="00972F7C">
        <w:rPr>
          <w:color w:val="000000"/>
          <w:sz w:val="20"/>
        </w:rPr>
        <w:t xml:space="preserve">. </w:t>
      </w:r>
      <w:r w:rsidR="00D76552">
        <w:rPr>
          <w:color w:val="000000"/>
          <w:sz w:val="20"/>
        </w:rPr>
        <w:t xml:space="preserve">Such authority and powers include the </w:t>
      </w:r>
      <w:r>
        <w:rPr>
          <w:color w:val="000000"/>
          <w:sz w:val="20"/>
        </w:rPr>
        <w:t xml:space="preserve">PAC’s </w:t>
      </w:r>
      <w:r w:rsidR="00D76552">
        <w:rPr>
          <w:color w:val="000000"/>
          <w:sz w:val="20"/>
        </w:rPr>
        <w:t>mandate</w:t>
      </w:r>
      <w:r>
        <w:rPr>
          <w:color w:val="000000"/>
          <w:sz w:val="20"/>
        </w:rPr>
        <w:t xml:space="preserve">, its membership, and </w:t>
      </w:r>
      <w:r w:rsidR="00D76552">
        <w:rPr>
          <w:color w:val="000000"/>
          <w:sz w:val="20"/>
        </w:rPr>
        <w:t xml:space="preserve">its power to obtain records and information from government entities in relation to budgetary matters. </w:t>
      </w:r>
    </w:p>
    <w:p w14:paraId="5991D4DE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4AA02183" w14:textId="1BFA9160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The membership of the PAC should reflect the important role played by </w:t>
      </w:r>
      <w:r w:rsidR="00312C9A">
        <w:rPr>
          <w:color w:val="000000"/>
          <w:sz w:val="20"/>
        </w:rPr>
        <w:t xml:space="preserve">the opposition and </w:t>
      </w:r>
      <w:r>
        <w:rPr>
          <w:sz w:val="20"/>
        </w:rPr>
        <w:t xml:space="preserve">minority parties </w:t>
      </w:r>
      <w:r>
        <w:rPr>
          <w:color w:val="000000"/>
          <w:sz w:val="20"/>
        </w:rPr>
        <w:t xml:space="preserve">in budget scrutiny. In some </w:t>
      </w:r>
      <w:r w:rsidR="00312C9A">
        <w:rPr>
          <w:color w:val="000000"/>
          <w:sz w:val="20"/>
        </w:rPr>
        <w:t>parliaments</w:t>
      </w:r>
      <w:r>
        <w:rPr>
          <w:color w:val="000000"/>
          <w:sz w:val="20"/>
        </w:rPr>
        <w:t xml:space="preserve">, it is </w:t>
      </w:r>
      <w:r w:rsidR="007E3A85">
        <w:rPr>
          <w:color w:val="000000"/>
          <w:sz w:val="20"/>
        </w:rPr>
        <w:t xml:space="preserve">a requirement </w:t>
      </w:r>
      <w:r>
        <w:rPr>
          <w:color w:val="000000"/>
          <w:sz w:val="20"/>
        </w:rPr>
        <w:t>that the chair of the PAC be a member of the opposition.</w:t>
      </w:r>
    </w:p>
    <w:p w14:paraId="7C3288C3" w14:textId="77777777" w:rsidR="00D76552" w:rsidRPr="00D76552" w:rsidRDefault="00D76552" w:rsidP="001F3741">
      <w:pPr>
        <w:pStyle w:val="section-title"/>
      </w:pPr>
      <w:r>
        <w:t>Aspiring goal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D76552" w:rsidRPr="00D76552" w14:paraId="59B218ED" w14:textId="77777777" w:rsidTr="00D76552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8971" w14:textId="23ED9ED5" w:rsidR="00D76552" w:rsidRPr="00D76552" w:rsidRDefault="00D76552" w:rsidP="00D76552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BA10EB">
              <w:rPr>
                <w:i/>
                <w:sz w:val="20"/>
              </w:rPr>
              <w:t>“</w:t>
            </w:r>
            <w:r w:rsidR="0031107A"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 xml:space="preserve">ublic </w:t>
            </w:r>
            <w:r w:rsidR="0031107A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ccounts </w:t>
            </w:r>
            <w:r w:rsidR="0031107A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>ommittee</w:t>
            </w:r>
            <w:r w:rsidR="00BA10EB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04667D69" w14:textId="77777777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585F3485" w14:textId="07D9285C" w:rsidR="00D76552" w:rsidRPr="00D76552" w:rsidRDefault="004D6B00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</w:t>
            </w:r>
            <w:r>
              <w:rPr>
                <w:color w:val="000000"/>
                <w:sz w:val="20"/>
              </w:rPr>
              <w:t xml:space="preserve">he legal framework </w:t>
            </w:r>
            <w:r w:rsidR="00D76552">
              <w:rPr>
                <w:sz w:val="20"/>
              </w:rPr>
              <w:t>establish</w:t>
            </w:r>
            <w:r w:rsidR="00312C9A">
              <w:rPr>
                <w:sz w:val="20"/>
              </w:rPr>
              <w:t>es</w:t>
            </w:r>
            <w:r w:rsidR="00D76552">
              <w:rPr>
                <w:sz w:val="20"/>
              </w:rPr>
              <w:t xml:space="preserve"> </w:t>
            </w:r>
            <w:r w:rsidR="00EC78A3">
              <w:rPr>
                <w:sz w:val="20"/>
              </w:rPr>
              <w:t>the</w:t>
            </w:r>
            <w:r w:rsidR="00D76552">
              <w:rPr>
                <w:sz w:val="20"/>
              </w:rPr>
              <w:t xml:space="preserve"> PAC as </w:t>
            </w:r>
            <w:r w:rsidR="00EC78A3">
              <w:rPr>
                <w:sz w:val="20"/>
              </w:rPr>
              <w:t xml:space="preserve">parliament’s </w:t>
            </w:r>
            <w:r w:rsidR="00D76552">
              <w:rPr>
                <w:sz w:val="20"/>
              </w:rPr>
              <w:t>primary oversight body in relation to budgetary matters</w:t>
            </w:r>
            <w:r w:rsidR="009828CD">
              <w:rPr>
                <w:sz w:val="20"/>
              </w:rPr>
              <w:t>.</w:t>
            </w:r>
            <w:r w:rsidR="00312C9A">
              <w:rPr>
                <w:sz w:val="20"/>
              </w:rPr>
              <w:t xml:space="preserve"> The </w:t>
            </w:r>
            <w:r w:rsidR="00D76552">
              <w:rPr>
                <w:sz w:val="20"/>
              </w:rPr>
              <w:t xml:space="preserve">PAC </w:t>
            </w:r>
            <w:r w:rsidR="00312C9A">
              <w:rPr>
                <w:sz w:val="20"/>
              </w:rPr>
              <w:t xml:space="preserve">has </w:t>
            </w:r>
            <w:r w:rsidR="00D76552">
              <w:rPr>
                <w:sz w:val="20"/>
              </w:rPr>
              <w:t xml:space="preserve">a broad mandate </w:t>
            </w:r>
            <w:r w:rsidR="000B147B">
              <w:rPr>
                <w:sz w:val="20"/>
              </w:rPr>
              <w:t>to</w:t>
            </w:r>
            <w:r w:rsidR="00D76552">
              <w:rPr>
                <w:sz w:val="20"/>
              </w:rPr>
              <w:t xml:space="preserve"> fulfil its budgetary oversight</w:t>
            </w:r>
            <w:r w:rsidR="000B147B">
              <w:rPr>
                <w:sz w:val="20"/>
              </w:rPr>
              <w:t xml:space="preserve"> duties</w:t>
            </w:r>
            <w:r w:rsidR="00D76552">
              <w:rPr>
                <w:sz w:val="20"/>
              </w:rPr>
              <w:t xml:space="preserve"> and </w:t>
            </w:r>
            <w:r w:rsidR="000B147B">
              <w:rPr>
                <w:sz w:val="20"/>
              </w:rPr>
              <w:t xml:space="preserve">to </w:t>
            </w:r>
            <w:r w:rsidR="00D76552">
              <w:rPr>
                <w:sz w:val="20"/>
              </w:rPr>
              <w:t>assess the performance of entities</w:t>
            </w:r>
            <w:r w:rsidR="004319F1">
              <w:rPr>
                <w:sz w:val="20"/>
              </w:rPr>
              <w:t xml:space="preserve"> funded </w:t>
            </w:r>
            <w:r w:rsidR="000068DD">
              <w:rPr>
                <w:sz w:val="20"/>
              </w:rPr>
              <w:t>by</w:t>
            </w:r>
            <w:r w:rsidR="004319F1">
              <w:rPr>
                <w:sz w:val="20"/>
              </w:rPr>
              <w:t xml:space="preserve"> the budget.</w:t>
            </w:r>
          </w:p>
          <w:p w14:paraId="576EAC87" w14:textId="77777777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4BDDAB8E" w14:textId="1AC0250C" w:rsidR="00D76552" w:rsidRDefault="00A046C1" w:rsidP="00D7655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Parliament’s rules of procedure</w:t>
            </w:r>
            <w:r w:rsidR="00D76552">
              <w:rPr>
                <w:sz w:val="20"/>
              </w:rPr>
              <w:t xml:space="preserve"> require </w:t>
            </w:r>
            <w:r>
              <w:rPr>
                <w:sz w:val="20"/>
              </w:rPr>
              <w:t xml:space="preserve">that </w:t>
            </w:r>
            <w:r w:rsidR="00D76552">
              <w:rPr>
                <w:sz w:val="20"/>
              </w:rPr>
              <w:t>opposition</w:t>
            </w:r>
            <w:r>
              <w:rPr>
                <w:sz w:val="20"/>
              </w:rPr>
              <w:t xml:space="preserve"> and/</w:t>
            </w:r>
            <w:r w:rsidR="00D76552">
              <w:rPr>
                <w:sz w:val="20"/>
              </w:rPr>
              <w:t>or minority</w:t>
            </w:r>
            <w:r>
              <w:rPr>
                <w:sz w:val="20"/>
              </w:rPr>
              <w:t xml:space="preserve"> </w:t>
            </w:r>
            <w:r w:rsidR="00D76552">
              <w:rPr>
                <w:sz w:val="20"/>
              </w:rPr>
              <w:t>part</w:t>
            </w:r>
            <w:r>
              <w:rPr>
                <w:sz w:val="20"/>
              </w:rPr>
              <w:t>ies be represented proportionally in the</w:t>
            </w:r>
            <w:r w:rsidR="00D76552">
              <w:rPr>
                <w:sz w:val="20"/>
              </w:rPr>
              <w:t xml:space="preserve"> membership </w:t>
            </w:r>
            <w:r>
              <w:rPr>
                <w:sz w:val="20"/>
              </w:rPr>
              <w:t xml:space="preserve">of </w:t>
            </w:r>
            <w:r w:rsidR="00D76552">
              <w:rPr>
                <w:sz w:val="20"/>
              </w:rPr>
              <w:t>the PAC and</w:t>
            </w:r>
            <w:r w:rsidR="00A2733E">
              <w:rPr>
                <w:sz w:val="20"/>
              </w:rPr>
              <w:t>, ideally,</w:t>
            </w:r>
            <w:r w:rsidR="00D7655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 w:rsidR="00D76552">
              <w:rPr>
                <w:sz w:val="20"/>
              </w:rPr>
              <w:t xml:space="preserve">the PAC be chaired by a member </w:t>
            </w:r>
            <w:r>
              <w:rPr>
                <w:sz w:val="20"/>
              </w:rPr>
              <w:t>of these parties</w:t>
            </w:r>
            <w:r w:rsidR="00D76552">
              <w:rPr>
                <w:sz w:val="20"/>
              </w:rPr>
              <w:t>.</w:t>
            </w:r>
          </w:p>
          <w:p w14:paraId="2D97789B" w14:textId="77777777" w:rsidR="00A046C1" w:rsidRPr="00D76552" w:rsidRDefault="00A046C1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120B51BD" w14:textId="204AB45A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PAC has the </w:t>
            </w:r>
            <w:r w:rsidR="00A046C1">
              <w:rPr>
                <w:color w:val="000000"/>
                <w:sz w:val="20"/>
              </w:rPr>
              <w:t xml:space="preserve">authority </w:t>
            </w:r>
            <w:r>
              <w:rPr>
                <w:sz w:val="20"/>
              </w:rPr>
              <w:t xml:space="preserve">to require </w:t>
            </w:r>
            <w:r w:rsidR="00A046C1">
              <w:rPr>
                <w:sz w:val="20"/>
              </w:rPr>
              <w:t xml:space="preserve">entities funded </w:t>
            </w:r>
            <w:r w:rsidR="000068DD">
              <w:rPr>
                <w:sz w:val="20"/>
              </w:rPr>
              <w:t>by</w:t>
            </w:r>
            <w:r w:rsidR="00A046C1">
              <w:rPr>
                <w:sz w:val="20"/>
              </w:rPr>
              <w:t xml:space="preserve"> the budget</w:t>
            </w:r>
            <w:r w:rsidR="00A046C1" w:rsidDel="004319F1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 xml:space="preserve">to provide </w:t>
            </w:r>
            <w:r w:rsidR="00A046C1">
              <w:rPr>
                <w:sz w:val="20"/>
              </w:rPr>
              <w:t xml:space="preserve">it with </w:t>
            </w:r>
            <w:r>
              <w:rPr>
                <w:sz w:val="20"/>
              </w:rPr>
              <w:t xml:space="preserve">records and information about their budgets and performance. Such information is readily accessible to </w:t>
            </w:r>
            <w:r w:rsidR="00A046C1">
              <w:rPr>
                <w:sz w:val="20"/>
              </w:rPr>
              <w:t>parliament</w:t>
            </w:r>
            <w:r>
              <w:rPr>
                <w:sz w:val="20"/>
              </w:rPr>
              <w:t>.</w:t>
            </w:r>
          </w:p>
          <w:p w14:paraId="574B6965" w14:textId="77777777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03172834" w14:textId="6EDF2DEA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PAC is </w:t>
            </w:r>
            <w:r w:rsidR="000A1DEA">
              <w:rPr>
                <w:sz w:val="20"/>
              </w:rPr>
              <w:t xml:space="preserve">adequately </w:t>
            </w:r>
            <w:r>
              <w:rPr>
                <w:sz w:val="20"/>
              </w:rPr>
              <w:t xml:space="preserve">resourced </w:t>
            </w:r>
            <w:r w:rsidR="000A1DEA">
              <w:rPr>
                <w:sz w:val="20"/>
              </w:rPr>
              <w:t>to enable it to exercise</w:t>
            </w:r>
            <w:r>
              <w:rPr>
                <w:sz w:val="20"/>
              </w:rPr>
              <w:t xml:space="preserve"> </w:t>
            </w:r>
            <w:r w:rsidR="00901DF8">
              <w:rPr>
                <w:sz w:val="20"/>
              </w:rPr>
              <w:t xml:space="preserve">its </w:t>
            </w:r>
            <w:r>
              <w:rPr>
                <w:sz w:val="20"/>
              </w:rPr>
              <w:t>mandate on behalf of parliament.</w:t>
            </w:r>
          </w:p>
          <w:p w14:paraId="2A6E0492" w14:textId="77777777" w:rsidR="00D76552" w:rsidRPr="00D76552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0731C4F" w14:textId="77777777" w:rsidR="00D76552" w:rsidRPr="00D76552" w:rsidRDefault="00D76552" w:rsidP="001F3741">
      <w:pPr>
        <w:pStyle w:val="section-title"/>
      </w:pPr>
      <w:r>
        <w:t>Assessment</w:t>
      </w:r>
    </w:p>
    <w:p w14:paraId="7B11BEDD" w14:textId="348B9E18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</w:t>
      </w:r>
      <w:r>
        <w:rPr>
          <w:sz w:val="20"/>
        </w:rPr>
        <w:t>Rudimentary</w:t>
      </w:r>
      <w:r>
        <w:rPr>
          <w:color w:val="000000"/>
          <w:sz w:val="20"/>
        </w:rPr>
        <w:t xml:space="preserve">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72D41F04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4EB6CAAC" w14:textId="6B3CD1A9" w:rsidR="00D76552" w:rsidRDefault="00D76552" w:rsidP="00D76552">
      <w:pPr>
        <w:spacing w:line="240" w:lineRule="auto"/>
        <w:contextualSpacing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558A09D1" w14:textId="77777777" w:rsidR="00D76552" w:rsidRPr="002D16C4" w:rsidRDefault="00D76552" w:rsidP="00D76552">
      <w:pPr>
        <w:spacing w:line="240" w:lineRule="auto"/>
        <w:contextualSpacing/>
        <w:rPr>
          <w:sz w:val="20"/>
          <w:szCs w:val="20"/>
        </w:rPr>
      </w:pPr>
    </w:p>
    <w:p w14:paraId="2BA76EE5" w14:textId="30DF1A5C" w:rsidR="00D76552" w:rsidRPr="002D16C4" w:rsidRDefault="005707DD" w:rsidP="00D76552">
      <w:pPr>
        <w:numPr>
          <w:ilvl w:val="0"/>
          <w:numId w:val="31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P</w:t>
      </w:r>
      <w:r w:rsidR="00D76552">
        <w:rPr>
          <w:sz w:val="20"/>
        </w:rPr>
        <w:t xml:space="preserve">rovisions of the </w:t>
      </w:r>
      <w:r>
        <w:rPr>
          <w:color w:val="000000"/>
          <w:sz w:val="20"/>
        </w:rPr>
        <w:t xml:space="preserve">constitution, other aspects of the legal framework and/or parliament’s rules of procedure </w:t>
      </w:r>
      <w:r w:rsidR="00D76552">
        <w:rPr>
          <w:sz w:val="20"/>
        </w:rPr>
        <w:t>establish</w:t>
      </w:r>
      <w:r>
        <w:rPr>
          <w:sz w:val="20"/>
        </w:rPr>
        <w:t>ing</w:t>
      </w:r>
      <w:r w:rsidR="00D76552">
        <w:rPr>
          <w:sz w:val="20"/>
        </w:rPr>
        <w:t xml:space="preserve"> a PAC (or similar committee) and grant</w:t>
      </w:r>
      <w:r>
        <w:rPr>
          <w:sz w:val="20"/>
        </w:rPr>
        <w:t>ing</w:t>
      </w:r>
      <w:r w:rsidR="00D76552">
        <w:rPr>
          <w:sz w:val="20"/>
        </w:rPr>
        <w:t xml:space="preserve"> it authority and powers</w:t>
      </w:r>
    </w:p>
    <w:p w14:paraId="5156041B" w14:textId="19141248" w:rsidR="00D76552" w:rsidRPr="002D16C4" w:rsidRDefault="00D76552" w:rsidP="00D76552">
      <w:pPr>
        <w:numPr>
          <w:ilvl w:val="0"/>
          <w:numId w:val="31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Provisions </w:t>
      </w:r>
      <w:r w:rsidR="005707DD">
        <w:rPr>
          <w:sz w:val="20"/>
        </w:rPr>
        <w:t xml:space="preserve">of the </w:t>
      </w:r>
      <w:r w:rsidR="005707DD">
        <w:rPr>
          <w:color w:val="000000"/>
          <w:sz w:val="20"/>
        </w:rPr>
        <w:t xml:space="preserve">constitution, other aspects of the legal framework and/or parliament’s rules of procedure </w:t>
      </w:r>
      <w:r>
        <w:rPr>
          <w:sz w:val="20"/>
        </w:rPr>
        <w:t>relating to the mandate and membership of the PAC</w:t>
      </w:r>
    </w:p>
    <w:p w14:paraId="6BE8737F" w14:textId="77777777" w:rsidR="00D76552" w:rsidRPr="002D16C4" w:rsidRDefault="00D76552" w:rsidP="00D76552">
      <w:pPr>
        <w:numPr>
          <w:ilvl w:val="0"/>
          <w:numId w:val="31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Examples of PAC reports</w:t>
      </w:r>
    </w:p>
    <w:p w14:paraId="4FA3BA5C" w14:textId="55C40A7A" w:rsidR="00D76552" w:rsidRPr="002D16C4" w:rsidRDefault="00795E0C" w:rsidP="00D76552">
      <w:pPr>
        <w:numPr>
          <w:ilvl w:val="0"/>
          <w:numId w:val="31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Evidence of the availability </w:t>
      </w:r>
      <w:r w:rsidR="00D76552">
        <w:rPr>
          <w:sz w:val="20"/>
        </w:rPr>
        <w:t xml:space="preserve">of </w:t>
      </w:r>
      <w:r>
        <w:rPr>
          <w:sz w:val="20"/>
        </w:rPr>
        <w:t xml:space="preserve">adequate </w:t>
      </w:r>
      <w:r w:rsidR="00D76552">
        <w:rPr>
          <w:sz w:val="20"/>
        </w:rPr>
        <w:t xml:space="preserve">financial and human resources </w:t>
      </w:r>
      <w:r>
        <w:rPr>
          <w:sz w:val="20"/>
        </w:rPr>
        <w:t xml:space="preserve">to enable </w:t>
      </w:r>
      <w:r w:rsidR="00D76552">
        <w:rPr>
          <w:sz w:val="20"/>
        </w:rPr>
        <w:t xml:space="preserve">the PAC to </w:t>
      </w:r>
      <w:r>
        <w:rPr>
          <w:sz w:val="20"/>
        </w:rPr>
        <w:t xml:space="preserve">exercise </w:t>
      </w:r>
      <w:r w:rsidR="00D76552">
        <w:rPr>
          <w:sz w:val="20"/>
        </w:rPr>
        <w:t xml:space="preserve">its </w:t>
      </w:r>
      <w:proofErr w:type="gramStart"/>
      <w:r w:rsidR="00D76552">
        <w:rPr>
          <w:sz w:val="20"/>
        </w:rPr>
        <w:t>mandate</w:t>
      </w:r>
      <w:proofErr w:type="gramEnd"/>
    </w:p>
    <w:p w14:paraId="57313290" w14:textId="77777777" w:rsidR="00D76552" w:rsidRDefault="00D76552" w:rsidP="00D76552">
      <w:pPr>
        <w:spacing w:line="240" w:lineRule="auto"/>
        <w:contextualSpacing/>
        <w:rPr>
          <w:sz w:val="20"/>
          <w:szCs w:val="20"/>
        </w:rPr>
      </w:pPr>
    </w:p>
    <w:p w14:paraId="156DA1AC" w14:textId="20B2DCEB" w:rsidR="00D76552" w:rsidRPr="002D16C4" w:rsidRDefault="00D76552" w:rsidP="00D76552">
      <w:pPr>
        <w:spacing w:line="240" w:lineRule="auto"/>
        <w:contextualSpacing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29DFF16B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0F3D569D" w14:textId="77777777" w:rsidR="00D76552" w:rsidRPr="002D16C4" w:rsidRDefault="00D76552" w:rsidP="0061283D">
      <w:pPr>
        <w:pStyle w:val="Heading4"/>
        <w:rPr>
          <w:color w:val="000000"/>
        </w:rPr>
      </w:pPr>
      <w:r>
        <w:t xml:space="preserve">Assessment criterion 1: Legal framework </w:t>
      </w:r>
    </w:p>
    <w:p w14:paraId="1A5ECD3A" w14:textId="77777777" w:rsidR="00312C9A" w:rsidRPr="00D76552" w:rsidRDefault="00312C9A" w:rsidP="00312C9A">
      <w:pPr>
        <w:spacing w:line="240" w:lineRule="auto"/>
        <w:rPr>
          <w:sz w:val="20"/>
          <w:szCs w:val="20"/>
        </w:rPr>
      </w:pPr>
      <w:r>
        <w:rPr>
          <w:sz w:val="20"/>
        </w:rPr>
        <w:t>T</w:t>
      </w:r>
      <w:r>
        <w:rPr>
          <w:color w:val="000000"/>
          <w:sz w:val="20"/>
        </w:rPr>
        <w:t xml:space="preserve">he legal framework </w:t>
      </w:r>
      <w:r>
        <w:rPr>
          <w:sz w:val="20"/>
        </w:rPr>
        <w:t>establishes the PAC as parliament’s primary oversight body in relation to budgetary matters. The PAC has a broad mandate to fulfil its budgetary oversight duties and to assess the performance of entities funded by the budget.</w:t>
      </w:r>
    </w:p>
    <w:p w14:paraId="41300F66" w14:textId="77777777" w:rsidR="00D76552" w:rsidRDefault="00D76552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76552" w14:paraId="48E46DCD" w14:textId="77777777" w:rsidTr="00D7655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A63A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099509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4E7A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7AD6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01829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D5D5B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180A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56575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E296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1760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79904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B8D00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0BA5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21832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4A031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5D2E" w14:textId="77777777" w:rsidR="00D76552" w:rsidRDefault="00D765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50920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D7E55" w14:textId="77777777" w:rsidR="00D76552" w:rsidRDefault="00D7655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76552" w14:paraId="1E54B8EC" w14:textId="77777777" w:rsidTr="00D7655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3307" w14:textId="77777777" w:rsidR="00D76552" w:rsidRDefault="00D7655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593806A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6B23980" w14:textId="77777777" w:rsidR="00D76552" w:rsidRDefault="00D7655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564C3CA" w14:textId="3F6C2546" w:rsidR="00D76552" w:rsidRPr="002D16C4" w:rsidRDefault="00D76552" w:rsidP="0061283D">
      <w:pPr>
        <w:pStyle w:val="Heading4"/>
        <w:rPr>
          <w:color w:val="000000"/>
        </w:rPr>
      </w:pPr>
      <w:r>
        <w:t xml:space="preserve">Assessment criterion </w:t>
      </w:r>
      <w:r w:rsidR="00312C9A">
        <w:t>2</w:t>
      </w:r>
      <w:r>
        <w:t xml:space="preserve">: </w:t>
      </w:r>
      <w:r w:rsidR="00312C9A">
        <w:t xml:space="preserve">Composition </w:t>
      </w:r>
    </w:p>
    <w:p w14:paraId="15B7F540" w14:textId="622C10F2" w:rsidR="00D76552" w:rsidRDefault="00A2733E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Parliament’s rules of procedure require that opposition and/or minority parties be represented proportionally in the membership of the PAC and, ideally, that the PAC be chaired by a member of these parties</w:t>
      </w:r>
      <w:r w:rsidR="00D76552">
        <w:rPr>
          <w:sz w:val="20"/>
        </w:rPr>
        <w:t>.</w:t>
      </w:r>
    </w:p>
    <w:p w14:paraId="4D485C0F" w14:textId="77777777" w:rsidR="00371636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664C4C40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940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38098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C8013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528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70923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C3DF0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EB9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24903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9E92D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3279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85276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41E9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E13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73798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A20B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04D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72486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84E9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767C957D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1915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2CCE856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9F9FD71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47FDA84" w14:textId="424A9573" w:rsidR="00D76552" w:rsidRPr="002D16C4" w:rsidRDefault="00D76552" w:rsidP="0061283D">
      <w:pPr>
        <w:pStyle w:val="Heading4"/>
        <w:rPr>
          <w:color w:val="000000"/>
        </w:rPr>
      </w:pPr>
      <w:r>
        <w:t xml:space="preserve">Assessment criterion </w:t>
      </w:r>
      <w:r w:rsidR="00312C9A">
        <w:t>3</w:t>
      </w:r>
      <w:r>
        <w:t xml:space="preserve">: </w:t>
      </w:r>
      <w:r w:rsidR="00312C9A">
        <w:t>Access to</w:t>
      </w:r>
      <w:r>
        <w:t xml:space="preserve"> information</w:t>
      </w:r>
    </w:p>
    <w:p w14:paraId="7A3CDEB3" w14:textId="33670115" w:rsidR="00312C9A" w:rsidRPr="00D76552" w:rsidRDefault="00312C9A" w:rsidP="00312C9A">
      <w:pPr>
        <w:spacing w:line="240" w:lineRule="auto"/>
        <w:rPr>
          <w:sz w:val="20"/>
          <w:szCs w:val="20"/>
        </w:rPr>
      </w:pPr>
      <w:r>
        <w:rPr>
          <w:sz w:val="20"/>
        </w:rPr>
        <w:t>Entities funded by the budget</w:t>
      </w:r>
      <w:r w:rsidDel="004319F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are required </w:t>
      </w:r>
      <w:r>
        <w:rPr>
          <w:sz w:val="20"/>
        </w:rPr>
        <w:t xml:space="preserve">to provide the </w:t>
      </w:r>
      <w:r w:rsidR="0061283D">
        <w:rPr>
          <w:sz w:val="20"/>
        </w:rPr>
        <w:t>PAC</w:t>
      </w:r>
      <w:r>
        <w:rPr>
          <w:sz w:val="20"/>
        </w:rPr>
        <w:t xml:space="preserve"> with records and information about their budgets and performance. Such information is readily accessible to parliament.</w:t>
      </w:r>
    </w:p>
    <w:p w14:paraId="7E8AF812" w14:textId="77777777" w:rsidR="00371636" w:rsidRDefault="00371636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4F596670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D6E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59675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F57D2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E435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875423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87CC0D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DFE0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25231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83CFD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7A9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8527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4EEE4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857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481301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5B12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AC65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031950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45624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400974DB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BBD7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4220930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68C7475C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5D4C6A2" w14:textId="59BB9F48" w:rsidR="00D76552" w:rsidRPr="002D16C4" w:rsidRDefault="00D76552" w:rsidP="0061283D">
      <w:pPr>
        <w:pStyle w:val="Heading4"/>
        <w:rPr>
          <w:color w:val="000000"/>
        </w:rPr>
      </w:pPr>
      <w:r>
        <w:lastRenderedPageBreak/>
        <w:t xml:space="preserve">Assessment criterion </w:t>
      </w:r>
      <w:r w:rsidR="00312C9A">
        <w:t>4</w:t>
      </w:r>
      <w:r>
        <w:t xml:space="preserve">: Resources </w:t>
      </w:r>
    </w:p>
    <w:p w14:paraId="0ED4FCDC" w14:textId="6E8D9488" w:rsidR="00D76552" w:rsidRPr="002D16C4" w:rsidRDefault="00E761B4" w:rsidP="00D76552">
      <w:pPr>
        <w:spacing w:line="240" w:lineRule="auto"/>
        <w:rPr>
          <w:color w:val="000000"/>
          <w:sz w:val="20"/>
          <w:szCs w:val="20"/>
        </w:rPr>
      </w:pPr>
      <w:r>
        <w:rPr>
          <w:sz w:val="20"/>
        </w:rPr>
        <w:t xml:space="preserve">The PAC is adequately resourced to enable it to exercise </w:t>
      </w:r>
      <w:r w:rsidR="004D4316">
        <w:rPr>
          <w:sz w:val="20"/>
        </w:rPr>
        <w:t xml:space="preserve">its </w:t>
      </w:r>
      <w:r>
        <w:rPr>
          <w:sz w:val="20"/>
        </w:rPr>
        <w:t>mandate on behalf of parliament</w:t>
      </w:r>
      <w:r>
        <w:rPr>
          <w:color w:val="000000"/>
          <w:sz w:val="20"/>
        </w:rPr>
        <w:t>.</w:t>
      </w:r>
    </w:p>
    <w:p w14:paraId="1BF54CC1" w14:textId="77777777" w:rsidR="00D76552" w:rsidRDefault="00D76552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1154EE54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50D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57162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13CCC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4A62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642393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05723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A2C4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142570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E03D3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B60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901717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83FB2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68C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8899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F8CD5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7D42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498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3F11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1AEE41D4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D760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191E1C99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33BDF32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160327D" w14:textId="68F9E6AB" w:rsidR="00D76552" w:rsidRPr="002D16C4" w:rsidRDefault="00D76552" w:rsidP="0061283D">
      <w:pPr>
        <w:pStyle w:val="Heading4"/>
      </w:pPr>
      <w:bookmarkStart w:id="11" w:name="_heading=h.1egqt2p"/>
      <w:bookmarkEnd w:id="11"/>
      <w:r>
        <w:t xml:space="preserve">Assessment criterion </w:t>
      </w:r>
      <w:r w:rsidR="004D4316">
        <w:t>5</w:t>
      </w:r>
      <w:r>
        <w:t>: Practice</w:t>
      </w:r>
    </w:p>
    <w:p w14:paraId="227DC266" w14:textId="38F0FA59" w:rsidR="00371636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the PAC </w:t>
      </w:r>
      <w:r w:rsidR="008D4B6A">
        <w:rPr>
          <w:sz w:val="20"/>
        </w:rPr>
        <w:t>plays</w:t>
      </w:r>
      <w:r>
        <w:rPr>
          <w:sz w:val="20"/>
        </w:rPr>
        <w:t xml:space="preserve"> an active role in </w:t>
      </w:r>
      <w:r w:rsidR="008D4B6A">
        <w:rPr>
          <w:sz w:val="20"/>
        </w:rPr>
        <w:t>parliament’s</w:t>
      </w:r>
      <w:r>
        <w:rPr>
          <w:sz w:val="20"/>
        </w:rPr>
        <w:t xml:space="preserve"> scrutiny of the budget. It </w:t>
      </w:r>
      <w:r w:rsidR="004D4316">
        <w:rPr>
          <w:sz w:val="20"/>
        </w:rPr>
        <w:t xml:space="preserve">regularly </w:t>
      </w:r>
      <w:r>
        <w:rPr>
          <w:sz w:val="20"/>
        </w:rPr>
        <w:t xml:space="preserve">informs parliament and the public </w:t>
      </w:r>
      <w:r w:rsidR="008D4B6A">
        <w:rPr>
          <w:sz w:val="20"/>
        </w:rPr>
        <w:t xml:space="preserve">about </w:t>
      </w:r>
      <w:r>
        <w:rPr>
          <w:sz w:val="20"/>
        </w:rPr>
        <w:t>the outcomes of its budget scrutiny.</w:t>
      </w:r>
    </w:p>
    <w:p w14:paraId="4D97867D" w14:textId="77777777" w:rsidR="00371636" w:rsidRPr="002D16C4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46A04C5B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5588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13899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1205D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877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911801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FFD66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1BEE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85071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1463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794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342818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F6A7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309E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9337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A11FD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F9AB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37708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6D82E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18086331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0B44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022D8C3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3E29F5C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4D20F51" w14:textId="77777777" w:rsidR="00371636" w:rsidRDefault="00371636" w:rsidP="001F3741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371636" w14:paraId="443BBA98" w14:textId="77777777" w:rsidTr="00371636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58F6" w14:textId="793A904D" w:rsidR="00371636" w:rsidRDefault="00371636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42724245" w14:textId="73BBF6F8" w:rsidR="00D76552" w:rsidRPr="002D16C4" w:rsidRDefault="00D76552" w:rsidP="001F3741">
      <w:pPr>
        <w:pStyle w:val="section-title"/>
      </w:pPr>
      <w:bookmarkStart w:id="12" w:name="_Hlk147306680"/>
      <w:r>
        <w:t xml:space="preserve">Sources </w:t>
      </w:r>
      <w:r w:rsidR="00AC79BA">
        <w:t>and</w:t>
      </w:r>
      <w:r>
        <w:t xml:space="preserve"> further reading</w:t>
      </w:r>
    </w:p>
    <w:p w14:paraId="1BD8A4CE" w14:textId="77777777" w:rsidR="00541CD5" w:rsidRPr="002D16C4" w:rsidRDefault="00541CD5" w:rsidP="00541CD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David Beetham, </w:t>
      </w:r>
      <w:hyperlink r:id="rId26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27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61373C30" w14:textId="77777777" w:rsidR="00541CD5" w:rsidRPr="002D16C4" w:rsidRDefault="00541CD5" w:rsidP="00541CD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Commonwealth Parliamentary Association (CPA), </w:t>
      </w:r>
      <w:hyperlink r:id="rId28">
        <w:r>
          <w:rPr>
            <w:i/>
            <w:color w:val="1155CC"/>
            <w:sz w:val="20"/>
            <w:u w:val="single"/>
          </w:rPr>
          <w:t>Recommended Benchmarks for Democratic Legislators</w:t>
        </w:r>
      </w:hyperlink>
      <w:r>
        <w:rPr>
          <w:sz w:val="20"/>
        </w:rPr>
        <w:t>, revised edition (2018).</w:t>
      </w:r>
    </w:p>
    <w:p w14:paraId="1F0CF6F9" w14:textId="77777777" w:rsidR="00541CD5" w:rsidRPr="004D5046" w:rsidRDefault="00541CD5" w:rsidP="00541CD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National Democratic Institute (NDI), </w:t>
      </w:r>
      <w:hyperlink r:id="rId29">
        <w:r>
          <w:rPr>
            <w:i/>
            <w:color w:val="1155CC"/>
            <w:sz w:val="20"/>
            <w:u w:val="single"/>
          </w:rPr>
          <w:t>Towards the Development of International Standards for Democratic Legislatures</w:t>
        </w:r>
      </w:hyperlink>
      <w:r>
        <w:rPr>
          <w:sz w:val="20"/>
        </w:rPr>
        <w:t xml:space="preserve"> (2007).</w:t>
      </w:r>
    </w:p>
    <w:p w14:paraId="4F6B79C2" w14:textId="77777777" w:rsidR="00541CD5" w:rsidRPr="00574C2F" w:rsidRDefault="00541CD5" w:rsidP="00541CD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2" w:hanging="562"/>
        <w:contextualSpacing/>
        <w:rPr>
          <w:color w:val="000000"/>
          <w:sz w:val="20"/>
          <w:szCs w:val="20"/>
        </w:rPr>
      </w:pPr>
      <w:r w:rsidRPr="00574C2F">
        <w:rPr>
          <w:sz w:val="20"/>
          <w:szCs w:val="20"/>
        </w:rPr>
        <w:t>Or</w:t>
      </w:r>
      <w:r>
        <w:rPr>
          <w:sz w:val="20"/>
          <w:szCs w:val="20"/>
        </w:rPr>
        <w:t>ganisation for Economic Co-operation and Development (OECD)</w:t>
      </w:r>
      <w:r w:rsidRPr="00574C2F">
        <w:rPr>
          <w:sz w:val="20"/>
          <w:szCs w:val="20"/>
        </w:rPr>
        <w:t xml:space="preserve">, </w:t>
      </w:r>
      <w:hyperlink r:id="rId30">
        <w:r>
          <w:rPr>
            <w:i/>
            <w:color w:val="0563C1"/>
            <w:sz w:val="20"/>
            <w:u w:val="single"/>
          </w:rPr>
          <w:t>OECD Best Practices for Budget Transparency</w:t>
        </w:r>
      </w:hyperlink>
      <w:r>
        <w:rPr>
          <w:color w:val="000000"/>
          <w:sz w:val="20"/>
        </w:rPr>
        <w:t xml:space="preserve"> (2002).</w:t>
      </w:r>
    </w:p>
    <w:p w14:paraId="692AF65E" w14:textId="77777777" w:rsidR="00541CD5" w:rsidRPr="00D9449B" w:rsidRDefault="00541CD5" w:rsidP="00541CD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  <w:szCs w:val="20"/>
        </w:rPr>
        <w:t>OECD</w:t>
      </w:r>
      <w:r w:rsidRPr="00574C2F">
        <w:rPr>
          <w:sz w:val="20"/>
          <w:szCs w:val="20"/>
        </w:rPr>
        <w:t xml:space="preserve">, </w:t>
      </w:r>
      <w:hyperlink r:id="rId31">
        <w:r>
          <w:rPr>
            <w:i/>
            <w:color w:val="0563C1"/>
            <w:sz w:val="20"/>
            <w:u w:val="single"/>
          </w:rPr>
          <w:t>Recommendation of the Council on Budgetary Governance</w:t>
        </w:r>
      </w:hyperlink>
      <w:r>
        <w:rPr>
          <w:sz w:val="20"/>
        </w:rPr>
        <w:t xml:space="preserve"> (2015).</w:t>
      </w:r>
    </w:p>
    <w:p w14:paraId="06B59412" w14:textId="1417434B" w:rsidR="00D76552" w:rsidRPr="002D16C4" w:rsidRDefault="00541CD5" w:rsidP="0037163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t>OECD,</w:t>
      </w:r>
      <w:r w:rsidRPr="00574C2F">
        <w:rPr>
          <w:sz w:val="20"/>
          <w:szCs w:val="20"/>
        </w:rPr>
        <w:t xml:space="preserve"> </w:t>
      </w:r>
      <w:hyperlink r:id="rId32">
        <w:r>
          <w:rPr>
            <w:i/>
            <w:color w:val="0563C1"/>
            <w:sz w:val="20"/>
            <w:u w:val="single"/>
          </w:rPr>
          <w:t>Parliament’s role in budgeting</w:t>
        </w:r>
      </w:hyperlink>
      <w:r>
        <w:rPr>
          <w:sz w:val="20"/>
        </w:rPr>
        <w:t xml:space="preserve"> (2019).</w:t>
      </w:r>
    </w:p>
    <w:p w14:paraId="7EFE1E06" w14:textId="77777777" w:rsidR="00D76552" w:rsidRPr="002D16C4" w:rsidRDefault="00D76552" w:rsidP="00EB7FE6">
      <w:pPr>
        <w:pStyle w:val="Heading3"/>
      </w:pPr>
      <w:bookmarkStart w:id="13" w:name="_heading=h.3ygebqi"/>
      <w:bookmarkEnd w:id="13"/>
      <w:bookmarkEnd w:id="12"/>
      <w:r>
        <w:lastRenderedPageBreak/>
        <w:t xml:space="preserve">Dimension 1.8.4: Expert support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76552" w14:paraId="5D3103F9" w14:textId="77777777" w:rsidTr="00D76552">
        <w:tc>
          <w:tcPr>
            <w:tcW w:w="9350" w:type="dxa"/>
            <w:shd w:val="clear" w:color="auto" w:fill="EEEEEE"/>
          </w:tcPr>
          <w:p w14:paraId="75D2C1D0" w14:textId="5B7D4E77" w:rsidR="00D76552" w:rsidRDefault="00D76552" w:rsidP="00D765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31624FA9" w14:textId="77777777" w:rsidR="00D76552" w:rsidRDefault="00D76552" w:rsidP="00D7655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Indicator 1.8: </w:t>
            </w:r>
            <w:r>
              <w:rPr>
                <w:color w:val="000000"/>
                <w:sz w:val="20"/>
              </w:rPr>
              <w:t>Budget</w:t>
            </w:r>
          </w:p>
          <w:p w14:paraId="6B455093" w14:textId="2BFB26E5" w:rsidR="00D76552" w:rsidRPr="00816068" w:rsidRDefault="00816068" w:rsidP="001839F4">
            <w:pPr>
              <w:numPr>
                <w:ilvl w:val="0"/>
                <w:numId w:val="44"/>
              </w:numPr>
            </w:pPr>
            <w:r>
              <w:rPr>
                <w:sz w:val="20"/>
              </w:rPr>
              <w:t>Target</w:t>
            </w:r>
            <w:r w:rsidR="00D76552">
              <w:rPr>
                <w:sz w:val="20"/>
              </w:rPr>
              <w:t xml:space="preserve"> 1: Effective parliament</w:t>
            </w:r>
          </w:p>
        </w:tc>
      </w:tr>
    </w:tbl>
    <w:p w14:paraId="3C7248F0" w14:textId="4942AAAA" w:rsidR="00D76552" w:rsidRPr="00371636" w:rsidRDefault="00D76552" w:rsidP="001F3741">
      <w:pPr>
        <w:pStyle w:val="section-title"/>
      </w:pPr>
      <w:r>
        <w:t>About this dimension</w:t>
      </w:r>
    </w:p>
    <w:p w14:paraId="7977D6C3" w14:textId="68BB6F23" w:rsidR="00D76552" w:rsidRDefault="00D76552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This dimension </w:t>
      </w:r>
      <w:r w:rsidR="00B1573F">
        <w:rPr>
          <w:color w:val="000000"/>
          <w:sz w:val="20"/>
        </w:rPr>
        <w:t>concerns the expert support available</w:t>
      </w:r>
      <w:r>
        <w:rPr>
          <w:color w:val="000000"/>
          <w:sz w:val="20"/>
        </w:rPr>
        <w:t xml:space="preserve"> to MPs to enable them to </w:t>
      </w:r>
      <w:r w:rsidR="00B1573F">
        <w:rPr>
          <w:color w:val="000000"/>
          <w:sz w:val="20"/>
        </w:rPr>
        <w:t>effectively scrutinize the budget, and government financial management and performance. In this</w:t>
      </w:r>
      <w:r>
        <w:rPr>
          <w:color w:val="000000"/>
          <w:sz w:val="20"/>
        </w:rPr>
        <w:t xml:space="preserve"> specialist area</w:t>
      </w:r>
      <w:r w:rsidR="00B1573F">
        <w:rPr>
          <w:color w:val="000000"/>
          <w:sz w:val="20"/>
        </w:rPr>
        <w:t xml:space="preserve">, parliament needs information and expertise </w:t>
      </w:r>
      <w:proofErr w:type="gramStart"/>
      <w:r w:rsidR="00B1573F">
        <w:rPr>
          <w:color w:val="000000"/>
          <w:sz w:val="20"/>
        </w:rPr>
        <w:t>in order to</w:t>
      </w:r>
      <w:proofErr w:type="gramEnd"/>
      <w:r w:rsidR="00B1573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hold the executive to account for the use of public resources</w:t>
      </w:r>
      <w:r w:rsidR="00B1573F">
        <w:rPr>
          <w:color w:val="000000"/>
          <w:sz w:val="20"/>
        </w:rPr>
        <w:t>.</w:t>
      </w:r>
    </w:p>
    <w:p w14:paraId="0581D9B2" w14:textId="77777777" w:rsidR="00B1573F" w:rsidRPr="002D16C4" w:rsidRDefault="00B1573F" w:rsidP="00D76552">
      <w:pPr>
        <w:spacing w:line="240" w:lineRule="auto"/>
        <w:rPr>
          <w:color w:val="000000"/>
          <w:sz w:val="20"/>
          <w:szCs w:val="20"/>
        </w:rPr>
      </w:pPr>
    </w:p>
    <w:p w14:paraId="05770163" w14:textId="730D0A67" w:rsidR="00D76552" w:rsidRPr="002D16C4" w:rsidRDefault="00B1573F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Although the executive is expected to provide </w:t>
      </w:r>
      <w:r w:rsidR="00D76552">
        <w:rPr>
          <w:color w:val="000000"/>
          <w:sz w:val="20"/>
        </w:rPr>
        <w:t xml:space="preserve">detailed and transparent information </w:t>
      </w:r>
      <w:r>
        <w:rPr>
          <w:color w:val="000000"/>
          <w:sz w:val="20"/>
        </w:rPr>
        <w:t xml:space="preserve">to parliament </w:t>
      </w:r>
      <w:r w:rsidR="00D76552">
        <w:rPr>
          <w:sz w:val="20"/>
        </w:rPr>
        <w:t>about the budget</w:t>
      </w:r>
      <w:r w:rsidR="00D76552">
        <w:rPr>
          <w:color w:val="000000"/>
          <w:sz w:val="20"/>
        </w:rPr>
        <w:t>, parliament needs its own source</w:t>
      </w:r>
      <w:r>
        <w:rPr>
          <w:color w:val="000000"/>
          <w:sz w:val="20"/>
        </w:rPr>
        <w:t>s</w:t>
      </w:r>
      <w:r w:rsidR="00D76552">
        <w:rPr>
          <w:color w:val="000000"/>
          <w:sz w:val="20"/>
        </w:rPr>
        <w:t xml:space="preserve"> of expertise, including </w:t>
      </w:r>
      <w:r>
        <w:rPr>
          <w:color w:val="000000"/>
          <w:sz w:val="20"/>
        </w:rPr>
        <w:t>to help it evaluate this</w:t>
      </w:r>
      <w:r w:rsidR="00D76552">
        <w:rPr>
          <w:color w:val="000000"/>
          <w:sz w:val="20"/>
        </w:rPr>
        <w:t xml:space="preserve"> official information. </w:t>
      </w:r>
    </w:p>
    <w:p w14:paraId="417CE0E5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6ECC984A" w14:textId="55406E07" w:rsidR="00D76552" w:rsidRPr="002D16C4" w:rsidRDefault="00B1573F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Some</w:t>
      </w:r>
      <w:r w:rsidR="00D76552">
        <w:rPr>
          <w:color w:val="000000"/>
          <w:sz w:val="20"/>
        </w:rPr>
        <w:t xml:space="preserve"> parliaments have a well-resourced, independent parliamentary budget office with the expertise to </w:t>
      </w:r>
      <w:r w:rsidR="00D76552">
        <w:rPr>
          <w:sz w:val="20"/>
        </w:rPr>
        <w:t xml:space="preserve">provide parliament with </w:t>
      </w:r>
      <w:r w:rsidR="00D76552">
        <w:rPr>
          <w:color w:val="000000"/>
          <w:sz w:val="20"/>
        </w:rPr>
        <w:t xml:space="preserve">independent commentary and </w:t>
      </w:r>
      <w:r w:rsidR="00D76552">
        <w:rPr>
          <w:sz w:val="20"/>
        </w:rPr>
        <w:t>information</w:t>
      </w:r>
      <w:r w:rsidR="00D76552">
        <w:rPr>
          <w:color w:val="000000"/>
          <w:sz w:val="20"/>
        </w:rPr>
        <w:t xml:space="preserve"> on the budget</w:t>
      </w:r>
      <w:r>
        <w:rPr>
          <w:color w:val="000000"/>
          <w:sz w:val="20"/>
        </w:rPr>
        <w:t xml:space="preserve">, including </w:t>
      </w:r>
      <w:r w:rsidR="00D76552">
        <w:rPr>
          <w:color w:val="000000"/>
          <w:sz w:val="20"/>
        </w:rPr>
        <w:t>analys</w:t>
      </w:r>
      <w:r>
        <w:rPr>
          <w:color w:val="000000"/>
          <w:sz w:val="20"/>
        </w:rPr>
        <w:t>ing</w:t>
      </w:r>
      <w:r w:rsidR="00D76552">
        <w:rPr>
          <w:color w:val="000000"/>
          <w:sz w:val="20"/>
        </w:rPr>
        <w:t xml:space="preserve"> current budgets and long-term budgetary trends, and evaluati</w:t>
      </w:r>
      <w:r>
        <w:rPr>
          <w:color w:val="000000"/>
          <w:sz w:val="20"/>
        </w:rPr>
        <w:t>ng</w:t>
      </w:r>
      <w:r w:rsidR="00D76552">
        <w:rPr>
          <w:color w:val="000000"/>
          <w:sz w:val="20"/>
        </w:rPr>
        <w:t xml:space="preserve"> budgetary outcomes. </w:t>
      </w:r>
      <w:r>
        <w:rPr>
          <w:color w:val="000000"/>
          <w:sz w:val="20"/>
        </w:rPr>
        <w:t>Others have</w:t>
      </w:r>
      <w:r w:rsidR="00D76552">
        <w:rPr>
          <w:color w:val="000000"/>
          <w:sz w:val="20"/>
        </w:rPr>
        <w:t xml:space="preserve"> budgetary analysis and scrutiny </w:t>
      </w:r>
      <w:r>
        <w:rPr>
          <w:color w:val="000000"/>
          <w:sz w:val="20"/>
        </w:rPr>
        <w:t xml:space="preserve">experts among </w:t>
      </w:r>
      <w:r w:rsidR="00D76552">
        <w:rPr>
          <w:color w:val="000000"/>
          <w:sz w:val="20"/>
        </w:rPr>
        <w:t xml:space="preserve">committee staff, </w:t>
      </w:r>
      <w:r>
        <w:rPr>
          <w:color w:val="000000"/>
          <w:sz w:val="20"/>
        </w:rPr>
        <w:t>or within their research or other related services.</w:t>
      </w:r>
    </w:p>
    <w:p w14:paraId="39FB4CB0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78B9D4E0" w14:textId="1BC17F88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Parliament should also </w:t>
      </w:r>
      <w:r w:rsidR="00B1573F">
        <w:rPr>
          <w:color w:val="000000"/>
          <w:sz w:val="20"/>
        </w:rPr>
        <w:t xml:space="preserve">be able to </w:t>
      </w:r>
      <w:r>
        <w:rPr>
          <w:color w:val="000000"/>
          <w:sz w:val="20"/>
        </w:rPr>
        <w:t xml:space="preserve">access </w:t>
      </w:r>
      <w:r w:rsidR="00B1573F">
        <w:rPr>
          <w:color w:val="000000"/>
          <w:sz w:val="20"/>
        </w:rPr>
        <w:t xml:space="preserve">available </w:t>
      </w:r>
      <w:r>
        <w:rPr>
          <w:color w:val="000000"/>
          <w:sz w:val="20"/>
        </w:rPr>
        <w:t>expertise in the community</w:t>
      </w:r>
      <w:r w:rsidR="00B1573F">
        <w:rPr>
          <w:color w:val="000000"/>
          <w:sz w:val="20"/>
        </w:rPr>
        <w:t>, such as</w:t>
      </w:r>
      <w:r>
        <w:rPr>
          <w:color w:val="000000"/>
          <w:sz w:val="20"/>
        </w:rPr>
        <w:t xml:space="preserve"> academics, civil society </w:t>
      </w:r>
      <w:r w:rsidR="00B1573F">
        <w:rPr>
          <w:color w:val="000000"/>
          <w:sz w:val="20"/>
        </w:rPr>
        <w:t>organizations</w:t>
      </w:r>
      <w:r>
        <w:rPr>
          <w:color w:val="000000"/>
          <w:sz w:val="20"/>
        </w:rPr>
        <w:t xml:space="preserve">, think tanks and professional associations. Parliament </w:t>
      </w:r>
      <w:r w:rsidR="00B1573F">
        <w:rPr>
          <w:color w:val="000000"/>
          <w:sz w:val="20"/>
        </w:rPr>
        <w:t>could engage with such experts through the</w:t>
      </w:r>
      <w:r>
        <w:rPr>
          <w:color w:val="000000"/>
          <w:sz w:val="20"/>
        </w:rPr>
        <w:t xml:space="preserve"> work of parliamentary committees including the PAC,</w:t>
      </w:r>
      <w:r w:rsidR="00B1573F">
        <w:rPr>
          <w:color w:val="000000"/>
          <w:sz w:val="20"/>
        </w:rPr>
        <w:t xml:space="preserve"> or through</w:t>
      </w:r>
      <w:r>
        <w:rPr>
          <w:color w:val="000000"/>
          <w:sz w:val="20"/>
        </w:rPr>
        <w:t xml:space="preserve"> political parties or individual MPs who wish to pursue </w:t>
      </w:r>
      <w:proofErr w:type="gramStart"/>
      <w:r>
        <w:rPr>
          <w:color w:val="000000"/>
          <w:sz w:val="20"/>
        </w:rPr>
        <w:t>particular areas</w:t>
      </w:r>
      <w:proofErr w:type="gramEnd"/>
      <w:r>
        <w:rPr>
          <w:color w:val="000000"/>
          <w:sz w:val="20"/>
        </w:rPr>
        <w:t xml:space="preserve"> of interest. </w:t>
      </w:r>
      <w:r w:rsidR="00B1573F">
        <w:rPr>
          <w:color w:val="000000"/>
          <w:sz w:val="20"/>
        </w:rPr>
        <w:t xml:space="preserve">These outside experts can </w:t>
      </w:r>
      <w:r w:rsidR="00B66C86">
        <w:rPr>
          <w:color w:val="000000"/>
          <w:sz w:val="20"/>
        </w:rPr>
        <w:t>also</w:t>
      </w:r>
      <w:r w:rsidR="00EB7FE6">
        <w:rPr>
          <w:color w:val="000000"/>
          <w:sz w:val="20"/>
        </w:rPr>
        <w:t xml:space="preserve"> </w:t>
      </w:r>
      <w:r w:rsidR="00B1573F">
        <w:rPr>
          <w:color w:val="000000"/>
          <w:sz w:val="20"/>
        </w:rPr>
        <w:t>provide</w:t>
      </w:r>
      <w:r>
        <w:rPr>
          <w:color w:val="000000"/>
          <w:sz w:val="20"/>
        </w:rPr>
        <w:t xml:space="preserve"> </w:t>
      </w:r>
      <w:r w:rsidR="00EB7FE6">
        <w:rPr>
          <w:color w:val="000000"/>
          <w:sz w:val="20"/>
        </w:rPr>
        <w:t xml:space="preserve">valuable </w:t>
      </w:r>
      <w:r>
        <w:rPr>
          <w:color w:val="000000"/>
          <w:sz w:val="20"/>
        </w:rPr>
        <w:t>perspectives on how the budget impacts</w:t>
      </w:r>
      <w:r w:rsidR="00882A8F">
        <w:rPr>
          <w:color w:val="000000"/>
          <w:sz w:val="20"/>
        </w:rPr>
        <w:t xml:space="preserve"> different </w:t>
      </w:r>
      <w:r>
        <w:rPr>
          <w:color w:val="000000"/>
          <w:sz w:val="20"/>
        </w:rPr>
        <w:t>groups</w:t>
      </w:r>
      <w:r w:rsidR="00882A8F">
        <w:rPr>
          <w:color w:val="000000"/>
          <w:sz w:val="20"/>
        </w:rPr>
        <w:t xml:space="preserve"> in society</w:t>
      </w:r>
      <w:r>
        <w:rPr>
          <w:color w:val="000000"/>
          <w:sz w:val="20"/>
        </w:rPr>
        <w:t xml:space="preserve"> such as women, </w:t>
      </w:r>
      <w:proofErr w:type="gramStart"/>
      <w:r>
        <w:rPr>
          <w:color w:val="000000"/>
          <w:sz w:val="20"/>
        </w:rPr>
        <w:t>youth</w:t>
      </w:r>
      <w:proofErr w:type="gramEnd"/>
      <w:r w:rsidR="00BB7CE3">
        <w:rPr>
          <w:color w:val="000000"/>
          <w:sz w:val="20"/>
        </w:rPr>
        <w:t xml:space="preserve"> and </w:t>
      </w:r>
      <w:r>
        <w:rPr>
          <w:color w:val="000000"/>
          <w:sz w:val="20"/>
        </w:rPr>
        <w:t xml:space="preserve">people with disabilities, </w:t>
      </w:r>
      <w:r w:rsidR="00B1573F">
        <w:rPr>
          <w:color w:val="000000"/>
          <w:sz w:val="20"/>
        </w:rPr>
        <w:t xml:space="preserve">as well as </w:t>
      </w:r>
      <w:r>
        <w:rPr>
          <w:color w:val="000000"/>
          <w:sz w:val="20"/>
        </w:rPr>
        <w:t xml:space="preserve">disadvantaged and </w:t>
      </w:r>
      <w:r w:rsidR="00EB7FE6">
        <w:rPr>
          <w:color w:val="000000"/>
          <w:sz w:val="20"/>
        </w:rPr>
        <w:t xml:space="preserve">minority </w:t>
      </w:r>
      <w:r>
        <w:rPr>
          <w:color w:val="000000"/>
          <w:sz w:val="20"/>
        </w:rPr>
        <w:t>groups.</w:t>
      </w:r>
    </w:p>
    <w:p w14:paraId="0C288685" w14:textId="77777777" w:rsidR="00D76552" w:rsidRPr="00371636" w:rsidRDefault="00D76552" w:rsidP="001F3741">
      <w:pPr>
        <w:pStyle w:val="section-title"/>
      </w:pPr>
      <w:r>
        <w:t>Aspiring goal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371636" w:rsidRPr="00371636" w14:paraId="6447D94F" w14:textId="77777777" w:rsidTr="00371636">
        <w:trPr>
          <w:trHeight w:val="11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5A96" w14:textId="13860BBD" w:rsidR="00D76552" w:rsidRPr="00371636" w:rsidRDefault="00D76552" w:rsidP="00D76552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FD4AE6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expert support</w:t>
            </w:r>
            <w:r w:rsidR="00FD4AE6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4048DDCC" w14:textId="77777777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59081552" w14:textId="77777777" w:rsidR="00EB7FE6" w:rsidRDefault="00EB7FE6" w:rsidP="00EB7FE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Parliament has a parliamentary budget office or other specialized support service that has sufficient funding and expertise to provide expert support and advice on budgetary matters. </w:t>
            </w:r>
          </w:p>
          <w:p w14:paraId="10747FC4" w14:textId="77777777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362A035C" w14:textId="0B22932D" w:rsidR="00EB7FE6" w:rsidRDefault="00EB7FE6" w:rsidP="00EB7FE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Parliament routinely engages with external sources of expertise throughout the budget </w:t>
            </w:r>
            <w:proofErr w:type="gramStart"/>
            <w:r>
              <w:rPr>
                <w:sz w:val="20"/>
              </w:rPr>
              <w:t>cycle, and</w:t>
            </w:r>
            <w:proofErr w:type="gramEnd"/>
            <w:r>
              <w:rPr>
                <w:sz w:val="20"/>
              </w:rPr>
              <w:t xml:space="preserve"> seeks to gain a perspective </w:t>
            </w:r>
            <w:r>
              <w:rPr>
                <w:color w:val="000000"/>
                <w:sz w:val="20"/>
              </w:rPr>
              <w:t xml:space="preserve">on how the budget impacts </w:t>
            </w:r>
            <w:r>
              <w:rPr>
                <w:sz w:val="20"/>
              </w:rPr>
              <w:t xml:space="preserve">different groups in society. </w:t>
            </w:r>
          </w:p>
          <w:p w14:paraId="4874DA06" w14:textId="093ED92B" w:rsidR="00EB7FE6" w:rsidRDefault="00EB7FE6" w:rsidP="00EB7FE6">
            <w:pPr>
              <w:spacing w:line="240" w:lineRule="auto"/>
              <w:rPr>
                <w:sz w:val="20"/>
                <w:szCs w:val="20"/>
              </w:rPr>
            </w:pPr>
          </w:p>
          <w:p w14:paraId="4B1E0171" w14:textId="6061BA15" w:rsidR="00EB7FE6" w:rsidRDefault="00EB7FE6" w:rsidP="00EB7FE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MPs have access to specialized training to build capacity to scrutinize the budget. </w:t>
            </w:r>
          </w:p>
          <w:p w14:paraId="68B78A77" w14:textId="77777777" w:rsidR="00371636" w:rsidRPr="00371636" w:rsidRDefault="00371636" w:rsidP="00D765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368A2FC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p w14:paraId="50417DFB" w14:textId="77777777" w:rsidR="00D76552" w:rsidRPr="002D16C4" w:rsidRDefault="00D76552" w:rsidP="00D76552">
      <w:pPr>
        <w:spacing w:line="240" w:lineRule="auto"/>
        <w:rPr>
          <w:b/>
          <w:color w:val="005F9A"/>
          <w:sz w:val="20"/>
          <w:szCs w:val="20"/>
        </w:rPr>
      </w:pPr>
      <w:r>
        <w:rPr>
          <w:b/>
          <w:color w:val="005F9A"/>
          <w:sz w:val="20"/>
        </w:rPr>
        <w:t>Assessment</w:t>
      </w:r>
    </w:p>
    <w:p w14:paraId="7B8AD741" w14:textId="77777777" w:rsidR="00D76552" w:rsidRPr="002D16C4" w:rsidRDefault="00D76552" w:rsidP="00D76552">
      <w:pPr>
        <w:spacing w:line="240" w:lineRule="auto"/>
        <w:rPr>
          <w:b/>
          <w:color w:val="005F9A"/>
          <w:sz w:val="20"/>
          <w:szCs w:val="20"/>
        </w:rPr>
      </w:pPr>
    </w:p>
    <w:p w14:paraId="1870C6FC" w14:textId="41AD8529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</w:t>
      </w:r>
      <w:r>
        <w:rPr>
          <w:sz w:val="20"/>
        </w:rPr>
        <w:t>Rudimentary</w:t>
      </w:r>
      <w:r>
        <w:rPr>
          <w:color w:val="000000"/>
          <w:sz w:val="20"/>
        </w:rPr>
        <w:t xml:space="preserve">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398E7A74" w14:textId="77777777" w:rsidR="00371636" w:rsidRPr="002D16C4" w:rsidRDefault="00371636" w:rsidP="00D76552">
      <w:pPr>
        <w:spacing w:line="240" w:lineRule="auto"/>
        <w:rPr>
          <w:sz w:val="20"/>
          <w:szCs w:val="20"/>
        </w:rPr>
      </w:pPr>
    </w:p>
    <w:p w14:paraId="29FC83DE" w14:textId="38DA3D4E" w:rsidR="00D76552" w:rsidRDefault="00D76552" w:rsidP="00D76552">
      <w:pPr>
        <w:spacing w:line="240" w:lineRule="auto"/>
        <w:contextualSpacing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575B9950" w14:textId="77777777" w:rsidR="00371636" w:rsidRPr="002D16C4" w:rsidRDefault="00371636" w:rsidP="00D76552">
      <w:pPr>
        <w:spacing w:line="240" w:lineRule="auto"/>
        <w:contextualSpacing/>
        <w:rPr>
          <w:sz w:val="20"/>
          <w:szCs w:val="20"/>
        </w:rPr>
      </w:pPr>
    </w:p>
    <w:p w14:paraId="70157EB5" w14:textId="6C1944A8" w:rsidR="00D76552" w:rsidRPr="002D16C4" w:rsidRDefault="00734FB0" w:rsidP="00371636">
      <w:pPr>
        <w:numPr>
          <w:ilvl w:val="0"/>
          <w:numId w:val="43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lastRenderedPageBreak/>
        <w:t>P</w:t>
      </w:r>
      <w:r w:rsidR="00D76552">
        <w:rPr>
          <w:sz w:val="20"/>
        </w:rPr>
        <w:t xml:space="preserve">rovisions of the constitution, </w:t>
      </w:r>
      <w:r>
        <w:rPr>
          <w:sz w:val="20"/>
        </w:rPr>
        <w:t>other aspects of the legal framework and/or parliament’s</w:t>
      </w:r>
      <w:r w:rsidR="00D76552">
        <w:rPr>
          <w:sz w:val="20"/>
        </w:rPr>
        <w:t xml:space="preserve"> rules of procedure establishing a parliamentary budget office or </w:t>
      </w:r>
      <w:r>
        <w:rPr>
          <w:sz w:val="20"/>
        </w:rPr>
        <w:t xml:space="preserve">other </w:t>
      </w:r>
      <w:r w:rsidR="00D76552">
        <w:rPr>
          <w:sz w:val="20"/>
        </w:rPr>
        <w:t>specialized support service</w:t>
      </w:r>
      <w:r>
        <w:rPr>
          <w:sz w:val="20"/>
        </w:rPr>
        <w:t xml:space="preserve"> on budgetary matters</w:t>
      </w:r>
    </w:p>
    <w:p w14:paraId="03AACE22" w14:textId="67C780AD" w:rsidR="00D76552" w:rsidRPr="00734FB0" w:rsidRDefault="00734FB0" w:rsidP="00734FB0">
      <w:pPr>
        <w:numPr>
          <w:ilvl w:val="0"/>
          <w:numId w:val="43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Details of the r</w:t>
      </w:r>
      <w:r w:rsidR="00D76552">
        <w:rPr>
          <w:sz w:val="20"/>
        </w:rPr>
        <w:t xml:space="preserve">esources </w:t>
      </w:r>
      <w:r>
        <w:rPr>
          <w:sz w:val="20"/>
        </w:rPr>
        <w:t>available to the</w:t>
      </w:r>
      <w:r w:rsidR="00D76552">
        <w:rPr>
          <w:sz w:val="20"/>
        </w:rPr>
        <w:t xml:space="preserve"> parliamentary budget office </w:t>
      </w:r>
      <w:r>
        <w:rPr>
          <w:sz w:val="20"/>
        </w:rPr>
        <w:t>or other specialized support service</w:t>
      </w:r>
      <w:r w:rsidDel="00734FB0">
        <w:rPr>
          <w:sz w:val="20"/>
        </w:rPr>
        <w:t xml:space="preserve"> </w:t>
      </w:r>
      <w:r>
        <w:rPr>
          <w:sz w:val="20"/>
        </w:rPr>
        <w:t>on budgetary matters</w:t>
      </w:r>
    </w:p>
    <w:p w14:paraId="4AB2A2E0" w14:textId="6BA04AA8" w:rsidR="00D76552" w:rsidRPr="002D16C4" w:rsidRDefault="00D76552" w:rsidP="00371636">
      <w:pPr>
        <w:numPr>
          <w:ilvl w:val="0"/>
          <w:numId w:val="43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Reports of the parliamentary budget office or </w:t>
      </w:r>
      <w:r w:rsidR="00734FB0">
        <w:rPr>
          <w:sz w:val="20"/>
        </w:rPr>
        <w:t>other specialized support service</w:t>
      </w:r>
      <w:r w:rsidR="00734FB0" w:rsidDel="00734FB0">
        <w:rPr>
          <w:sz w:val="20"/>
        </w:rPr>
        <w:t xml:space="preserve"> </w:t>
      </w:r>
      <w:r w:rsidR="00734FB0">
        <w:rPr>
          <w:sz w:val="20"/>
        </w:rPr>
        <w:t>on budgetary matters</w:t>
      </w:r>
    </w:p>
    <w:p w14:paraId="421F51E1" w14:textId="596797BB" w:rsidR="00D76552" w:rsidRPr="002D16C4" w:rsidRDefault="00734FB0" w:rsidP="00371636">
      <w:pPr>
        <w:numPr>
          <w:ilvl w:val="0"/>
          <w:numId w:val="43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Evidence of engagement</w:t>
      </w:r>
      <w:r w:rsidR="00D76552">
        <w:rPr>
          <w:sz w:val="20"/>
        </w:rPr>
        <w:t xml:space="preserve"> with </w:t>
      </w:r>
      <w:r>
        <w:rPr>
          <w:sz w:val="20"/>
        </w:rPr>
        <w:t xml:space="preserve">external sources of expertise on </w:t>
      </w:r>
      <w:r w:rsidR="00D76552">
        <w:rPr>
          <w:sz w:val="20"/>
        </w:rPr>
        <w:t>budgetary matters</w:t>
      </w:r>
    </w:p>
    <w:p w14:paraId="4694EACC" w14:textId="77777777" w:rsidR="00371636" w:rsidRDefault="00371636" w:rsidP="00D76552">
      <w:pPr>
        <w:spacing w:line="240" w:lineRule="auto"/>
        <w:contextualSpacing/>
        <w:rPr>
          <w:sz w:val="20"/>
          <w:szCs w:val="20"/>
        </w:rPr>
      </w:pPr>
    </w:p>
    <w:p w14:paraId="5A006794" w14:textId="5F053A13" w:rsidR="00D76552" w:rsidRPr="002D16C4" w:rsidRDefault="00D76552" w:rsidP="00D76552">
      <w:pPr>
        <w:spacing w:line="240" w:lineRule="auto"/>
        <w:contextualSpacing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5C927FF1" w14:textId="77777777" w:rsidR="00D76552" w:rsidRPr="002D16C4" w:rsidRDefault="00D76552" w:rsidP="00D76552">
      <w:pPr>
        <w:spacing w:line="240" w:lineRule="auto"/>
        <w:contextualSpacing/>
        <w:rPr>
          <w:sz w:val="20"/>
          <w:szCs w:val="20"/>
        </w:rPr>
      </w:pPr>
    </w:p>
    <w:p w14:paraId="7AA23BE6" w14:textId="2C51194B" w:rsidR="00D76552" w:rsidRPr="002D16C4" w:rsidRDefault="00D76552" w:rsidP="0061283D">
      <w:pPr>
        <w:pStyle w:val="Heading4"/>
      </w:pPr>
      <w:bookmarkStart w:id="14" w:name="_heading=h.2dlolyb"/>
      <w:bookmarkStart w:id="15" w:name="_heading=h.sqyw64"/>
      <w:bookmarkEnd w:id="14"/>
      <w:bookmarkEnd w:id="15"/>
      <w:r>
        <w:t xml:space="preserve">Assessment criterion </w:t>
      </w:r>
      <w:r w:rsidR="00EB7FE6">
        <w:t>1</w:t>
      </w:r>
      <w:r>
        <w:t xml:space="preserve">: </w:t>
      </w:r>
      <w:r w:rsidR="003B356E">
        <w:t>Internal</w:t>
      </w:r>
      <w:r>
        <w:t xml:space="preserve"> </w:t>
      </w:r>
      <w:r w:rsidR="003310FF">
        <w:t xml:space="preserve">resources </w:t>
      </w:r>
    </w:p>
    <w:p w14:paraId="3CE0D0A7" w14:textId="14EAE15E" w:rsidR="00D76552" w:rsidRDefault="00EB7FE6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a </w:t>
      </w:r>
      <w:r w:rsidR="00D76552">
        <w:rPr>
          <w:sz w:val="20"/>
        </w:rPr>
        <w:t xml:space="preserve">parliamentary budget office </w:t>
      </w:r>
      <w:r w:rsidR="00C9428F">
        <w:rPr>
          <w:sz w:val="20"/>
        </w:rPr>
        <w:t xml:space="preserve">or other specialized support service </w:t>
      </w:r>
      <w:r>
        <w:rPr>
          <w:sz w:val="20"/>
        </w:rPr>
        <w:t xml:space="preserve">that </w:t>
      </w:r>
      <w:r w:rsidR="00D76552">
        <w:rPr>
          <w:sz w:val="20"/>
        </w:rPr>
        <w:t>has sufficient funding and expertise to provide expert support and</w:t>
      </w:r>
      <w:r w:rsidR="00C9428F">
        <w:rPr>
          <w:sz w:val="20"/>
        </w:rPr>
        <w:t xml:space="preserve"> </w:t>
      </w:r>
      <w:r>
        <w:rPr>
          <w:sz w:val="20"/>
        </w:rPr>
        <w:t>advice</w:t>
      </w:r>
      <w:r w:rsidR="00D76552">
        <w:rPr>
          <w:sz w:val="20"/>
        </w:rPr>
        <w:t xml:space="preserve"> on budgetary matters. </w:t>
      </w:r>
    </w:p>
    <w:p w14:paraId="17B1784D" w14:textId="77777777" w:rsidR="00371636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10B1B085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EF74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57397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EE193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933B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108429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CF536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C39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599762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8B50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C62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445236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2710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EF7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35929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E4F00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7C8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67269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A41F9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1927D793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A79A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BA364C8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65E4271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885D2E2" w14:textId="1C4477B2" w:rsidR="00D76552" w:rsidRPr="002D16C4" w:rsidRDefault="00D76552" w:rsidP="0061283D">
      <w:pPr>
        <w:pStyle w:val="Heading4"/>
      </w:pPr>
      <w:bookmarkStart w:id="16" w:name="_heading=h.3cqmetx"/>
      <w:bookmarkEnd w:id="16"/>
      <w:r>
        <w:t xml:space="preserve">Assessment criterion </w:t>
      </w:r>
      <w:r w:rsidR="00EB7FE6">
        <w:t>2</w:t>
      </w:r>
      <w:r>
        <w:t xml:space="preserve">: </w:t>
      </w:r>
      <w:r w:rsidR="00425B07">
        <w:t>E</w:t>
      </w:r>
      <w:r>
        <w:t xml:space="preserve">xternal </w:t>
      </w:r>
      <w:r w:rsidR="00EB7FE6">
        <w:t xml:space="preserve">sources of </w:t>
      </w:r>
      <w:r>
        <w:t>expertise</w:t>
      </w:r>
    </w:p>
    <w:p w14:paraId="30F7EF96" w14:textId="3C1EAA7A" w:rsidR="00D76552" w:rsidRDefault="00425B07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</w:t>
      </w:r>
      <w:r w:rsidR="00EB7FE6">
        <w:rPr>
          <w:sz w:val="20"/>
        </w:rPr>
        <w:t xml:space="preserve">routinely </w:t>
      </w:r>
      <w:r>
        <w:rPr>
          <w:sz w:val="20"/>
        </w:rPr>
        <w:t xml:space="preserve">engages with external sources of expertise </w:t>
      </w:r>
      <w:r w:rsidR="00EB7FE6">
        <w:rPr>
          <w:sz w:val="20"/>
        </w:rPr>
        <w:t xml:space="preserve">throughout the budget </w:t>
      </w:r>
      <w:proofErr w:type="gramStart"/>
      <w:r w:rsidR="00EB7FE6">
        <w:rPr>
          <w:sz w:val="20"/>
        </w:rPr>
        <w:t>cycle</w:t>
      </w:r>
      <w:r>
        <w:rPr>
          <w:sz w:val="20"/>
        </w:rPr>
        <w:t>, and</w:t>
      </w:r>
      <w:proofErr w:type="gramEnd"/>
      <w:r>
        <w:rPr>
          <w:sz w:val="20"/>
        </w:rPr>
        <w:t xml:space="preserve"> seeks to gain a perspective </w:t>
      </w:r>
      <w:r>
        <w:rPr>
          <w:color w:val="000000"/>
          <w:sz w:val="20"/>
        </w:rPr>
        <w:t xml:space="preserve">on how the budget impacts </w:t>
      </w:r>
      <w:r>
        <w:rPr>
          <w:sz w:val="20"/>
        </w:rPr>
        <w:t>different groups in society</w:t>
      </w:r>
      <w:r w:rsidR="00D76552">
        <w:rPr>
          <w:sz w:val="20"/>
        </w:rPr>
        <w:t xml:space="preserve">. </w:t>
      </w:r>
    </w:p>
    <w:p w14:paraId="32AF0BE9" w14:textId="77777777" w:rsidR="00371636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1FF62454" w14:textId="77777777" w:rsidTr="00EB7F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A8E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2133477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3CBA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BE0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051687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2C36E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0A1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265197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0A205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8F7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506513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035B9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D94B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75405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1D8F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DAA5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10234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9AE0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698615D1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5F91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14B083A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6878F03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09C6DF3" w14:textId="2E9A2D48" w:rsidR="00EB7FE6" w:rsidRPr="002D16C4" w:rsidRDefault="00EB7FE6" w:rsidP="0061283D">
      <w:pPr>
        <w:pStyle w:val="Heading4"/>
      </w:pPr>
      <w:bookmarkStart w:id="17" w:name="_heading=h.1rvwp1q"/>
      <w:bookmarkEnd w:id="17"/>
      <w:r>
        <w:t xml:space="preserve">Assessment criterion 3: Capacity building </w:t>
      </w:r>
    </w:p>
    <w:p w14:paraId="02BEA75B" w14:textId="77777777" w:rsidR="00EB7FE6" w:rsidRDefault="00EB7FE6" w:rsidP="00EB7F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MPs have access to specialized training to build capacity to scrutinize the budget. </w:t>
      </w:r>
    </w:p>
    <w:p w14:paraId="66A461AB" w14:textId="77777777" w:rsidR="00EB7FE6" w:rsidRPr="002D16C4" w:rsidRDefault="00EB7FE6" w:rsidP="00EB7F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EB7FE6" w14:paraId="7D461599" w14:textId="77777777" w:rsidTr="00E82D8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DCCC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63528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7A6BBC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B4CF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84313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C34CE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80E0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051463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6FA7F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D444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274853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037C0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B51D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91799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BF6BF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D5BA" w14:textId="77777777" w:rsidR="00EB7FE6" w:rsidRDefault="00EB7FE6" w:rsidP="00E82D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45221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52055" w14:textId="77777777" w:rsidR="00EB7FE6" w:rsidRDefault="00EB7FE6" w:rsidP="00E82D8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B7FE6" w14:paraId="27F729D3" w14:textId="77777777" w:rsidTr="00E82D8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7BAE" w14:textId="77777777" w:rsidR="00EB7FE6" w:rsidRDefault="00EB7FE6" w:rsidP="00E82D8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E1087AC" w14:textId="77777777" w:rsidR="00EB7FE6" w:rsidRDefault="00EB7FE6" w:rsidP="00E82D8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B319393" w14:textId="77777777" w:rsidR="00EB7FE6" w:rsidRDefault="00EB7FE6" w:rsidP="00E82D8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7FFE7D0" w14:textId="57EBB2F6" w:rsidR="00D76552" w:rsidRPr="002D16C4" w:rsidRDefault="00D76552" w:rsidP="0061283D">
      <w:pPr>
        <w:pStyle w:val="Heading4"/>
      </w:pPr>
      <w:r>
        <w:t xml:space="preserve">Assessment criterion </w:t>
      </w:r>
      <w:r w:rsidR="00C70FAF">
        <w:t>4</w:t>
      </w:r>
      <w:r>
        <w:t xml:space="preserve">: Practice </w:t>
      </w:r>
    </w:p>
    <w:p w14:paraId="0F6CFE31" w14:textId="5F46138B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practice, </w:t>
      </w:r>
      <w:r w:rsidR="00675C6E">
        <w:rPr>
          <w:sz w:val="20"/>
        </w:rPr>
        <w:t xml:space="preserve">MPs </w:t>
      </w:r>
      <w:r w:rsidR="00190DCB">
        <w:rPr>
          <w:sz w:val="20"/>
        </w:rPr>
        <w:t>are</w:t>
      </w:r>
      <w:r w:rsidR="00C70FAF">
        <w:rPr>
          <w:sz w:val="20"/>
        </w:rPr>
        <w:t xml:space="preserve"> well-equipped to scrutinize the budget and </w:t>
      </w:r>
      <w:r w:rsidR="00EB7FE6">
        <w:rPr>
          <w:sz w:val="20"/>
        </w:rPr>
        <w:t xml:space="preserve">have </w:t>
      </w:r>
      <w:r w:rsidR="00675C6E">
        <w:rPr>
          <w:sz w:val="20"/>
        </w:rPr>
        <w:t xml:space="preserve">access </w:t>
      </w:r>
      <w:r w:rsidR="00EB7FE6">
        <w:rPr>
          <w:sz w:val="20"/>
        </w:rPr>
        <w:t xml:space="preserve">to </w:t>
      </w:r>
      <w:r w:rsidR="00675C6E">
        <w:rPr>
          <w:sz w:val="20"/>
        </w:rPr>
        <w:t>and engage with</w:t>
      </w:r>
      <w:r>
        <w:rPr>
          <w:sz w:val="20"/>
        </w:rPr>
        <w:t xml:space="preserve"> </w:t>
      </w:r>
      <w:r w:rsidR="00EB7FE6">
        <w:rPr>
          <w:sz w:val="20"/>
        </w:rPr>
        <w:t xml:space="preserve">a wide range of </w:t>
      </w:r>
      <w:r>
        <w:rPr>
          <w:sz w:val="20"/>
        </w:rPr>
        <w:t xml:space="preserve">internal and external </w:t>
      </w:r>
      <w:r w:rsidR="00675C6E">
        <w:rPr>
          <w:sz w:val="20"/>
        </w:rPr>
        <w:t xml:space="preserve">sources of expertise </w:t>
      </w:r>
      <w:r>
        <w:rPr>
          <w:sz w:val="20"/>
        </w:rPr>
        <w:t xml:space="preserve">and advice </w:t>
      </w:r>
      <w:r w:rsidR="00675C6E">
        <w:rPr>
          <w:sz w:val="20"/>
        </w:rPr>
        <w:t xml:space="preserve">on </w:t>
      </w:r>
      <w:r>
        <w:rPr>
          <w:sz w:val="20"/>
        </w:rPr>
        <w:t xml:space="preserve">budgetary </w:t>
      </w:r>
      <w:r w:rsidR="00675C6E">
        <w:rPr>
          <w:sz w:val="20"/>
        </w:rPr>
        <w:t>matters</w:t>
      </w:r>
      <w:r>
        <w:rPr>
          <w:sz w:val="20"/>
        </w:rPr>
        <w:t xml:space="preserve">. </w:t>
      </w:r>
    </w:p>
    <w:p w14:paraId="6360594B" w14:textId="77777777" w:rsidR="00371636" w:rsidRPr="002D16C4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6DE5CC28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74A2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634678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D0AEC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CFB0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063632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45626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C70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02492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4F524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364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6340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71CB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DF7D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52886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BA909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8408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01504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5DE8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2E6B7996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1DCF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8424AAA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2374C00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C24444F" w14:textId="77777777" w:rsidR="00371636" w:rsidRDefault="00371636" w:rsidP="001F3741">
      <w:pPr>
        <w:pStyle w:val="section-title"/>
      </w:pPr>
      <w:bookmarkStart w:id="18" w:name="_heading=h.vkaf07cqemf3"/>
      <w:bookmarkEnd w:id="18"/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371636" w14:paraId="0B732B04" w14:textId="77777777" w:rsidTr="00371636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7C37" w14:textId="4E34B22A" w:rsidR="00371636" w:rsidRDefault="00371636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5C45F48B" w14:textId="63EE1388" w:rsidR="00D76552" w:rsidRPr="002D16C4" w:rsidRDefault="00D76552" w:rsidP="001F3741">
      <w:pPr>
        <w:pStyle w:val="section-title"/>
      </w:pPr>
      <w:r>
        <w:t xml:space="preserve">Sources </w:t>
      </w:r>
      <w:r w:rsidR="00A615FB">
        <w:t>and</w:t>
      </w:r>
      <w:r>
        <w:t xml:space="preserve"> further reading</w:t>
      </w:r>
    </w:p>
    <w:p w14:paraId="68E6E608" w14:textId="77777777" w:rsidR="00324D35" w:rsidRPr="002D16C4" w:rsidRDefault="00324D35" w:rsidP="00324D3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David Beetham, </w:t>
      </w:r>
      <w:hyperlink r:id="rId33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34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7D13BC9C" w14:textId="77777777" w:rsidR="00324D35" w:rsidRPr="00324D35" w:rsidRDefault="00324D35" w:rsidP="00324D3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Commonwealth Parliamentary Association (CPA), </w:t>
      </w:r>
      <w:hyperlink r:id="rId35">
        <w:r>
          <w:rPr>
            <w:i/>
            <w:color w:val="1155CC"/>
            <w:sz w:val="20"/>
            <w:u w:val="single"/>
          </w:rPr>
          <w:t>Recommended Benchmarks for Democratic Legislators</w:t>
        </w:r>
      </w:hyperlink>
      <w:r>
        <w:rPr>
          <w:sz w:val="20"/>
        </w:rPr>
        <w:t>, revised edition (2018).</w:t>
      </w:r>
    </w:p>
    <w:p w14:paraId="4D0F1547" w14:textId="242C98D0" w:rsidR="00324D35" w:rsidRPr="002D16C4" w:rsidRDefault="00324D35" w:rsidP="00324D35">
      <w:pPr>
        <w:numPr>
          <w:ilvl w:val="0"/>
          <w:numId w:val="34"/>
        </w:numPr>
        <w:spacing w:before="120" w:after="120"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National Democratic Institute (NDI), </w:t>
      </w:r>
      <w:hyperlink r:id="rId36">
        <w:r>
          <w:rPr>
            <w:i/>
            <w:color w:val="1155CC"/>
            <w:sz w:val="20"/>
            <w:u w:val="single"/>
          </w:rPr>
          <w:t>Towards the Development of International Standards for Democratic Legislatures</w:t>
        </w:r>
      </w:hyperlink>
      <w:r>
        <w:rPr>
          <w:sz w:val="20"/>
        </w:rPr>
        <w:t xml:space="preserve"> (2007).</w:t>
      </w:r>
    </w:p>
    <w:p w14:paraId="56578470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7680AEE0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41C1C0AF" w14:textId="77777777" w:rsidR="00D76552" w:rsidRPr="002D16C4" w:rsidRDefault="00D76552" w:rsidP="00EB7FE6">
      <w:pPr>
        <w:pStyle w:val="Heading3"/>
      </w:pPr>
      <w:bookmarkStart w:id="19" w:name="_heading=h.4bvk7pj"/>
      <w:bookmarkEnd w:id="19"/>
      <w:r>
        <w:lastRenderedPageBreak/>
        <w:t xml:space="preserve">Dimension 1.8.5 Supreme audit institution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76552" w14:paraId="48CB34FF" w14:textId="77777777" w:rsidTr="00D76552">
        <w:tc>
          <w:tcPr>
            <w:tcW w:w="9350" w:type="dxa"/>
            <w:shd w:val="clear" w:color="auto" w:fill="EEEEEE"/>
          </w:tcPr>
          <w:p w14:paraId="4109D669" w14:textId="4B7B8CF7" w:rsidR="00D76552" w:rsidRDefault="00D76552" w:rsidP="00D765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31735602" w14:textId="77777777" w:rsidR="00D76552" w:rsidRDefault="00D76552" w:rsidP="00D7655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Indicator 1.8: </w:t>
            </w:r>
            <w:r>
              <w:rPr>
                <w:color w:val="000000"/>
                <w:sz w:val="20"/>
              </w:rPr>
              <w:t>Budget</w:t>
            </w:r>
          </w:p>
          <w:p w14:paraId="04D3B4C9" w14:textId="5DA115C8" w:rsidR="00D76552" w:rsidRPr="00DD2EB3" w:rsidRDefault="00AC33FC" w:rsidP="00D76552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>Target 1: Effective parliament</w:t>
            </w:r>
          </w:p>
        </w:tc>
      </w:tr>
    </w:tbl>
    <w:p w14:paraId="36BCFA65" w14:textId="77777777" w:rsidR="00D76552" w:rsidRPr="00371636" w:rsidRDefault="00D76552" w:rsidP="001F3741">
      <w:pPr>
        <w:pStyle w:val="section-title"/>
      </w:pPr>
      <w:r>
        <w:t>About this dimension</w:t>
      </w:r>
    </w:p>
    <w:p w14:paraId="49FB5C37" w14:textId="2E6B697D" w:rsidR="007B493F" w:rsidRDefault="00D76552" w:rsidP="00D76552">
      <w:pPr>
        <w:spacing w:line="240" w:lineRule="auto"/>
        <w:rPr>
          <w:color w:val="000000"/>
          <w:sz w:val="20"/>
        </w:rPr>
      </w:pPr>
      <w:r>
        <w:rPr>
          <w:sz w:val="20"/>
        </w:rPr>
        <w:t xml:space="preserve">This dimension </w:t>
      </w:r>
      <w:r w:rsidR="00A700EB">
        <w:rPr>
          <w:sz w:val="20"/>
        </w:rPr>
        <w:t>concerns the</w:t>
      </w:r>
      <w:r>
        <w:rPr>
          <w:sz w:val="20"/>
        </w:rPr>
        <w:t xml:space="preserve"> supreme </w:t>
      </w:r>
      <w:r>
        <w:rPr>
          <w:color w:val="000000"/>
          <w:sz w:val="20"/>
        </w:rPr>
        <w:t>audit institution (SAI) as the body responsible for auditing public financial administration and the management of public funds</w:t>
      </w:r>
      <w:r w:rsidR="00A700EB">
        <w:rPr>
          <w:color w:val="000000"/>
          <w:sz w:val="20"/>
        </w:rPr>
        <w:t xml:space="preserve">. </w:t>
      </w:r>
      <w:r>
        <w:rPr>
          <w:color w:val="000000"/>
          <w:sz w:val="20"/>
        </w:rPr>
        <w:t xml:space="preserve">The SAI plays a central role in the efficient, effective, </w:t>
      </w:r>
      <w:proofErr w:type="gramStart"/>
      <w:r>
        <w:rPr>
          <w:color w:val="000000"/>
          <w:sz w:val="20"/>
        </w:rPr>
        <w:t>transparent</w:t>
      </w:r>
      <w:proofErr w:type="gramEnd"/>
      <w:r>
        <w:rPr>
          <w:color w:val="000000"/>
          <w:sz w:val="20"/>
        </w:rPr>
        <w:t xml:space="preserve"> and accountable use of the public resources approved by parliament through the annual budget process.</w:t>
      </w:r>
      <w:r w:rsidR="007B493F">
        <w:rPr>
          <w:color w:val="000000"/>
          <w:sz w:val="20"/>
        </w:rPr>
        <w:t xml:space="preserve"> </w:t>
      </w:r>
    </w:p>
    <w:p w14:paraId="4E15BCF7" w14:textId="77777777" w:rsidR="007B493F" w:rsidRDefault="007B493F" w:rsidP="00D76552">
      <w:pPr>
        <w:spacing w:line="240" w:lineRule="auto"/>
        <w:rPr>
          <w:color w:val="000000"/>
          <w:sz w:val="20"/>
        </w:rPr>
      </w:pPr>
    </w:p>
    <w:p w14:paraId="640004E7" w14:textId="3D50B2E3" w:rsidR="007B1D8A" w:rsidRDefault="007B493F" w:rsidP="00D76552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D76552">
        <w:rPr>
          <w:color w:val="000000"/>
          <w:sz w:val="20"/>
        </w:rPr>
        <w:t>he SAI is</w:t>
      </w:r>
      <w:r w:rsidR="00A700EB">
        <w:rPr>
          <w:color w:val="000000"/>
          <w:sz w:val="20"/>
        </w:rPr>
        <w:t xml:space="preserve"> </w:t>
      </w:r>
      <w:r w:rsidR="00D76552">
        <w:rPr>
          <w:color w:val="000000"/>
          <w:sz w:val="20"/>
        </w:rPr>
        <w:t>an important</w:t>
      </w:r>
      <w:r w:rsidR="00601322">
        <w:rPr>
          <w:color w:val="000000"/>
          <w:sz w:val="20"/>
        </w:rPr>
        <w:t>,</w:t>
      </w:r>
      <w:r w:rsidR="00D76552">
        <w:rPr>
          <w:color w:val="000000"/>
          <w:sz w:val="20"/>
        </w:rPr>
        <w:t xml:space="preserve"> independent source of information</w:t>
      </w:r>
      <w:r>
        <w:rPr>
          <w:color w:val="000000"/>
          <w:sz w:val="20"/>
        </w:rPr>
        <w:t xml:space="preserve"> for parliament</w:t>
      </w:r>
      <w:r w:rsidR="00D76552">
        <w:rPr>
          <w:color w:val="000000"/>
          <w:sz w:val="20"/>
        </w:rPr>
        <w:t xml:space="preserve"> about budget outcomes and performance.</w:t>
      </w:r>
      <w:r>
        <w:rPr>
          <w:color w:val="000000"/>
          <w:sz w:val="20"/>
        </w:rPr>
        <w:t xml:space="preserve"> </w:t>
      </w:r>
      <w:r w:rsidR="00D76552">
        <w:rPr>
          <w:color w:val="000000"/>
          <w:sz w:val="20"/>
        </w:rPr>
        <w:t xml:space="preserve">Through its reporting to parliament and the public, the SAI provides information to the </w:t>
      </w:r>
      <w:r w:rsidR="007B1D8A">
        <w:rPr>
          <w:color w:val="000000"/>
          <w:sz w:val="20"/>
        </w:rPr>
        <w:t xml:space="preserve">public </w:t>
      </w:r>
      <w:r w:rsidR="00D76552">
        <w:rPr>
          <w:color w:val="000000"/>
          <w:sz w:val="20"/>
        </w:rPr>
        <w:t>about the use of public funds</w:t>
      </w:r>
      <w:r w:rsidR="007B1D8A">
        <w:rPr>
          <w:color w:val="000000"/>
          <w:sz w:val="20"/>
        </w:rPr>
        <w:t xml:space="preserve">, thereby </w:t>
      </w:r>
      <w:r w:rsidR="00D76552">
        <w:rPr>
          <w:sz w:val="20"/>
        </w:rPr>
        <w:t>act</w:t>
      </w:r>
      <w:r w:rsidR="007B1D8A">
        <w:rPr>
          <w:sz w:val="20"/>
        </w:rPr>
        <w:t>ing</w:t>
      </w:r>
      <w:r w:rsidR="00D76552">
        <w:rPr>
          <w:color w:val="000000"/>
          <w:sz w:val="20"/>
        </w:rPr>
        <w:t xml:space="preserve"> as a significant check on possible misuse of</w:t>
      </w:r>
      <w:r w:rsidR="007B1D8A">
        <w:rPr>
          <w:color w:val="000000"/>
          <w:sz w:val="20"/>
        </w:rPr>
        <w:t>,</w:t>
      </w:r>
      <w:r w:rsidR="00D76552">
        <w:rPr>
          <w:color w:val="000000"/>
          <w:sz w:val="20"/>
        </w:rPr>
        <w:t xml:space="preserve"> or corruption in relation to</w:t>
      </w:r>
      <w:r w:rsidR="007B1D8A">
        <w:rPr>
          <w:color w:val="000000"/>
          <w:sz w:val="20"/>
        </w:rPr>
        <w:t>,</w:t>
      </w:r>
      <w:r w:rsidR="00D76552">
        <w:rPr>
          <w:color w:val="000000"/>
          <w:sz w:val="20"/>
        </w:rPr>
        <w:t xml:space="preserve"> public funds.</w:t>
      </w:r>
    </w:p>
    <w:p w14:paraId="40FC2112" w14:textId="77777777" w:rsidR="007B1D8A" w:rsidRDefault="007B1D8A" w:rsidP="00D76552">
      <w:pPr>
        <w:spacing w:line="240" w:lineRule="auto"/>
        <w:rPr>
          <w:color w:val="000000"/>
          <w:sz w:val="20"/>
        </w:rPr>
      </w:pPr>
    </w:p>
    <w:p w14:paraId="4A4E878F" w14:textId="28B97158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The SAI </w:t>
      </w:r>
      <w:r w:rsidR="007B1D8A">
        <w:rPr>
          <w:color w:val="000000"/>
          <w:sz w:val="20"/>
        </w:rPr>
        <w:t xml:space="preserve">should have </w:t>
      </w:r>
      <w:r>
        <w:rPr>
          <w:color w:val="000000"/>
          <w:sz w:val="20"/>
        </w:rPr>
        <w:t xml:space="preserve">a sufficiently broad </w:t>
      </w:r>
      <w:proofErr w:type="gramStart"/>
      <w:r>
        <w:rPr>
          <w:color w:val="000000"/>
          <w:sz w:val="20"/>
        </w:rPr>
        <w:t>mandate, and</w:t>
      </w:r>
      <w:proofErr w:type="gramEnd"/>
      <w:r>
        <w:rPr>
          <w:color w:val="000000"/>
          <w:sz w:val="20"/>
        </w:rPr>
        <w:t xml:space="preserve"> </w:t>
      </w:r>
      <w:r w:rsidR="007B1D8A">
        <w:rPr>
          <w:color w:val="000000"/>
          <w:sz w:val="20"/>
        </w:rPr>
        <w:t xml:space="preserve">should audit </w:t>
      </w:r>
      <w:r>
        <w:rPr>
          <w:color w:val="000000"/>
          <w:sz w:val="20"/>
        </w:rPr>
        <w:t xml:space="preserve">both the legality and regularity of the accounts of the entities </w:t>
      </w:r>
      <w:r w:rsidR="00306DB3">
        <w:rPr>
          <w:color w:val="000000"/>
          <w:sz w:val="20"/>
        </w:rPr>
        <w:t>it audits</w:t>
      </w:r>
      <w:r w:rsidR="007B1D8A">
        <w:rPr>
          <w:color w:val="000000"/>
          <w:sz w:val="20"/>
        </w:rPr>
        <w:t>. It should also conduct</w:t>
      </w:r>
      <w:r>
        <w:rPr>
          <w:color w:val="000000"/>
          <w:sz w:val="20"/>
        </w:rPr>
        <w:t xml:space="preserve"> performance audits</w:t>
      </w:r>
      <w:r w:rsidR="007B1D8A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which examine the efficiency and effectiveness of public entities and programmes. </w:t>
      </w:r>
      <w:r w:rsidR="007B493F">
        <w:rPr>
          <w:color w:val="000000"/>
          <w:sz w:val="20"/>
        </w:rPr>
        <w:t xml:space="preserve">An independent </w:t>
      </w:r>
      <w:r>
        <w:rPr>
          <w:color w:val="000000"/>
          <w:sz w:val="20"/>
        </w:rPr>
        <w:t>SAI is therefore an essential body in a democratic system.</w:t>
      </w:r>
    </w:p>
    <w:p w14:paraId="4BEC4AD1" w14:textId="77777777" w:rsidR="00D76552" w:rsidRPr="00371636" w:rsidRDefault="00D76552" w:rsidP="001F3741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371636" w:rsidRPr="00371636" w14:paraId="0837EE0B" w14:textId="77777777" w:rsidTr="00371636">
        <w:tc>
          <w:tcPr>
            <w:tcW w:w="5000" w:type="pct"/>
            <w:tcBorders>
              <w:bottom w:val="single" w:sz="4" w:space="0" w:color="000000"/>
            </w:tcBorders>
            <w:shd w:val="clear" w:color="auto" w:fill="EEEEEE"/>
          </w:tcPr>
          <w:p w14:paraId="42FF1435" w14:textId="5B866370" w:rsidR="00D76552" w:rsidRPr="00371636" w:rsidRDefault="00D76552" w:rsidP="00D76552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F73443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supreme audit institution</w:t>
            </w:r>
            <w:r w:rsidR="00F73443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4EB71EC1" w14:textId="77777777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4430F381" w14:textId="6927FE83" w:rsidR="00E546AF" w:rsidRDefault="00E546AF" w:rsidP="00D76552">
            <w:pPr>
              <w:spacing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The constitution and/or other aspects of the legal framework provide the basis for the existence, </w:t>
            </w:r>
            <w:proofErr w:type="gramStart"/>
            <w:r>
              <w:rPr>
                <w:color w:val="000000"/>
                <w:sz w:val="20"/>
              </w:rPr>
              <w:t>functions</w:t>
            </w:r>
            <w:proofErr w:type="gramEnd"/>
            <w:r>
              <w:rPr>
                <w:color w:val="000000"/>
                <w:sz w:val="20"/>
              </w:rPr>
              <w:t xml:space="preserve"> and powers of the SAI, which</w:t>
            </w:r>
            <w:r w:rsidR="00D76552">
              <w:rPr>
                <w:sz w:val="20"/>
              </w:rPr>
              <w:t xml:space="preserve"> is independent of the executive and the entities it audits.</w:t>
            </w:r>
          </w:p>
          <w:p w14:paraId="234CD8E7" w14:textId="77777777" w:rsidR="00E546AF" w:rsidRDefault="00E546AF" w:rsidP="00D76552">
            <w:pPr>
              <w:spacing w:line="240" w:lineRule="auto"/>
              <w:rPr>
                <w:sz w:val="20"/>
              </w:rPr>
            </w:pPr>
          </w:p>
          <w:p w14:paraId="6223A25C" w14:textId="3E5BCB05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Members of the SAI enjoy independence in terms of their appointment to</w:t>
            </w:r>
            <w:r w:rsidR="00E546AF">
              <w:rPr>
                <w:sz w:val="20"/>
              </w:rPr>
              <w:t>,</w:t>
            </w:r>
            <w:r>
              <w:rPr>
                <w:sz w:val="20"/>
              </w:rPr>
              <w:t xml:space="preserve"> and cessation of</w:t>
            </w:r>
            <w:r w:rsidR="00E546AF">
              <w:rPr>
                <w:sz w:val="20"/>
              </w:rPr>
              <w:t>,</w:t>
            </w:r>
            <w:r>
              <w:rPr>
                <w:sz w:val="20"/>
              </w:rPr>
              <w:t xml:space="preserve"> office, and are persons of integrity and competence. </w:t>
            </w:r>
          </w:p>
          <w:p w14:paraId="0C1891DF" w14:textId="77777777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25A0C173" w14:textId="78E80CB3" w:rsidR="00D76552" w:rsidRPr="00371636" w:rsidRDefault="007B493F" w:rsidP="00D765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SAI has access to the entities it audits and their records and </w:t>
            </w:r>
            <w:proofErr w:type="gramStart"/>
            <w:r>
              <w:rPr>
                <w:sz w:val="20"/>
              </w:rPr>
              <w:t>documents, and</w:t>
            </w:r>
            <w:proofErr w:type="gramEnd"/>
            <w:r>
              <w:rPr>
                <w:sz w:val="20"/>
              </w:rPr>
              <w:t xml:space="preserve"> has the power to require a response to its findings. </w:t>
            </w:r>
            <w:r w:rsidR="00A05749">
              <w:rPr>
                <w:sz w:val="20"/>
              </w:rPr>
              <w:t>The SAI has</w:t>
            </w:r>
            <w:r w:rsidR="00D76552">
              <w:rPr>
                <w:sz w:val="20"/>
              </w:rPr>
              <w:t xml:space="preserve"> the funding and expert staff </w:t>
            </w:r>
            <w:r w:rsidR="00A05749">
              <w:rPr>
                <w:sz w:val="20"/>
              </w:rPr>
              <w:t xml:space="preserve">necessary </w:t>
            </w:r>
            <w:r w:rsidR="00D76552">
              <w:rPr>
                <w:sz w:val="20"/>
              </w:rPr>
              <w:t xml:space="preserve">to perform its audit functions. </w:t>
            </w:r>
          </w:p>
          <w:p w14:paraId="232A1D6A" w14:textId="77777777" w:rsidR="00D76552" w:rsidRPr="00371636" w:rsidRDefault="00D76552" w:rsidP="00D76552">
            <w:pPr>
              <w:spacing w:line="240" w:lineRule="auto"/>
              <w:rPr>
                <w:sz w:val="20"/>
                <w:szCs w:val="20"/>
              </w:rPr>
            </w:pPr>
          </w:p>
          <w:p w14:paraId="62CAABC4" w14:textId="77777777" w:rsidR="007B493F" w:rsidRDefault="007B493F" w:rsidP="007B493F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Parliament and the SAI have a special relationship, which is legally defined and well-functioning in practice. </w:t>
            </w:r>
            <w:r>
              <w:rPr>
                <w:color w:val="000000"/>
                <w:sz w:val="20"/>
              </w:rPr>
              <w:t>The SAI is legally required to report regularly and independently to parliament and the public.</w:t>
            </w:r>
          </w:p>
          <w:p w14:paraId="64F0E2C1" w14:textId="77777777" w:rsidR="00371636" w:rsidRPr="00371636" w:rsidRDefault="00371636" w:rsidP="00EE73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4B3CCFF" w14:textId="77777777" w:rsidR="00D76552" w:rsidRPr="00371636" w:rsidRDefault="00D76552" w:rsidP="001F3741">
      <w:pPr>
        <w:pStyle w:val="section-title"/>
      </w:pPr>
      <w:r>
        <w:t>Assessment</w:t>
      </w:r>
    </w:p>
    <w:p w14:paraId="60CC4AE5" w14:textId="1D5C0D5A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</w:t>
      </w:r>
      <w:r>
        <w:rPr>
          <w:sz w:val="20"/>
        </w:rPr>
        <w:t>Rudimentary</w:t>
      </w:r>
      <w:r>
        <w:rPr>
          <w:color w:val="000000"/>
          <w:sz w:val="20"/>
        </w:rPr>
        <w:t xml:space="preserve">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1862217D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07AB7A47" w14:textId="6F78F8AE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587E9C4E" w14:textId="77777777" w:rsidR="00371636" w:rsidRPr="002D16C4" w:rsidRDefault="00371636" w:rsidP="00D76552">
      <w:pPr>
        <w:spacing w:line="240" w:lineRule="auto"/>
        <w:rPr>
          <w:sz w:val="20"/>
          <w:szCs w:val="20"/>
        </w:rPr>
      </w:pPr>
    </w:p>
    <w:p w14:paraId="0C3F441D" w14:textId="63AFE34D" w:rsidR="00D76552" w:rsidRPr="002D16C4" w:rsidRDefault="009F64DC" w:rsidP="00371636">
      <w:pPr>
        <w:numPr>
          <w:ilvl w:val="0"/>
          <w:numId w:val="32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Provisions of</w:t>
      </w:r>
      <w:r w:rsidR="00D76552">
        <w:rPr>
          <w:color w:val="000000"/>
          <w:sz w:val="20"/>
        </w:rPr>
        <w:t xml:space="preserve"> the constitution </w:t>
      </w:r>
      <w:r>
        <w:rPr>
          <w:color w:val="000000"/>
          <w:sz w:val="20"/>
        </w:rPr>
        <w:t>and/</w:t>
      </w:r>
      <w:r w:rsidR="00D76552">
        <w:rPr>
          <w:color w:val="000000"/>
          <w:sz w:val="20"/>
        </w:rPr>
        <w:t>or</w:t>
      </w:r>
      <w:r>
        <w:rPr>
          <w:color w:val="000000"/>
          <w:sz w:val="20"/>
        </w:rPr>
        <w:t xml:space="preserve"> other aspects of the legal framework</w:t>
      </w:r>
      <w:r w:rsidR="00D76552">
        <w:rPr>
          <w:color w:val="000000"/>
          <w:sz w:val="20"/>
        </w:rPr>
        <w:t xml:space="preserve"> establish</w:t>
      </w:r>
      <w:r>
        <w:rPr>
          <w:color w:val="000000"/>
          <w:sz w:val="20"/>
        </w:rPr>
        <w:t>ing</w:t>
      </w:r>
      <w:r w:rsidR="00D76552">
        <w:rPr>
          <w:color w:val="000000"/>
          <w:sz w:val="20"/>
        </w:rPr>
        <w:t xml:space="preserve"> an independent SAI, </w:t>
      </w:r>
      <w:r>
        <w:rPr>
          <w:color w:val="000000"/>
          <w:sz w:val="20"/>
        </w:rPr>
        <w:t xml:space="preserve">and outlining </w:t>
      </w:r>
      <w:r w:rsidR="00D76552">
        <w:rPr>
          <w:color w:val="000000"/>
          <w:sz w:val="20"/>
        </w:rPr>
        <w:t xml:space="preserve">its membership, powers, mandate, </w:t>
      </w:r>
      <w:proofErr w:type="gramStart"/>
      <w:r w:rsidR="00D76552">
        <w:rPr>
          <w:color w:val="000000"/>
          <w:sz w:val="20"/>
        </w:rPr>
        <w:t>resources</w:t>
      </w:r>
      <w:proofErr w:type="gramEnd"/>
      <w:r w:rsidR="00D76552">
        <w:rPr>
          <w:color w:val="000000"/>
          <w:sz w:val="20"/>
        </w:rPr>
        <w:t xml:space="preserve"> and reporting requirements</w:t>
      </w:r>
    </w:p>
    <w:p w14:paraId="7224D5F6" w14:textId="77777777" w:rsidR="00D76552" w:rsidRPr="002D16C4" w:rsidRDefault="00D76552" w:rsidP="00371636">
      <w:pPr>
        <w:numPr>
          <w:ilvl w:val="0"/>
          <w:numId w:val="32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>I</w:t>
      </w:r>
      <w:r>
        <w:rPr>
          <w:color w:val="000000"/>
          <w:sz w:val="20"/>
        </w:rPr>
        <w:t xml:space="preserve">nformation relating to the mandate, resources and powers of the </w:t>
      </w:r>
      <w:proofErr w:type="gramStart"/>
      <w:r>
        <w:rPr>
          <w:color w:val="000000"/>
          <w:sz w:val="20"/>
        </w:rPr>
        <w:t>SAI</w:t>
      </w:r>
      <w:proofErr w:type="gramEnd"/>
      <w:r>
        <w:rPr>
          <w:color w:val="000000"/>
          <w:sz w:val="20"/>
        </w:rPr>
        <w:t> </w:t>
      </w:r>
    </w:p>
    <w:p w14:paraId="0A313EDF" w14:textId="116C8C94" w:rsidR="00D76552" w:rsidRPr="002D16C4" w:rsidRDefault="00D76552" w:rsidP="00371636">
      <w:pPr>
        <w:numPr>
          <w:ilvl w:val="0"/>
          <w:numId w:val="32"/>
        </w:numPr>
        <w:spacing w:line="240" w:lineRule="auto"/>
        <w:ind w:left="562" w:hanging="562"/>
        <w:contextualSpacing/>
        <w:rPr>
          <w:color w:val="000000"/>
          <w:sz w:val="20"/>
          <w:szCs w:val="20"/>
        </w:rPr>
      </w:pPr>
      <w:r>
        <w:rPr>
          <w:sz w:val="20"/>
        </w:rPr>
        <w:lastRenderedPageBreak/>
        <w:t>E</w:t>
      </w:r>
      <w:r>
        <w:rPr>
          <w:color w:val="000000"/>
          <w:sz w:val="20"/>
        </w:rPr>
        <w:t xml:space="preserve">xamples of </w:t>
      </w:r>
      <w:r w:rsidR="00CD5F59">
        <w:rPr>
          <w:color w:val="000000"/>
          <w:sz w:val="20"/>
        </w:rPr>
        <w:t xml:space="preserve">SAI </w:t>
      </w:r>
      <w:r>
        <w:rPr>
          <w:color w:val="000000"/>
          <w:sz w:val="20"/>
        </w:rPr>
        <w:t>reports and findings</w:t>
      </w:r>
    </w:p>
    <w:p w14:paraId="1E45B845" w14:textId="77777777" w:rsidR="00D76552" w:rsidRPr="002D16C4" w:rsidRDefault="00D76552" w:rsidP="00D76552">
      <w:pPr>
        <w:spacing w:line="240" w:lineRule="auto"/>
        <w:ind w:left="720"/>
        <w:contextualSpacing/>
        <w:rPr>
          <w:color w:val="000000"/>
          <w:sz w:val="20"/>
          <w:szCs w:val="20"/>
        </w:rPr>
      </w:pPr>
    </w:p>
    <w:p w14:paraId="73BAFEF0" w14:textId="6AE8B7BE" w:rsidR="00D76552" w:rsidRPr="002D16C4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67D32F27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2BC4CFA6" w14:textId="77777777" w:rsidR="00D76552" w:rsidRPr="002D16C4" w:rsidRDefault="00D76552" w:rsidP="0061283D">
      <w:pPr>
        <w:pStyle w:val="Heading4"/>
      </w:pPr>
      <w:bookmarkStart w:id="20" w:name="_heading=h.2r0uhxc"/>
      <w:bookmarkEnd w:id="20"/>
      <w:r>
        <w:t xml:space="preserve">Assessment criterion 1: Legal framework </w:t>
      </w:r>
    </w:p>
    <w:p w14:paraId="385EDD09" w14:textId="68E0F2F9" w:rsidR="00D76552" w:rsidRDefault="00E2724C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The constitution and/or other aspects of the legal framework provide the basis for the existence, </w:t>
      </w:r>
      <w:proofErr w:type="gramStart"/>
      <w:r>
        <w:rPr>
          <w:color w:val="000000"/>
          <w:sz w:val="20"/>
        </w:rPr>
        <w:t>functions</w:t>
      </w:r>
      <w:proofErr w:type="gramEnd"/>
      <w:r>
        <w:rPr>
          <w:color w:val="000000"/>
          <w:sz w:val="20"/>
        </w:rPr>
        <w:t xml:space="preserve"> and powers of the SAI, and</w:t>
      </w:r>
      <w:r w:rsidR="00D76552">
        <w:rPr>
          <w:color w:val="000000"/>
          <w:sz w:val="20"/>
        </w:rPr>
        <w:t xml:space="preserve"> define the entities that it audits. </w:t>
      </w:r>
    </w:p>
    <w:p w14:paraId="2A5271EC" w14:textId="77777777" w:rsidR="00371636" w:rsidRDefault="00371636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25CE9EA5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216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71531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469B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EC9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674095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A87B61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DFBA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268379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0B1D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8C0D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1837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0ADB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C50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32535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5C065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A48E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32177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FA87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542DD71A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E960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50DBBA7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AE4BCDB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DA1ED76" w14:textId="28BDD22A" w:rsidR="00D76552" w:rsidRPr="002D16C4" w:rsidRDefault="00D76552" w:rsidP="0061283D">
      <w:pPr>
        <w:pStyle w:val="Heading4"/>
      </w:pPr>
      <w:bookmarkStart w:id="21" w:name="_heading=h.1664s55"/>
      <w:bookmarkEnd w:id="21"/>
      <w:r>
        <w:t xml:space="preserve">Assessment criterion 2: Independence of members </w:t>
      </w:r>
    </w:p>
    <w:p w14:paraId="481FD315" w14:textId="352C80E7" w:rsidR="00D76552" w:rsidRDefault="00D76552" w:rsidP="00D76552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SAI members are independent </w:t>
      </w:r>
      <w:r w:rsidR="00A7360C">
        <w:rPr>
          <w:color w:val="000000"/>
          <w:sz w:val="20"/>
        </w:rPr>
        <w:t xml:space="preserve">of </w:t>
      </w:r>
      <w:r>
        <w:rPr>
          <w:color w:val="000000"/>
          <w:sz w:val="20"/>
        </w:rPr>
        <w:t>the executive</w:t>
      </w:r>
      <w:r w:rsidR="00A7360C">
        <w:rPr>
          <w:color w:val="000000"/>
          <w:sz w:val="20"/>
        </w:rPr>
        <w:t xml:space="preserve"> and the entities that they audit.</w:t>
      </w:r>
      <w:r>
        <w:rPr>
          <w:color w:val="000000"/>
          <w:sz w:val="20"/>
        </w:rPr>
        <w:t xml:space="preserve"> </w:t>
      </w:r>
      <w:r w:rsidR="00A7360C">
        <w:rPr>
          <w:color w:val="000000"/>
          <w:sz w:val="20"/>
        </w:rPr>
        <w:t xml:space="preserve">Members </w:t>
      </w:r>
      <w:r w:rsidR="00A7360C">
        <w:rPr>
          <w:sz w:val="20"/>
        </w:rPr>
        <w:t>enjoy independence in terms of their appointment to, and cessation of, office, and are persons of integrity and competence</w:t>
      </w:r>
      <w:r>
        <w:rPr>
          <w:color w:val="000000"/>
          <w:sz w:val="20"/>
        </w:rPr>
        <w:t xml:space="preserve">. </w:t>
      </w:r>
    </w:p>
    <w:p w14:paraId="07F1B95B" w14:textId="77777777" w:rsidR="00371636" w:rsidRDefault="00371636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45399D8A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7AAD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622140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F158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2F0A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932280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B7FA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0E8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196000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2F0E4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15DF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56358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3EAF2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2514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76957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0179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56A5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390266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6E0C4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0D8027D2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84E8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4C0A6F3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DD19CFC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8846694" w14:textId="1A8EFB41" w:rsidR="00D76552" w:rsidRPr="002D16C4" w:rsidRDefault="00D76552" w:rsidP="0061283D">
      <w:pPr>
        <w:pStyle w:val="Heading4"/>
        <w:rPr>
          <w:color w:val="000000"/>
        </w:rPr>
      </w:pPr>
      <w:bookmarkStart w:id="22" w:name="_heading=h.3q5sasy"/>
      <w:bookmarkEnd w:id="22"/>
      <w:r>
        <w:t xml:space="preserve">Assessment criterion 3: Independence of mandate </w:t>
      </w:r>
      <w:r w:rsidR="00A21838">
        <w:t>and resources</w:t>
      </w:r>
    </w:p>
    <w:p w14:paraId="7919E001" w14:textId="77777777" w:rsidR="007B493F" w:rsidRPr="00371636" w:rsidRDefault="007B493F" w:rsidP="007B493F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SAI has access to the entities it audits and their records and </w:t>
      </w:r>
      <w:proofErr w:type="gramStart"/>
      <w:r>
        <w:rPr>
          <w:sz w:val="20"/>
        </w:rPr>
        <w:t>documents, and</w:t>
      </w:r>
      <w:proofErr w:type="gramEnd"/>
      <w:r>
        <w:rPr>
          <w:sz w:val="20"/>
        </w:rPr>
        <w:t xml:space="preserve"> has the power to require a response to its findings. The SAI has the funding and expert staff necessary to perform its audit functions. </w:t>
      </w:r>
    </w:p>
    <w:p w14:paraId="2E10A7B2" w14:textId="77777777" w:rsidR="00371636" w:rsidRDefault="00371636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5F6DA4FF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2836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4158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98392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5DB7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816568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D21F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4E4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03901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01D0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9AB0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745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94999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4F7E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34890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B779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3F3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370693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CF205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274BC20F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BC28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FC20520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614B781C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06084E7" w14:textId="034CBE34" w:rsidR="00D76552" w:rsidRPr="002D16C4" w:rsidRDefault="00D76552" w:rsidP="0061283D">
      <w:pPr>
        <w:pStyle w:val="Heading4"/>
      </w:pPr>
      <w:bookmarkStart w:id="23" w:name="_heading=h.25b2l0r"/>
      <w:bookmarkEnd w:id="23"/>
      <w:r>
        <w:t xml:space="preserve">Assessment criterion 4: Relationship between parliament and </w:t>
      </w:r>
      <w:r w:rsidR="007C7A40">
        <w:t xml:space="preserve">the </w:t>
      </w:r>
      <w:r>
        <w:t>SAI</w:t>
      </w:r>
    </w:p>
    <w:p w14:paraId="3F8B786D" w14:textId="77777777" w:rsidR="007B493F" w:rsidRDefault="007B493F" w:rsidP="007B493F">
      <w:pPr>
        <w:spacing w:line="240" w:lineRule="auto"/>
        <w:rPr>
          <w:color w:val="000000"/>
          <w:sz w:val="20"/>
          <w:szCs w:val="20"/>
        </w:rPr>
      </w:pPr>
      <w:r>
        <w:rPr>
          <w:sz w:val="20"/>
        </w:rPr>
        <w:t xml:space="preserve">Parliament and the SAI have a special relationship, which is legally defined and well-functioning in practice. </w:t>
      </w:r>
      <w:r>
        <w:rPr>
          <w:color w:val="000000"/>
          <w:sz w:val="20"/>
        </w:rPr>
        <w:t>The SAI is legally required to report regularly and independently to parliament and the public.</w:t>
      </w:r>
    </w:p>
    <w:p w14:paraId="2FCC68F8" w14:textId="77777777" w:rsidR="00371636" w:rsidRDefault="00371636" w:rsidP="00D76552">
      <w:pPr>
        <w:spacing w:line="240" w:lineRule="auto"/>
        <w:rPr>
          <w:color w:val="000000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3AB1340E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C51D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70795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DCD43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7A79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53808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F6CF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26FC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17988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850B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34AE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36695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ACA86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40A3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139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46B6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457A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20969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B4B3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13354F5E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C3F9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lastRenderedPageBreak/>
              <w:t>Evidence for this assessment criterion:</w:t>
            </w:r>
          </w:p>
          <w:p w14:paraId="5938EB7E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7AF17E9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B98672C" w14:textId="0A575E1F" w:rsidR="00D76552" w:rsidRPr="002D16C4" w:rsidRDefault="00D76552" w:rsidP="0061283D">
      <w:pPr>
        <w:pStyle w:val="Heading4"/>
      </w:pPr>
      <w:bookmarkStart w:id="24" w:name="_heading=h.kgcv8k"/>
      <w:bookmarkStart w:id="25" w:name="_heading=h.34g0dwd"/>
      <w:bookmarkStart w:id="26" w:name="_heading=h.1jlao46"/>
      <w:bookmarkEnd w:id="24"/>
      <w:bookmarkEnd w:id="25"/>
      <w:bookmarkEnd w:id="26"/>
      <w:r>
        <w:t xml:space="preserve">Assessment criterion </w:t>
      </w:r>
      <w:r w:rsidR="007B493F">
        <w:t>5</w:t>
      </w:r>
      <w:r>
        <w:t>: Practice</w:t>
      </w:r>
    </w:p>
    <w:p w14:paraId="10BAD4A9" w14:textId="1E6BDB0D" w:rsidR="00D76552" w:rsidRDefault="00D76552" w:rsidP="00D76552">
      <w:pPr>
        <w:spacing w:line="240" w:lineRule="auto"/>
        <w:rPr>
          <w:sz w:val="20"/>
          <w:szCs w:val="20"/>
        </w:rPr>
      </w:pPr>
      <w:r>
        <w:rPr>
          <w:sz w:val="20"/>
        </w:rPr>
        <w:t>In practice, the SAI demonstrates its independence</w:t>
      </w:r>
      <w:r w:rsidR="00B96173">
        <w:rPr>
          <w:sz w:val="20"/>
        </w:rPr>
        <w:t xml:space="preserve">, conducts its </w:t>
      </w:r>
      <w:r>
        <w:rPr>
          <w:sz w:val="20"/>
        </w:rPr>
        <w:t>auditing work</w:t>
      </w:r>
      <w:r w:rsidR="00B96173">
        <w:rPr>
          <w:sz w:val="20"/>
        </w:rPr>
        <w:t xml:space="preserve"> thoroughly,</w:t>
      </w:r>
      <w:r>
        <w:rPr>
          <w:sz w:val="20"/>
        </w:rPr>
        <w:t xml:space="preserve"> and report</w:t>
      </w:r>
      <w:r w:rsidR="00B96173">
        <w:rPr>
          <w:sz w:val="20"/>
        </w:rPr>
        <w:t>s regularly and independently</w:t>
      </w:r>
      <w:r>
        <w:rPr>
          <w:sz w:val="20"/>
        </w:rPr>
        <w:t xml:space="preserve"> to parliament and the public.</w:t>
      </w:r>
      <w:r w:rsidR="00946574">
        <w:rPr>
          <w:sz w:val="20"/>
        </w:rPr>
        <w:t xml:space="preserve"> </w:t>
      </w:r>
      <w:r w:rsidR="007B493F">
        <w:rPr>
          <w:sz w:val="20"/>
        </w:rPr>
        <w:t xml:space="preserve">Parliament systematically scrutinizes SAI reports and </w:t>
      </w:r>
      <w:proofErr w:type="gramStart"/>
      <w:r w:rsidR="007B493F">
        <w:rPr>
          <w:sz w:val="20"/>
        </w:rPr>
        <w:t>takes action</w:t>
      </w:r>
      <w:proofErr w:type="gramEnd"/>
      <w:r w:rsidR="007B493F">
        <w:rPr>
          <w:sz w:val="20"/>
        </w:rPr>
        <w:t xml:space="preserve"> as necessary on their findings and recommendations.</w:t>
      </w:r>
    </w:p>
    <w:p w14:paraId="6A7D0A6B" w14:textId="77777777" w:rsidR="00371636" w:rsidRPr="002D16C4" w:rsidRDefault="00371636" w:rsidP="00D76552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371636" w14:paraId="12CB75D4" w14:textId="77777777" w:rsidTr="0037163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9F75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29077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33D9F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C8BD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40587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4DB8A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3818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484825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FA70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1EEB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07994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19FB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685B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86278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C5168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07A1" w14:textId="77777777" w:rsidR="00371636" w:rsidRDefault="003716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75836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D8747" w14:textId="77777777" w:rsidR="00371636" w:rsidRDefault="0037163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71636" w14:paraId="7204DF56" w14:textId="77777777" w:rsidTr="0037163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00FC" w14:textId="77777777" w:rsidR="00371636" w:rsidRDefault="0037163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7569B83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098D3DF" w14:textId="77777777" w:rsidR="00371636" w:rsidRDefault="0037163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FF8D177" w14:textId="77777777" w:rsidR="00371636" w:rsidRDefault="00371636" w:rsidP="001F3741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371636" w14:paraId="5E70B4DD" w14:textId="77777777" w:rsidTr="00371636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995F" w14:textId="5B3E4347" w:rsidR="00371636" w:rsidRDefault="00371636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24D77CF2" w14:textId="082A95CD" w:rsidR="00D76552" w:rsidRPr="002D16C4" w:rsidRDefault="00D76552" w:rsidP="001F3741">
      <w:pPr>
        <w:pStyle w:val="section-title"/>
      </w:pPr>
      <w:bookmarkStart w:id="27" w:name="_Hlk147306704"/>
      <w:r>
        <w:t xml:space="preserve">Sources </w:t>
      </w:r>
      <w:r w:rsidR="00136848">
        <w:t>and</w:t>
      </w:r>
      <w:r>
        <w:t xml:space="preserve"> further reading</w:t>
      </w:r>
    </w:p>
    <w:p w14:paraId="79E110A6" w14:textId="64C19C88" w:rsidR="00D76552" w:rsidRPr="002D16C4" w:rsidRDefault="00D76552" w:rsidP="00371636">
      <w:pPr>
        <w:numPr>
          <w:ilvl w:val="0"/>
          <w:numId w:val="29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sz w:val="20"/>
        </w:rPr>
        <w:t xml:space="preserve">David Beetham, </w:t>
      </w:r>
      <w:hyperlink r:id="rId37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38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4A48AE1C" w14:textId="585EA7EC" w:rsidR="00D76552" w:rsidRPr="002D16C4" w:rsidRDefault="00D76552" w:rsidP="00371636">
      <w:pPr>
        <w:numPr>
          <w:ilvl w:val="0"/>
          <w:numId w:val="29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color w:val="000000"/>
          <w:sz w:val="20"/>
        </w:rPr>
        <w:t xml:space="preserve">International Organization of Supreme Audit Institutions (INTOSAI), </w:t>
      </w:r>
      <w:hyperlink r:id="rId39">
        <w:r>
          <w:rPr>
            <w:i/>
            <w:color w:val="1155CC"/>
            <w:sz w:val="20"/>
            <w:u w:val="single"/>
          </w:rPr>
          <w:t>INTOSAI-P 1</w:t>
        </w:r>
        <w:r w:rsidR="009E75CF">
          <w:rPr>
            <w:i/>
            <w:color w:val="1155CC"/>
            <w:sz w:val="20"/>
            <w:u w:val="single"/>
          </w:rPr>
          <w:t>:</w:t>
        </w:r>
        <w:r>
          <w:rPr>
            <w:i/>
            <w:color w:val="1155CC"/>
            <w:sz w:val="20"/>
            <w:u w:val="single"/>
          </w:rPr>
          <w:t xml:space="preserve"> The Lima Declaration</w:t>
        </w:r>
      </w:hyperlink>
      <w:r w:rsidR="009E75CF">
        <w:rPr>
          <w:color w:val="000000"/>
          <w:sz w:val="20"/>
        </w:rPr>
        <w:t xml:space="preserve">, endorsed in 1977, revised edition </w:t>
      </w:r>
      <w:r>
        <w:rPr>
          <w:color w:val="000000"/>
          <w:sz w:val="20"/>
        </w:rPr>
        <w:t>(2019).</w:t>
      </w:r>
    </w:p>
    <w:p w14:paraId="614C411C" w14:textId="402D11B7" w:rsidR="00D76552" w:rsidRPr="002D16C4" w:rsidRDefault="00D76552" w:rsidP="00371636">
      <w:pPr>
        <w:numPr>
          <w:ilvl w:val="0"/>
          <w:numId w:val="29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color w:val="000000"/>
          <w:sz w:val="20"/>
        </w:rPr>
        <w:t>INTOSAI,</w:t>
      </w:r>
      <w:r>
        <w:rPr>
          <w:sz w:val="20"/>
        </w:rPr>
        <w:t xml:space="preserve"> </w:t>
      </w:r>
      <w:hyperlink r:id="rId40">
        <w:r>
          <w:rPr>
            <w:i/>
            <w:color w:val="1155CC"/>
            <w:sz w:val="20"/>
            <w:u w:val="single"/>
          </w:rPr>
          <w:t>INTOSAI-P 10</w:t>
        </w:r>
        <w:r w:rsidR="00E26218">
          <w:rPr>
            <w:i/>
            <w:color w:val="1155CC"/>
            <w:sz w:val="20"/>
            <w:u w:val="single"/>
          </w:rPr>
          <w:t>:</w:t>
        </w:r>
        <w:r>
          <w:rPr>
            <w:i/>
            <w:color w:val="1155CC"/>
            <w:sz w:val="20"/>
            <w:u w:val="single"/>
          </w:rPr>
          <w:t xml:space="preserve"> Mexico Declaration on SAI Independence</w:t>
        </w:r>
      </w:hyperlink>
      <w:r w:rsidR="00E26218">
        <w:rPr>
          <w:color w:val="000000"/>
          <w:sz w:val="20"/>
        </w:rPr>
        <w:t>, endorsed in 2007, revised edition (</w:t>
      </w:r>
      <w:r>
        <w:rPr>
          <w:color w:val="000000"/>
          <w:sz w:val="20"/>
        </w:rPr>
        <w:t>2019).</w:t>
      </w:r>
    </w:p>
    <w:p w14:paraId="456AC050" w14:textId="434DE93B" w:rsidR="00D76552" w:rsidRPr="002D16C4" w:rsidRDefault="00D76552" w:rsidP="00371636">
      <w:pPr>
        <w:numPr>
          <w:ilvl w:val="0"/>
          <w:numId w:val="29"/>
        </w:numPr>
        <w:spacing w:line="240" w:lineRule="auto"/>
        <w:ind w:left="562" w:hanging="562"/>
        <w:contextualSpacing/>
        <w:rPr>
          <w:sz w:val="20"/>
          <w:szCs w:val="20"/>
        </w:rPr>
      </w:pPr>
      <w:r>
        <w:rPr>
          <w:color w:val="000000"/>
          <w:sz w:val="20"/>
        </w:rPr>
        <w:t>INTOSAI,</w:t>
      </w:r>
      <w:r>
        <w:rPr>
          <w:sz w:val="20"/>
        </w:rPr>
        <w:t xml:space="preserve"> </w:t>
      </w:r>
      <w:hyperlink r:id="rId41">
        <w:r>
          <w:rPr>
            <w:i/>
            <w:color w:val="1155CC"/>
            <w:sz w:val="20"/>
            <w:u w:val="single"/>
          </w:rPr>
          <w:t>INTOSAI-P 12</w:t>
        </w:r>
        <w:r w:rsidR="00E26218">
          <w:rPr>
            <w:i/>
            <w:color w:val="1155CC"/>
            <w:sz w:val="20"/>
            <w:u w:val="single"/>
          </w:rPr>
          <w:t>:</w:t>
        </w:r>
        <w:r>
          <w:rPr>
            <w:i/>
            <w:color w:val="1155CC"/>
            <w:sz w:val="20"/>
            <w:u w:val="single"/>
          </w:rPr>
          <w:t xml:space="preserve"> The Value and Benefits of Supreme Audit Institutions – making a difference to the lives of citizens</w:t>
        </w:r>
      </w:hyperlink>
      <w:r w:rsidR="00E26218">
        <w:rPr>
          <w:color w:val="000000"/>
          <w:sz w:val="20"/>
        </w:rPr>
        <w:t>, e</w:t>
      </w:r>
      <w:r>
        <w:rPr>
          <w:color w:val="000000"/>
          <w:sz w:val="20"/>
        </w:rPr>
        <w:t>ndorsed in 2013, rev</w:t>
      </w:r>
      <w:r w:rsidR="00E26218">
        <w:rPr>
          <w:color w:val="000000"/>
          <w:sz w:val="20"/>
        </w:rPr>
        <w:t>ised</w:t>
      </w:r>
      <w:r>
        <w:rPr>
          <w:color w:val="000000"/>
          <w:sz w:val="20"/>
        </w:rPr>
        <w:t xml:space="preserve"> ed</w:t>
      </w:r>
      <w:r w:rsidR="00E26218">
        <w:rPr>
          <w:color w:val="000000"/>
          <w:sz w:val="20"/>
        </w:rPr>
        <w:t>ition (</w:t>
      </w:r>
      <w:r>
        <w:rPr>
          <w:color w:val="000000"/>
          <w:sz w:val="20"/>
        </w:rPr>
        <w:t>2019).</w:t>
      </w:r>
    </w:p>
    <w:p w14:paraId="2B60A18B" w14:textId="77777777" w:rsidR="00D76552" w:rsidRPr="002D16C4" w:rsidRDefault="00D76552" w:rsidP="00D76552">
      <w:pPr>
        <w:spacing w:line="240" w:lineRule="auto"/>
        <w:rPr>
          <w:sz w:val="20"/>
          <w:szCs w:val="20"/>
        </w:rPr>
      </w:pPr>
    </w:p>
    <w:p w14:paraId="35221B3A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bookmarkEnd w:id="27"/>
    <w:p w14:paraId="787B4FB7" w14:textId="77777777" w:rsidR="00D76552" w:rsidRPr="002D16C4" w:rsidRDefault="00D76552" w:rsidP="00D76552">
      <w:pPr>
        <w:spacing w:line="240" w:lineRule="auto"/>
        <w:rPr>
          <w:color w:val="000000"/>
          <w:sz w:val="20"/>
          <w:szCs w:val="20"/>
        </w:rPr>
      </w:pPr>
    </w:p>
    <w:bookmarkEnd w:id="3"/>
    <w:p w14:paraId="2DAE22E8" w14:textId="77777777" w:rsidR="0024638D" w:rsidRPr="00C65E8B" w:rsidRDefault="0024638D" w:rsidP="00371636"/>
    <w:sectPr w:rsidR="0024638D" w:rsidRPr="00C65E8B" w:rsidSect="00C93393">
      <w:headerReference w:type="default" r:id="rId42"/>
      <w:footerReference w:type="default" r:id="rId43"/>
      <w:headerReference w:type="first" r:id="rId44"/>
      <w:footerReference w:type="first" r:id="rId45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71BE" w14:textId="77777777" w:rsidR="00322465" w:rsidRDefault="00322465">
      <w:pPr>
        <w:spacing w:line="240" w:lineRule="auto"/>
      </w:pPr>
      <w:r>
        <w:separator/>
      </w:r>
    </w:p>
  </w:endnote>
  <w:endnote w:type="continuationSeparator" w:id="0">
    <w:p w14:paraId="1D49BC96" w14:textId="77777777" w:rsidR="00322465" w:rsidRDefault="00322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15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2929F" w14:textId="7FDB7E13" w:rsidR="00D76552" w:rsidRDefault="00C93393" w:rsidP="00C93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F041" w14:textId="77777777" w:rsidR="00C93393" w:rsidRDefault="00C93393" w:rsidP="00C93393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60524309" w14:textId="77777777" w:rsidR="008E279B" w:rsidRDefault="008E279B" w:rsidP="008E279B">
    <w:pPr>
      <w:pStyle w:val="NormalWeb"/>
      <w:rPr>
        <w:rFonts w:ascii="Arial" w:hAnsi="Arial" w:cs="Arial"/>
        <w:sz w:val="20"/>
        <w:szCs w:val="20"/>
        <w:lang w:val="en-US"/>
      </w:rPr>
    </w:pPr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p w14:paraId="345B59AD" w14:textId="648689B0" w:rsidR="00C93393" w:rsidRPr="00C93393" w:rsidRDefault="00C93393" w:rsidP="00C93393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hyperlink r:id="rId1" w:history="1">
      <w:r w:rsidRPr="00F90F22">
        <w:rPr>
          <w:rStyle w:val="Hyperlink"/>
          <w:rFonts w:ascii="Arial" w:hAnsi="Arial" w:cs="Arial"/>
          <w:sz w:val="20"/>
          <w:szCs w:val="20"/>
          <w:lang w:val="en-US"/>
        </w:rPr>
        <w:t>www.parliamentaryindicators.org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2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1DF" w14:textId="77777777" w:rsidR="00322465" w:rsidRDefault="00322465">
      <w:pPr>
        <w:spacing w:line="240" w:lineRule="auto"/>
      </w:pPr>
      <w:r>
        <w:separator/>
      </w:r>
    </w:p>
  </w:footnote>
  <w:footnote w:type="continuationSeparator" w:id="0">
    <w:p w14:paraId="632B146B" w14:textId="77777777" w:rsidR="00322465" w:rsidRDefault="00322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FC2E" w14:textId="77777777" w:rsidR="00C93393" w:rsidRDefault="00C93393" w:rsidP="00C93393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28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28"/>
  </w:p>
  <w:p w14:paraId="35EE61AB" w14:textId="77777777" w:rsidR="00C93393" w:rsidRDefault="00C93393" w:rsidP="00C93393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2C5DD92A" w14:textId="27866601" w:rsidR="00D76552" w:rsidRPr="00C93393" w:rsidRDefault="00D76552" w:rsidP="00C9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D142" w14:textId="77777777" w:rsidR="00C93393" w:rsidRDefault="00C93393" w:rsidP="00C93393">
    <w:pPr>
      <w:pStyle w:val="Header"/>
    </w:pPr>
    <w:r>
      <w:rPr>
        <w:noProof/>
      </w:rPr>
      <w:drawing>
        <wp:inline distT="0" distB="0" distL="0" distR="0" wp14:anchorId="056F2702" wp14:editId="14382B0E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2CF15" w14:textId="77777777" w:rsidR="00C93393" w:rsidRDefault="00C93393" w:rsidP="00C93393">
    <w:pPr>
      <w:pStyle w:val="Header"/>
    </w:pPr>
  </w:p>
  <w:p w14:paraId="1EB9FA99" w14:textId="77777777" w:rsidR="00C93393" w:rsidRDefault="00C9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0026C"/>
    <w:multiLevelType w:val="multilevel"/>
    <w:tmpl w:val="50B48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6473E2"/>
    <w:multiLevelType w:val="multilevel"/>
    <w:tmpl w:val="F3C8E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E315F1"/>
    <w:multiLevelType w:val="multilevel"/>
    <w:tmpl w:val="0BB8E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548"/>
    <w:multiLevelType w:val="multilevel"/>
    <w:tmpl w:val="7096C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F936D1"/>
    <w:multiLevelType w:val="multilevel"/>
    <w:tmpl w:val="5EE61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53032A"/>
    <w:multiLevelType w:val="multilevel"/>
    <w:tmpl w:val="3D10E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8832AB"/>
    <w:multiLevelType w:val="multilevel"/>
    <w:tmpl w:val="ECBC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987881"/>
    <w:multiLevelType w:val="multilevel"/>
    <w:tmpl w:val="74869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8693638"/>
    <w:multiLevelType w:val="multilevel"/>
    <w:tmpl w:val="86DE8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14" w15:restartNumberingAfterBreak="0">
    <w:nsid w:val="271514AB"/>
    <w:multiLevelType w:val="multilevel"/>
    <w:tmpl w:val="102C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D133E0"/>
    <w:multiLevelType w:val="multilevel"/>
    <w:tmpl w:val="B6A2E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E4F63"/>
    <w:multiLevelType w:val="multilevel"/>
    <w:tmpl w:val="AF56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351DC3"/>
    <w:multiLevelType w:val="multilevel"/>
    <w:tmpl w:val="12E68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961E9E"/>
    <w:multiLevelType w:val="multilevel"/>
    <w:tmpl w:val="87A67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BC71D1"/>
    <w:multiLevelType w:val="multilevel"/>
    <w:tmpl w:val="46C2E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888679E"/>
    <w:multiLevelType w:val="multilevel"/>
    <w:tmpl w:val="EFBE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9F518C1"/>
    <w:multiLevelType w:val="multilevel"/>
    <w:tmpl w:val="AFF01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80B2322"/>
    <w:multiLevelType w:val="multilevel"/>
    <w:tmpl w:val="2D162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85479D7"/>
    <w:multiLevelType w:val="multilevel"/>
    <w:tmpl w:val="E3002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604C73"/>
    <w:multiLevelType w:val="multilevel"/>
    <w:tmpl w:val="49606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CBD3125"/>
    <w:multiLevelType w:val="multilevel"/>
    <w:tmpl w:val="495EF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685E26"/>
    <w:multiLevelType w:val="multilevel"/>
    <w:tmpl w:val="33408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201256F"/>
    <w:multiLevelType w:val="multilevel"/>
    <w:tmpl w:val="84F04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C968A1"/>
    <w:multiLevelType w:val="multilevel"/>
    <w:tmpl w:val="7114A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96E0011"/>
    <w:multiLevelType w:val="multilevel"/>
    <w:tmpl w:val="7BCC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6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A3D424D"/>
    <w:multiLevelType w:val="multilevel"/>
    <w:tmpl w:val="85688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D587C38"/>
    <w:multiLevelType w:val="hybridMultilevel"/>
    <w:tmpl w:val="9C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74449">
    <w:abstractNumId w:val="33"/>
  </w:num>
  <w:num w:numId="2" w16cid:durableId="1369798855">
    <w:abstractNumId w:val="32"/>
  </w:num>
  <w:num w:numId="3" w16cid:durableId="1332563349">
    <w:abstractNumId w:val="13"/>
  </w:num>
  <w:num w:numId="4" w16cid:durableId="1691444524">
    <w:abstractNumId w:val="6"/>
  </w:num>
  <w:num w:numId="5" w16cid:durableId="1560748322">
    <w:abstractNumId w:val="17"/>
  </w:num>
  <w:num w:numId="6" w16cid:durableId="2128549215">
    <w:abstractNumId w:val="36"/>
  </w:num>
  <w:num w:numId="7" w16cid:durableId="1281961391">
    <w:abstractNumId w:val="35"/>
  </w:num>
  <w:num w:numId="8" w16cid:durableId="861210977">
    <w:abstractNumId w:val="4"/>
  </w:num>
  <w:num w:numId="9" w16cid:durableId="1664506289">
    <w:abstractNumId w:val="12"/>
  </w:num>
  <w:num w:numId="10" w16cid:durableId="472253886">
    <w:abstractNumId w:val="22"/>
  </w:num>
  <w:num w:numId="11" w16cid:durableId="1177421410">
    <w:abstractNumId w:val="0"/>
  </w:num>
  <w:num w:numId="12" w16cid:durableId="1953248727">
    <w:abstractNumId w:val="28"/>
  </w:num>
  <w:num w:numId="13" w16cid:durableId="1853301792">
    <w:abstractNumId w:val="5"/>
  </w:num>
  <w:num w:numId="14" w16cid:durableId="429468566">
    <w:abstractNumId w:val="23"/>
  </w:num>
  <w:num w:numId="15" w16cid:durableId="1304433712">
    <w:abstractNumId w:val="26"/>
  </w:num>
  <w:num w:numId="16" w16cid:durableId="256137199">
    <w:abstractNumId w:val="27"/>
  </w:num>
  <w:num w:numId="17" w16cid:durableId="1206794162">
    <w:abstractNumId w:val="21"/>
  </w:num>
  <w:num w:numId="18" w16cid:durableId="636649226">
    <w:abstractNumId w:val="9"/>
  </w:num>
  <w:num w:numId="19" w16cid:durableId="1371567428">
    <w:abstractNumId w:val="3"/>
  </w:num>
  <w:num w:numId="20" w16cid:durableId="841509054">
    <w:abstractNumId w:val="38"/>
  </w:num>
  <w:num w:numId="21" w16cid:durableId="1849441511">
    <w:abstractNumId w:val="38"/>
  </w:num>
  <w:num w:numId="22" w16cid:durableId="406003850">
    <w:abstractNumId w:val="4"/>
  </w:num>
  <w:num w:numId="23" w16cid:durableId="1178080146">
    <w:abstractNumId w:val="29"/>
  </w:num>
  <w:num w:numId="24" w16cid:durableId="1857888381">
    <w:abstractNumId w:val="20"/>
  </w:num>
  <w:num w:numId="25" w16cid:durableId="1665670111">
    <w:abstractNumId w:val="37"/>
  </w:num>
  <w:num w:numId="26" w16cid:durableId="536742045">
    <w:abstractNumId w:val="16"/>
  </w:num>
  <w:num w:numId="27" w16cid:durableId="2052462584">
    <w:abstractNumId w:val="38"/>
  </w:num>
  <w:num w:numId="28" w16cid:durableId="1042755279">
    <w:abstractNumId w:val="4"/>
  </w:num>
  <w:num w:numId="29" w16cid:durableId="1860044752">
    <w:abstractNumId w:val="15"/>
  </w:num>
  <w:num w:numId="30" w16cid:durableId="1107390359">
    <w:abstractNumId w:val="2"/>
  </w:num>
  <w:num w:numId="31" w16cid:durableId="353310838">
    <w:abstractNumId w:val="24"/>
  </w:num>
  <w:num w:numId="32" w16cid:durableId="1574007715">
    <w:abstractNumId w:val="34"/>
  </w:num>
  <w:num w:numId="33" w16cid:durableId="435250426">
    <w:abstractNumId w:val="10"/>
  </w:num>
  <w:num w:numId="34" w16cid:durableId="1953635401">
    <w:abstractNumId w:val="30"/>
  </w:num>
  <w:num w:numId="35" w16cid:durableId="620498238">
    <w:abstractNumId w:val="1"/>
  </w:num>
  <w:num w:numId="36" w16cid:durableId="988367558">
    <w:abstractNumId w:val="31"/>
  </w:num>
  <w:num w:numId="37" w16cid:durableId="2145199607">
    <w:abstractNumId w:val="8"/>
  </w:num>
  <w:num w:numId="38" w16cid:durableId="358239679">
    <w:abstractNumId w:val="7"/>
  </w:num>
  <w:num w:numId="39" w16cid:durableId="59794454">
    <w:abstractNumId w:val="18"/>
  </w:num>
  <w:num w:numId="40" w16cid:durableId="272323338">
    <w:abstractNumId w:val="25"/>
  </w:num>
  <w:num w:numId="41" w16cid:durableId="2107537077">
    <w:abstractNumId w:val="19"/>
  </w:num>
  <w:num w:numId="42" w16cid:durableId="499203009">
    <w:abstractNumId w:val="11"/>
  </w:num>
  <w:num w:numId="43" w16cid:durableId="1867913251">
    <w:abstractNumId w:val="14"/>
  </w:num>
  <w:num w:numId="44" w16cid:durableId="1018192893">
    <w:abstractNumId w:val="4"/>
  </w:num>
  <w:num w:numId="45" w16cid:durableId="37093946">
    <w:abstractNumId w:val="38"/>
  </w:num>
  <w:num w:numId="46" w16cid:durableId="169214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068DD"/>
    <w:rsid w:val="00010737"/>
    <w:rsid w:val="0002641C"/>
    <w:rsid w:val="00044A59"/>
    <w:rsid w:val="0004584C"/>
    <w:rsid w:val="00064641"/>
    <w:rsid w:val="000758DF"/>
    <w:rsid w:val="0007774F"/>
    <w:rsid w:val="0008444D"/>
    <w:rsid w:val="000A1DEA"/>
    <w:rsid w:val="000B147B"/>
    <w:rsid w:val="000C133C"/>
    <w:rsid w:val="000C5354"/>
    <w:rsid w:val="000D54FC"/>
    <w:rsid w:val="000E3B0E"/>
    <w:rsid w:val="001335DD"/>
    <w:rsid w:val="00136848"/>
    <w:rsid w:val="001545ED"/>
    <w:rsid w:val="00160734"/>
    <w:rsid w:val="001839F4"/>
    <w:rsid w:val="00190DCB"/>
    <w:rsid w:val="001B26EE"/>
    <w:rsid w:val="001C2BAD"/>
    <w:rsid w:val="001D5828"/>
    <w:rsid w:val="001F3741"/>
    <w:rsid w:val="00215D77"/>
    <w:rsid w:val="0022450F"/>
    <w:rsid w:val="0024638D"/>
    <w:rsid w:val="002A43B5"/>
    <w:rsid w:val="002C4C8D"/>
    <w:rsid w:val="00306DB3"/>
    <w:rsid w:val="0031107A"/>
    <w:rsid w:val="00312C9A"/>
    <w:rsid w:val="00314158"/>
    <w:rsid w:val="00322465"/>
    <w:rsid w:val="00324D35"/>
    <w:rsid w:val="003310FF"/>
    <w:rsid w:val="00340219"/>
    <w:rsid w:val="00346B59"/>
    <w:rsid w:val="00371636"/>
    <w:rsid w:val="0038434C"/>
    <w:rsid w:val="003867F2"/>
    <w:rsid w:val="003902BF"/>
    <w:rsid w:val="00390D6B"/>
    <w:rsid w:val="003955FB"/>
    <w:rsid w:val="003A1DEE"/>
    <w:rsid w:val="003B356E"/>
    <w:rsid w:val="003B661E"/>
    <w:rsid w:val="00405E5F"/>
    <w:rsid w:val="004161FE"/>
    <w:rsid w:val="004168C6"/>
    <w:rsid w:val="00416BD6"/>
    <w:rsid w:val="00417F34"/>
    <w:rsid w:val="00425B07"/>
    <w:rsid w:val="00426EE3"/>
    <w:rsid w:val="004272A3"/>
    <w:rsid w:val="0043043C"/>
    <w:rsid w:val="004319F1"/>
    <w:rsid w:val="0043253A"/>
    <w:rsid w:val="00470B66"/>
    <w:rsid w:val="00472478"/>
    <w:rsid w:val="004A29F7"/>
    <w:rsid w:val="004A37F2"/>
    <w:rsid w:val="004B0097"/>
    <w:rsid w:val="004B2F77"/>
    <w:rsid w:val="004D2AE2"/>
    <w:rsid w:val="004D4316"/>
    <w:rsid w:val="004D5046"/>
    <w:rsid w:val="004D5EED"/>
    <w:rsid w:val="004D6B00"/>
    <w:rsid w:val="004E3BCA"/>
    <w:rsid w:val="004F7227"/>
    <w:rsid w:val="00500137"/>
    <w:rsid w:val="00505886"/>
    <w:rsid w:val="00541CD5"/>
    <w:rsid w:val="0056183C"/>
    <w:rsid w:val="005707DD"/>
    <w:rsid w:val="005A44F5"/>
    <w:rsid w:val="005A68BC"/>
    <w:rsid w:val="005B506D"/>
    <w:rsid w:val="005C1807"/>
    <w:rsid w:val="005D094B"/>
    <w:rsid w:val="005D4FE4"/>
    <w:rsid w:val="005F27BB"/>
    <w:rsid w:val="00601322"/>
    <w:rsid w:val="00603221"/>
    <w:rsid w:val="0061283D"/>
    <w:rsid w:val="00625CB0"/>
    <w:rsid w:val="006338D1"/>
    <w:rsid w:val="006438FE"/>
    <w:rsid w:val="0065278D"/>
    <w:rsid w:val="0066058C"/>
    <w:rsid w:val="00662D55"/>
    <w:rsid w:val="00675C6E"/>
    <w:rsid w:val="00683B7B"/>
    <w:rsid w:val="006B17C5"/>
    <w:rsid w:val="006D6454"/>
    <w:rsid w:val="006F6412"/>
    <w:rsid w:val="007111C7"/>
    <w:rsid w:val="007120C8"/>
    <w:rsid w:val="00732258"/>
    <w:rsid w:val="0073440C"/>
    <w:rsid w:val="00734FB0"/>
    <w:rsid w:val="00746681"/>
    <w:rsid w:val="00764FBE"/>
    <w:rsid w:val="007669BF"/>
    <w:rsid w:val="00774FFA"/>
    <w:rsid w:val="00795E0C"/>
    <w:rsid w:val="00797A31"/>
    <w:rsid w:val="007A7968"/>
    <w:rsid w:val="007B1D8A"/>
    <w:rsid w:val="007B493F"/>
    <w:rsid w:val="007C7A40"/>
    <w:rsid w:val="007E3A85"/>
    <w:rsid w:val="007E6BD7"/>
    <w:rsid w:val="007F258E"/>
    <w:rsid w:val="007F6BA6"/>
    <w:rsid w:val="007F7014"/>
    <w:rsid w:val="0080633F"/>
    <w:rsid w:val="008124CC"/>
    <w:rsid w:val="00816068"/>
    <w:rsid w:val="00881CD2"/>
    <w:rsid w:val="00882A8F"/>
    <w:rsid w:val="008939DE"/>
    <w:rsid w:val="008D22E0"/>
    <w:rsid w:val="008D4B6A"/>
    <w:rsid w:val="008E1474"/>
    <w:rsid w:val="008E279B"/>
    <w:rsid w:val="00901DF8"/>
    <w:rsid w:val="00911C3D"/>
    <w:rsid w:val="00912A93"/>
    <w:rsid w:val="00930762"/>
    <w:rsid w:val="00946574"/>
    <w:rsid w:val="00952F67"/>
    <w:rsid w:val="00972F7C"/>
    <w:rsid w:val="009828CD"/>
    <w:rsid w:val="009A6BBC"/>
    <w:rsid w:val="009B0AE0"/>
    <w:rsid w:val="009B5C84"/>
    <w:rsid w:val="009C4D8A"/>
    <w:rsid w:val="009C58F1"/>
    <w:rsid w:val="009D7F94"/>
    <w:rsid w:val="009E75CF"/>
    <w:rsid w:val="009F64DC"/>
    <w:rsid w:val="00A03078"/>
    <w:rsid w:val="00A046C1"/>
    <w:rsid w:val="00A05749"/>
    <w:rsid w:val="00A21838"/>
    <w:rsid w:val="00A2733E"/>
    <w:rsid w:val="00A31F0C"/>
    <w:rsid w:val="00A409DD"/>
    <w:rsid w:val="00A46E34"/>
    <w:rsid w:val="00A573D9"/>
    <w:rsid w:val="00A615FB"/>
    <w:rsid w:val="00A700EB"/>
    <w:rsid w:val="00A7068F"/>
    <w:rsid w:val="00A71E03"/>
    <w:rsid w:val="00A72DF4"/>
    <w:rsid w:val="00A7360C"/>
    <w:rsid w:val="00A805F4"/>
    <w:rsid w:val="00A8359B"/>
    <w:rsid w:val="00A8371E"/>
    <w:rsid w:val="00A90B04"/>
    <w:rsid w:val="00A94EBD"/>
    <w:rsid w:val="00AA679E"/>
    <w:rsid w:val="00AB0FD3"/>
    <w:rsid w:val="00AB2290"/>
    <w:rsid w:val="00AC33FC"/>
    <w:rsid w:val="00AC79BA"/>
    <w:rsid w:val="00AD2D85"/>
    <w:rsid w:val="00AF6B31"/>
    <w:rsid w:val="00B02173"/>
    <w:rsid w:val="00B04EF7"/>
    <w:rsid w:val="00B069D0"/>
    <w:rsid w:val="00B1573F"/>
    <w:rsid w:val="00B22BC8"/>
    <w:rsid w:val="00B33AEE"/>
    <w:rsid w:val="00B55895"/>
    <w:rsid w:val="00B57F91"/>
    <w:rsid w:val="00B66C86"/>
    <w:rsid w:val="00B7790D"/>
    <w:rsid w:val="00B820D3"/>
    <w:rsid w:val="00B96173"/>
    <w:rsid w:val="00BA10EB"/>
    <w:rsid w:val="00BB7CE3"/>
    <w:rsid w:val="00BC065A"/>
    <w:rsid w:val="00BC6337"/>
    <w:rsid w:val="00BE3039"/>
    <w:rsid w:val="00BF37C8"/>
    <w:rsid w:val="00C033F6"/>
    <w:rsid w:val="00C06A86"/>
    <w:rsid w:val="00C2172C"/>
    <w:rsid w:val="00C23219"/>
    <w:rsid w:val="00C54AE1"/>
    <w:rsid w:val="00C65E8B"/>
    <w:rsid w:val="00C70FAF"/>
    <w:rsid w:val="00C75F65"/>
    <w:rsid w:val="00C93393"/>
    <w:rsid w:val="00C9428F"/>
    <w:rsid w:val="00CA298E"/>
    <w:rsid w:val="00CA3032"/>
    <w:rsid w:val="00CC17F4"/>
    <w:rsid w:val="00CC7AA2"/>
    <w:rsid w:val="00CD5F59"/>
    <w:rsid w:val="00CE4351"/>
    <w:rsid w:val="00D0512A"/>
    <w:rsid w:val="00D118FD"/>
    <w:rsid w:val="00D20BE5"/>
    <w:rsid w:val="00D260D2"/>
    <w:rsid w:val="00D418DD"/>
    <w:rsid w:val="00D47B68"/>
    <w:rsid w:val="00D64956"/>
    <w:rsid w:val="00D73C2A"/>
    <w:rsid w:val="00D76552"/>
    <w:rsid w:val="00D8199A"/>
    <w:rsid w:val="00D9449B"/>
    <w:rsid w:val="00DB11CC"/>
    <w:rsid w:val="00DE0E55"/>
    <w:rsid w:val="00E00053"/>
    <w:rsid w:val="00E26218"/>
    <w:rsid w:val="00E2724C"/>
    <w:rsid w:val="00E46D5A"/>
    <w:rsid w:val="00E546AF"/>
    <w:rsid w:val="00E572B2"/>
    <w:rsid w:val="00E63216"/>
    <w:rsid w:val="00E66941"/>
    <w:rsid w:val="00E72067"/>
    <w:rsid w:val="00E761B4"/>
    <w:rsid w:val="00EA3F9A"/>
    <w:rsid w:val="00EA6606"/>
    <w:rsid w:val="00EB4012"/>
    <w:rsid w:val="00EB7FE6"/>
    <w:rsid w:val="00EC78A3"/>
    <w:rsid w:val="00EE17EE"/>
    <w:rsid w:val="00EE6445"/>
    <w:rsid w:val="00EE7340"/>
    <w:rsid w:val="00F30DB7"/>
    <w:rsid w:val="00F361B4"/>
    <w:rsid w:val="00F50FE3"/>
    <w:rsid w:val="00F73443"/>
    <w:rsid w:val="00F962CC"/>
    <w:rsid w:val="00FC422B"/>
    <w:rsid w:val="00FD175E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4013D"/>
  <w15:docId w15:val="{3A58DBC4-BF71-4C10-A566-AB569A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D3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8124CC"/>
    <w:pPr>
      <w:pageBreakBefore/>
      <w:spacing w:before="200" w:after="240" w:line="240" w:lineRule="auto"/>
      <w:outlineLvl w:val="1"/>
    </w:pPr>
    <w:rPr>
      <w:b/>
      <w:color w:val="00AABE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B7FE6"/>
    <w:pPr>
      <w:pageBreakBefore/>
      <w:spacing w:before="120" w:after="20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1283D"/>
    <w:pPr>
      <w:keepNext/>
      <w:keepLines/>
      <w:spacing w:before="200"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5A68BC"/>
    <w:pPr>
      <w:keepNext/>
      <w:spacing w:before="200" w:after="200" w:line="240" w:lineRule="auto"/>
      <w:contextualSpacing/>
    </w:pPr>
    <w:rPr>
      <w:b/>
      <w:lang w:eastAsia="fr-CH"/>
    </w:rPr>
  </w:style>
  <w:style w:type="character" w:customStyle="1" w:styleId="section-titleChar">
    <w:name w:val="section-title Char"/>
    <w:basedOn w:val="DefaultParagraphFont"/>
    <w:link w:val="section-title"/>
    <w:rsid w:val="005A68BC"/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2463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65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E8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6552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24CC"/>
    <w:rPr>
      <w:b/>
      <w:color w:val="00AAB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7FE6"/>
    <w:rPr>
      <w:b/>
      <w:color w:val="005F9A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1283D"/>
    <w:rPr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6552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rsid w:val="00D76552"/>
    <w:rPr>
      <w:i/>
      <w:color w:val="666666"/>
    </w:rPr>
  </w:style>
  <w:style w:type="character" w:customStyle="1" w:styleId="TitleChar">
    <w:name w:val="Title Char"/>
    <w:basedOn w:val="DefaultParagraphFont"/>
    <w:link w:val="Title"/>
    <w:uiPriority w:val="10"/>
    <w:rsid w:val="00D76552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D76552"/>
    <w:rPr>
      <w:color w:val="666666"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D76552"/>
  </w:style>
  <w:style w:type="paragraph" w:styleId="NormalWeb">
    <w:name w:val="Normal (Web)"/>
    <w:basedOn w:val="Normal"/>
    <w:uiPriority w:val="99"/>
    <w:unhideWhenUsed/>
    <w:rsid w:val="00D765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semiHidden/>
    <w:unhideWhenUsed/>
    <w:rsid w:val="00D76552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7655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D765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55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76552"/>
  </w:style>
  <w:style w:type="character" w:styleId="Strong">
    <w:name w:val="Strong"/>
    <w:basedOn w:val="DefaultParagraphFont"/>
    <w:uiPriority w:val="22"/>
    <w:qFormat/>
    <w:rsid w:val="00D76552"/>
    <w:rPr>
      <w:b/>
      <w:bCs/>
    </w:rPr>
  </w:style>
  <w:style w:type="character" w:styleId="Emphasis">
    <w:name w:val="Emphasis"/>
    <w:basedOn w:val="DefaultParagraphFont"/>
    <w:uiPriority w:val="20"/>
    <w:qFormat/>
    <w:rsid w:val="00D76552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D76552"/>
    <w:pPr>
      <w:spacing w:before="120"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552"/>
    <w:rPr>
      <w:rFonts w:ascii="Calibri" w:eastAsia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65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552"/>
    <w:pPr>
      <w:spacing w:before="120" w:after="12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52"/>
    <w:rPr>
      <w:rFonts w:ascii="Segoe UI" w:eastAsia="Calibri" w:hAnsi="Segoe UI" w:cs="Segoe UI"/>
      <w:sz w:val="18"/>
      <w:szCs w:val="18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76552"/>
    <w:pPr>
      <w:tabs>
        <w:tab w:val="right" w:leader="dot" w:pos="9736"/>
      </w:tabs>
      <w:spacing w:before="120" w:after="120" w:line="240" w:lineRule="auto"/>
    </w:pPr>
    <w:rPr>
      <w:rFonts w:eastAsia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76552"/>
    <w:pPr>
      <w:tabs>
        <w:tab w:val="right" w:leader="dot" w:pos="9736"/>
      </w:tabs>
      <w:spacing w:before="120" w:after="100" w:line="240" w:lineRule="auto"/>
      <w:ind w:left="240"/>
    </w:pPr>
    <w:rPr>
      <w:rFonts w:eastAsia="Calibri"/>
      <w:b/>
      <w:noProof/>
      <w:color w:val="005F9A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76552"/>
    <w:pPr>
      <w:spacing w:before="120" w:after="100" w:line="240" w:lineRule="auto"/>
      <w:ind w:left="480"/>
    </w:pPr>
    <w:rPr>
      <w:rFonts w:ascii="Calibri" w:eastAsia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55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markedcontent">
    <w:name w:val="markedcontent"/>
    <w:basedOn w:val="DefaultParagraphFont"/>
    <w:rsid w:val="00D7655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552"/>
    <w:rPr>
      <w:color w:val="605E5C"/>
      <w:shd w:val="clear" w:color="auto" w:fill="E1DFDD"/>
    </w:rPr>
  </w:style>
  <w:style w:type="paragraph" w:customStyle="1" w:styleId="BodyA">
    <w:name w:val="Body A"/>
    <w:rsid w:val="00D76552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10">
    <w:name w:val="A1"/>
    <w:uiPriority w:val="99"/>
    <w:rsid w:val="00D76552"/>
    <w:rPr>
      <w:rFonts w:cs="Gill Sans MT"/>
      <w:color w:val="000000"/>
    </w:rPr>
  </w:style>
  <w:style w:type="numbering" w:customStyle="1" w:styleId="NoList3">
    <w:name w:val="No List3"/>
    <w:next w:val="NoList"/>
    <w:uiPriority w:val="99"/>
    <w:semiHidden/>
    <w:unhideWhenUsed/>
    <w:rsid w:val="00D76552"/>
  </w:style>
  <w:style w:type="character" w:customStyle="1" w:styleId="BalloonTextChar1">
    <w:name w:val="Balloon Text Char1"/>
    <w:basedOn w:val="DefaultParagraphFont"/>
    <w:uiPriority w:val="99"/>
    <w:semiHidden/>
    <w:rsid w:val="00D76552"/>
    <w:rPr>
      <w:rFonts w:ascii="Segoe UI" w:hAnsi="Segoe UI" w:cs="Segoe UI"/>
      <w:sz w:val="18"/>
      <w:szCs w:val="18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D76552"/>
    <w:rPr>
      <w:rFonts w:ascii="Calibri" w:eastAsia="Calibri" w:hAnsi="Calibri" w:cs="Calibri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76552"/>
  </w:style>
  <w:style w:type="numbering" w:customStyle="1" w:styleId="NoList11">
    <w:name w:val="No List11"/>
    <w:next w:val="NoList"/>
    <w:uiPriority w:val="99"/>
    <w:semiHidden/>
    <w:unhideWhenUsed/>
    <w:rsid w:val="00D76552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76552"/>
  </w:style>
  <w:style w:type="numbering" w:customStyle="1" w:styleId="NoList12">
    <w:name w:val="No List12"/>
    <w:next w:val="NoList"/>
    <w:uiPriority w:val="99"/>
    <w:semiHidden/>
    <w:unhideWhenUsed/>
    <w:rsid w:val="00D76552"/>
  </w:style>
  <w:style w:type="paragraph" w:customStyle="1" w:styleId="TOCHeading4">
    <w:name w:val="TOC Heading4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76552"/>
  </w:style>
  <w:style w:type="paragraph" w:customStyle="1" w:styleId="TOCHeading5">
    <w:name w:val="TOC Heading5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76552"/>
  </w:style>
  <w:style w:type="numbering" w:customStyle="1" w:styleId="NoList13">
    <w:name w:val="No List13"/>
    <w:next w:val="NoList"/>
    <w:uiPriority w:val="99"/>
    <w:semiHidden/>
    <w:unhideWhenUsed/>
    <w:rsid w:val="00D76552"/>
  </w:style>
  <w:style w:type="paragraph" w:customStyle="1" w:styleId="TOCHeading6">
    <w:name w:val="TOC Heading6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table" w:customStyle="1" w:styleId="TableGrid5">
    <w:name w:val="Table Grid5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660"/>
    </w:pPr>
    <w:rPr>
      <w:rFonts w:ascii="Calibri" w:eastAsia="Calibri" w:hAnsi="Calibri" w:cs="Calibri"/>
    </w:rPr>
  </w:style>
  <w:style w:type="numbering" w:customStyle="1" w:styleId="NoList8">
    <w:name w:val="No List8"/>
    <w:next w:val="NoList"/>
    <w:uiPriority w:val="99"/>
    <w:semiHidden/>
    <w:unhideWhenUsed/>
    <w:rsid w:val="00D76552"/>
  </w:style>
  <w:style w:type="numbering" w:customStyle="1" w:styleId="NoList14">
    <w:name w:val="No List14"/>
    <w:next w:val="NoList"/>
    <w:uiPriority w:val="99"/>
    <w:semiHidden/>
    <w:unhideWhenUsed/>
    <w:rsid w:val="00D76552"/>
  </w:style>
  <w:style w:type="paragraph" w:customStyle="1" w:styleId="TOCHeading7">
    <w:name w:val="TOC Heading7"/>
    <w:basedOn w:val="Heading1"/>
    <w:next w:val="Normal"/>
    <w:uiPriority w:val="39"/>
    <w:unhideWhenUsed/>
    <w:qFormat/>
    <w:rsid w:val="00D76552"/>
    <w:pPr>
      <w:pageBreakBefore/>
      <w:spacing w:before="240" w:after="0" w:line="259" w:lineRule="auto"/>
      <w:jc w:val="center"/>
      <w:outlineLvl w:val="9"/>
    </w:pPr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table" w:customStyle="1" w:styleId="TableGrid6">
    <w:name w:val="Table Grid6"/>
    <w:basedOn w:val="TableNormal"/>
    <w:next w:val="TableGrid"/>
    <w:uiPriority w:val="39"/>
    <w:rsid w:val="00D76552"/>
    <w:pPr>
      <w:spacing w:before="120" w:after="12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D76552"/>
    <w:pPr>
      <w:spacing w:before="120"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di.org/sites/default/files/2113_gov_standards_010107_5.pdf" TargetMode="External"/><Relationship Id="rId18" Type="http://schemas.openxmlformats.org/officeDocument/2006/relationships/hyperlink" Target="https://www.agora-parl.org/blog/keeping-eye-money-we-dont-have-parliaments-oversight-role-public-debt" TargetMode="External"/><Relationship Id="rId26" Type="http://schemas.openxmlformats.org/officeDocument/2006/relationships/hyperlink" Target="http://archive.ipu.org/PDF/publications/democracy_en.pdf" TargetMode="External"/><Relationship Id="rId39" Type="http://schemas.openxmlformats.org/officeDocument/2006/relationships/hyperlink" Target="https://www.issai.org/wp-content/uploads/2019/08/INTOSAI-P-1-The-Lima-Declara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ssuu.com/theparliamentarian/docs/recommended_benchmarks_for_democrat" TargetMode="External"/><Relationship Id="rId34" Type="http://schemas.openxmlformats.org/officeDocument/2006/relationships/hyperlink" Target="http://archive.ipu.org/PDF/publications/democracy_en.pdf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ssuu.com/theparliamentarian/docs/recommended_benchmarks_for_democrat" TargetMode="External"/><Relationship Id="rId17" Type="http://schemas.openxmlformats.org/officeDocument/2006/relationships/hyperlink" Target="https://www.agora-parl.org/blog/keeping-eye-money-we-dont-have-parliaments-oversight-role-public-debt" TargetMode="External"/><Relationship Id="rId25" Type="http://schemas.openxmlformats.org/officeDocument/2006/relationships/hyperlink" Target="https://www.oecd.org/gov/budgeting/Parliament-role-in-budgeting.pdf" TargetMode="External"/><Relationship Id="rId33" Type="http://schemas.openxmlformats.org/officeDocument/2006/relationships/hyperlink" Target="http://archive.ipu.org/PDF/publications/democracy_en.pdf" TargetMode="External"/><Relationship Id="rId38" Type="http://schemas.openxmlformats.org/officeDocument/2006/relationships/hyperlink" Target="http://archive.ipu.org/PDF/publications/democracy_en.pdf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ecd.org/gov/budgeting/Parliament-role-in-budgeting.pdf" TargetMode="External"/><Relationship Id="rId20" Type="http://schemas.openxmlformats.org/officeDocument/2006/relationships/hyperlink" Target="http://archive.ipu.org/PDF/publications/democracy_en.pdf" TargetMode="External"/><Relationship Id="rId29" Type="http://schemas.openxmlformats.org/officeDocument/2006/relationships/hyperlink" Target="https://www.ndi.org/sites/default/files/2113_gov_standards_010107_5.pdf" TargetMode="External"/><Relationship Id="rId41" Type="http://schemas.openxmlformats.org/officeDocument/2006/relationships/hyperlink" Target="https://www.intosai.org/fileadmin/downloads/documents/open_access/INT_P_11_to_P_99/INTOSAI_P_12/INTOSAI_P_12_en_201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hive.ipu.org/PDF/publications/democracy_en.pdf" TargetMode="External"/><Relationship Id="rId24" Type="http://schemas.openxmlformats.org/officeDocument/2006/relationships/hyperlink" Target="https://www.oecd.org/gov/budgeting/Recommendation-of-the-Council-on-Budgetary-Governance.pdf" TargetMode="External"/><Relationship Id="rId32" Type="http://schemas.openxmlformats.org/officeDocument/2006/relationships/hyperlink" Target="https://www.oecd.org/gov/budgeting/Parliament-role-in-budgeting.pdf" TargetMode="External"/><Relationship Id="rId37" Type="http://schemas.openxmlformats.org/officeDocument/2006/relationships/hyperlink" Target="http://archive.ipu.org/PDF/publications/democracy_en.pdf" TargetMode="External"/><Relationship Id="rId40" Type="http://schemas.openxmlformats.org/officeDocument/2006/relationships/hyperlink" Target="https://www.issai.org/wp-content/uploads/2019/08/INTOSAI-P-10-Mexico-Declaration-on-SAI-Independence.pdf" TargetMode="External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oecd.org/gov/budgeting/Recommendation-of-the-Council-on-Budgetary-Governance.pdf" TargetMode="External"/><Relationship Id="rId23" Type="http://schemas.openxmlformats.org/officeDocument/2006/relationships/hyperlink" Target="https://www.oecd.org/governance/budgeting/Best%20Practices%20Budget%20Transparency%20-%20complete%20with%20cover%20page.pdf" TargetMode="External"/><Relationship Id="rId28" Type="http://schemas.openxmlformats.org/officeDocument/2006/relationships/hyperlink" Target="https://issuu.com/theparliamentarian/docs/recommended_benchmarks_for_democrat" TargetMode="External"/><Relationship Id="rId36" Type="http://schemas.openxmlformats.org/officeDocument/2006/relationships/hyperlink" Target="https://www.ndi.org/sites/default/files/2113_gov_standards_010107_5.pdf" TargetMode="External"/><Relationship Id="rId10" Type="http://schemas.openxmlformats.org/officeDocument/2006/relationships/hyperlink" Target="http://archive.ipu.org/PDF/publications/democracy_en.pdf" TargetMode="External"/><Relationship Id="rId19" Type="http://schemas.openxmlformats.org/officeDocument/2006/relationships/hyperlink" Target="http://archive.ipu.org/PDF/publications/democracy_en.pdf" TargetMode="External"/><Relationship Id="rId31" Type="http://schemas.openxmlformats.org/officeDocument/2006/relationships/hyperlink" Target="https://www.oecd.org/gov/budgeting/Recommendation-of-the-Council-on-Budgetary-Governance.pdf" TargetMode="External"/><Relationship Id="rId44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ecd.org/governance/budgeting/Best%20Practices%20Budget%20Transparency%20-%20complete%20with%20cover%20page.pdf" TargetMode="External"/><Relationship Id="rId22" Type="http://schemas.openxmlformats.org/officeDocument/2006/relationships/hyperlink" Target="https://www.ndi.org/sites/default/files/2113_gov_standards_010107_5.pdf" TargetMode="External"/><Relationship Id="rId27" Type="http://schemas.openxmlformats.org/officeDocument/2006/relationships/hyperlink" Target="http://archive.ipu.org/PDF/publications/democracy_en.pdf" TargetMode="External"/><Relationship Id="rId30" Type="http://schemas.openxmlformats.org/officeDocument/2006/relationships/hyperlink" Target="https://www.oecd.org/governance/budgeting/Best%20Practices%20Budget%20Transparency%20-%20complete%20with%20cover%20page.pdf" TargetMode="External"/><Relationship Id="rId35" Type="http://schemas.openxmlformats.org/officeDocument/2006/relationships/hyperlink" Target="https://issuu.com/theparliamentarian/docs/recommended_benchmarks_for_democrat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709FA-0F7A-4E57-A18C-1C7CB77984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4067</Words>
  <Characters>30056</Characters>
  <Application>Microsoft Office Word</Application>
  <DocSecurity>0</DocSecurity>
  <Lines>556</Lines>
  <Paragraphs>209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12</cp:revision>
  <dcterms:created xsi:type="dcterms:W3CDTF">2023-09-07T15:09:00Z</dcterms:created>
  <dcterms:modified xsi:type="dcterms:W3CDTF">2023-10-14T14:14:00Z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