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A7999" w14:textId="77777777" w:rsidR="001C519B" w:rsidRPr="005908D4" w:rsidRDefault="00EE3C39" w:rsidP="005908D4">
      <w:pPr>
        <w:pStyle w:val="Indicator"/>
        <w:rPr>
          <w:lang w:val="fr-CH"/>
        </w:rPr>
      </w:pPr>
      <w:bookmarkStart w:id="0" w:name="_boq8z293n43e"/>
      <w:bookmarkStart w:id="1" w:name="_3znysh7"/>
      <w:bookmarkEnd w:id="0"/>
      <w:bookmarkEnd w:id="1"/>
      <w:r w:rsidRPr="005908D4">
        <w:rPr>
          <w:lang w:val="fr-CH"/>
        </w:rPr>
        <w:t>Indicateur 2.1 : Déontologie parlementaire</w:t>
      </w:r>
    </w:p>
    <w:p w14:paraId="14A79011" w14:textId="77777777" w:rsidR="001C519B" w:rsidRPr="005908D4" w:rsidRDefault="00EE3C39" w:rsidP="005908D4">
      <w:pPr>
        <w:pStyle w:val="section-title"/>
      </w:pPr>
      <w:r w:rsidRPr="005908D4">
        <w:t>À propos de l</w:t>
      </w:r>
      <w:r w:rsidRPr="005908D4">
        <w:rPr>
          <w:cs/>
        </w:rPr>
        <w:t>’</w:t>
      </w:r>
      <w:r w:rsidRPr="005908D4">
        <w:t>indicateur</w:t>
      </w:r>
    </w:p>
    <w:p w14:paraId="7B4E9977" w14:textId="77777777" w:rsidR="001C519B" w:rsidRPr="00C06CE6" w:rsidRDefault="00EE3C39" w:rsidP="0040089F">
      <w:pPr>
        <w:spacing w:line="240" w:lineRule="auto"/>
        <w:rPr>
          <w:sz w:val="20"/>
        </w:rPr>
      </w:pPr>
      <w:r w:rsidRPr="00C06CE6">
        <w:rPr>
          <w:sz w:val="20"/>
        </w:rPr>
        <w:t>Le présent indicateur porte sur la déontologie parlementaire, à savoir les normes de conduite que les parlementaires dans leur ensemble et pris individuellement sont tenus de suivre à l'intérieur comme à l'extérieur de la chambre parlementaire.</w:t>
      </w:r>
    </w:p>
    <w:p w14:paraId="11625A67" w14:textId="77777777" w:rsidR="001C519B" w:rsidRPr="00C06CE6" w:rsidRDefault="001C519B" w:rsidP="0040089F">
      <w:pPr>
        <w:spacing w:line="240" w:lineRule="auto"/>
        <w:rPr>
          <w:sz w:val="20"/>
        </w:rPr>
      </w:pPr>
    </w:p>
    <w:p w14:paraId="0532D1C0" w14:textId="6F8A1669" w:rsidR="001C519B" w:rsidRPr="00C06CE6" w:rsidRDefault="00EE3C39" w:rsidP="0040089F">
      <w:pPr>
        <w:spacing w:line="240" w:lineRule="auto"/>
        <w:rPr>
          <w:sz w:val="20"/>
        </w:rPr>
      </w:pPr>
      <w:r w:rsidRPr="00C06CE6">
        <w:rPr>
          <w:sz w:val="20"/>
        </w:rPr>
        <w:t>Il concerne les normes déontologiques et professionnelles en lien avec des éléments tels que la lutte contre la corruption, les conflits d'intérêts, les codes de conduite, le lobbying et la divulgation des re</w:t>
      </w:r>
      <w:r w:rsidR="003A08A3" w:rsidRPr="00C06CE6">
        <w:rPr>
          <w:sz w:val="20"/>
        </w:rPr>
        <w:t>venus et des dépenses des parlementaires</w:t>
      </w:r>
      <w:r w:rsidRPr="00C06CE6">
        <w:rPr>
          <w:sz w:val="20"/>
        </w:rPr>
        <w:t xml:space="preserve">. </w:t>
      </w:r>
    </w:p>
    <w:p w14:paraId="09A56C4C" w14:textId="77777777" w:rsidR="001C519B" w:rsidRPr="00C06CE6" w:rsidRDefault="001C519B" w:rsidP="0040089F">
      <w:pPr>
        <w:spacing w:line="240" w:lineRule="auto"/>
        <w:rPr>
          <w:sz w:val="20"/>
        </w:rPr>
      </w:pPr>
    </w:p>
    <w:p w14:paraId="2A386645" w14:textId="77777777" w:rsidR="001C519B" w:rsidRPr="00C06CE6" w:rsidRDefault="00EE3C39" w:rsidP="0040089F">
      <w:pPr>
        <w:spacing w:line="240" w:lineRule="auto"/>
        <w:rPr>
          <w:sz w:val="20"/>
          <w:szCs w:val="20"/>
        </w:rPr>
      </w:pPr>
      <w:r w:rsidRPr="00C06CE6">
        <w:rPr>
          <w:sz w:val="20"/>
        </w:rPr>
        <w:t>L'indicateur comprend les aspects suivants :</w:t>
      </w:r>
    </w:p>
    <w:p w14:paraId="50B8238E" w14:textId="77777777" w:rsidR="001C519B" w:rsidRPr="00C06CE6" w:rsidRDefault="001C519B" w:rsidP="0040089F">
      <w:pPr>
        <w:spacing w:line="240" w:lineRule="auto"/>
        <w:rPr>
          <w:sz w:val="20"/>
          <w:szCs w:val="20"/>
        </w:rPr>
      </w:pPr>
    </w:p>
    <w:p w14:paraId="4338EB28" w14:textId="77777777" w:rsidR="001C519B" w:rsidRPr="00C06CE6" w:rsidRDefault="00EE3C39" w:rsidP="0040089F">
      <w:pPr>
        <w:numPr>
          <w:ilvl w:val="0"/>
          <w:numId w:val="15"/>
        </w:numPr>
        <w:spacing w:line="240" w:lineRule="auto"/>
        <w:ind w:left="562" w:hanging="562"/>
        <w:rPr>
          <w:sz w:val="20"/>
          <w:szCs w:val="20"/>
        </w:rPr>
      </w:pPr>
      <w:r w:rsidRPr="00C06CE6">
        <w:rPr>
          <w:sz w:val="20"/>
        </w:rPr>
        <w:t xml:space="preserve">Aspect 2.1.1 : Lutte contre la corruption </w:t>
      </w:r>
    </w:p>
    <w:p w14:paraId="79A23EEF" w14:textId="77777777" w:rsidR="001C519B" w:rsidRPr="00C06CE6" w:rsidRDefault="001C519B" w:rsidP="0040089F">
      <w:pPr>
        <w:spacing w:line="240" w:lineRule="auto"/>
        <w:ind w:left="562"/>
        <w:rPr>
          <w:sz w:val="20"/>
          <w:szCs w:val="20"/>
        </w:rPr>
      </w:pPr>
    </w:p>
    <w:p w14:paraId="60555C1F" w14:textId="77777777" w:rsidR="001C519B" w:rsidRPr="00C06CE6" w:rsidRDefault="00EE3C39" w:rsidP="0040089F">
      <w:pPr>
        <w:numPr>
          <w:ilvl w:val="0"/>
          <w:numId w:val="15"/>
        </w:numPr>
        <w:spacing w:line="240" w:lineRule="auto"/>
        <w:ind w:left="562" w:hanging="562"/>
        <w:rPr>
          <w:sz w:val="20"/>
          <w:szCs w:val="20"/>
        </w:rPr>
      </w:pPr>
      <w:r w:rsidRPr="00C06CE6">
        <w:rPr>
          <w:sz w:val="20"/>
        </w:rPr>
        <w:t xml:space="preserve">Aspect 2.1.2 : Conflits d'intérêts </w:t>
      </w:r>
    </w:p>
    <w:p w14:paraId="45BBF07F" w14:textId="77777777" w:rsidR="001C519B" w:rsidRPr="00C06CE6" w:rsidRDefault="001C519B" w:rsidP="0040089F">
      <w:pPr>
        <w:spacing w:line="240" w:lineRule="auto"/>
        <w:ind w:left="562"/>
        <w:rPr>
          <w:sz w:val="20"/>
          <w:szCs w:val="20"/>
        </w:rPr>
      </w:pPr>
    </w:p>
    <w:p w14:paraId="56060CCE" w14:textId="77777777" w:rsidR="001C519B" w:rsidRPr="00C06CE6" w:rsidRDefault="00EE3C39" w:rsidP="0040089F">
      <w:pPr>
        <w:numPr>
          <w:ilvl w:val="0"/>
          <w:numId w:val="15"/>
        </w:numPr>
        <w:spacing w:line="240" w:lineRule="auto"/>
        <w:ind w:left="562" w:hanging="562"/>
        <w:rPr>
          <w:sz w:val="20"/>
          <w:szCs w:val="20"/>
        </w:rPr>
      </w:pPr>
      <w:r w:rsidRPr="00C06CE6">
        <w:rPr>
          <w:sz w:val="20"/>
        </w:rPr>
        <w:t xml:space="preserve">Aspect 2.1.3 : Code de conduite </w:t>
      </w:r>
    </w:p>
    <w:p w14:paraId="41261E6A" w14:textId="77777777" w:rsidR="001C519B" w:rsidRPr="00C06CE6" w:rsidRDefault="001C519B" w:rsidP="0040089F">
      <w:pPr>
        <w:spacing w:line="240" w:lineRule="auto"/>
        <w:ind w:left="562"/>
        <w:rPr>
          <w:sz w:val="20"/>
          <w:szCs w:val="20"/>
        </w:rPr>
      </w:pPr>
    </w:p>
    <w:p w14:paraId="6E69B1B4" w14:textId="795B2526" w:rsidR="001C519B" w:rsidRPr="00C06CE6" w:rsidRDefault="00EE3C39" w:rsidP="0040089F">
      <w:pPr>
        <w:numPr>
          <w:ilvl w:val="0"/>
          <w:numId w:val="15"/>
        </w:numPr>
        <w:spacing w:line="240" w:lineRule="auto"/>
        <w:ind w:left="562" w:hanging="562"/>
        <w:rPr>
          <w:sz w:val="20"/>
          <w:szCs w:val="20"/>
        </w:rPr>
      </w:pPr>
      <w:r w:rsidRPr="00C06CE6">
        <w:rPr>
          <w:sz w:val="20"/>
        </w:rPr>
        <w:t>Aspect 2.1.4 : Re</w:t>
      </w:r>
      <w:r w:rsidR="00B552B0" w:rsidRPr="00C06CE6">
        <w:rPr>
          <w:sz w:val="20"/>
        </w:rPr>
        <w:t xml:space="preserve">venus des parlementaires </w:t>
      </w:r>
      <w:r w:rsidRPr="00C06CE6">
        <w:rPr>
          <w:sz w:val="20"/>
        </w:rPr>
        <w:t>et utilisation des ressources du parlement</w:t>
      </w:r>
    </w:p>
    <w:p w14:paraId="67D3477D" w14:textId="77777777" w:rsidR="001C519B" w:rsidRPr="00C06CE6" w:rsidRDefault="001C519B" w:rsidP="0040089F">
      <w:pPr>
        <w:spacing w:line="240" w:lineRule="auto"/>
        <w:ind w:left="562"/>
        <w:rPr>
          <w:sz w:val="20"/>
          <w:szCs w:val="20"/>
        </w:rPr>
      </w:pPr>
    </w:p>
    <w:p w14:paraId="2F6A856A" w14:textId="77777777" w:rsidR="001C519B" w:rsidRPr="00C06CE6" w:rsidRDefault="00EE3C39" w:rsidP="0040089F">
      <w:pPr>
        <w:numPr>
          <w:ilvl w:val="0"/>
          <w:numId w:val="15"/>
        </w:numPr>
        <w:spacing w:line="240" w:lineRule="auto"/>
        <w:ind w:left="562" w:hanging="562"/>
        <w:rPr>
          <w:sz w:val="20"/>
          <w:szCs w:val="20"/>
        </w:rPr>
      </w:pPr>
      <w:r w:rsidRPr="00C06CE6">
        <w:rPr>
          <w:sz w:val="20"/>
        </w:rPr>
        <w:t>Aspect 2.1.5 : Lobbying</w:t>
      </w:r>
    </w:p>
    <w:p w14:paraId="248D08C7" w14:textId="77777777" w:rsidR="001C519B" w:rsidRPr="00C06CE6" w:rsidRDefault="001C519B" w:rsidP="0040089F">
      <w:pPr>
        <w:spacing w:line="240" w:lineRule="auto"/>
        <w:rPr>
          <w:sz w:val="20"/>
          <w:szCs w:val="20"/>
        </w:rPr>
      </w:pPr>
      <w:bookmarkStart w:id="2" w:name="_2et92p0"/>
      <w:bookmarkEnd w:id="2"/>
    </w:p>
    <w:p w14:paraId="519688E4" w14:textId="77777777" w:rsidR="001C519B" w:rsidRPr="00C06CE6" w:rsidRDefault="001C519B" w:rsidP="0040089F">
      <w:pPr>
        <w:spacing w:line="240" w:lineRule="auto"/>
        <w:rPr>
          <w:sz w:val="20"/>
          <w:szCs w:val="20"/>
        </w:rPr>
      </w:pPr>
    </w:p>
    <w:p w14:paraId="170E816D" w14:textId="77777777" w:rsidR="001C519B" w:rsidRPr="00C06CE6" w:rsidRDefault="001C519B" w:rsidP="0040089F">
      <w:pPr>
        <w:spacing w:line="240" w:lineRule="auto"/>
        <w:rPr>
          <w:sz w:val="20"/>
          <w:szCs w:val="20"/>
        </w:rPr>
      </w:pPr>
    </w:p>
    <w:p w14:paraId="221DF849" w14:textId="77777777" w:rsidR="001C519B" w:rsidRPr="00C06CE6" w:rsidRDefault="001C519B" w:rsidP="0040089F">
      <w:pPr>
        <w:spacing w:line="240" w:lineRule="auto"/>
        <w:rPr>
          <w:sz w:val="20"/>
          <w:szCs w:val="20"/>
        </w:rPr>
      </w:pPr>
    </w:p>
    <w:p w14:paraId="72CAC9B4" w14:textId="77777777" w:rsidR="001C519B" w:rsidRPr="00C06CE6" w:rsidRDefault="001C519B" w:rsidP="0040089F">
      <w:pPr>
        <w:spacing w:line="240" w:lineRule="auto"/>
        <w:rPr>
          <w:sz w:val="20"/>
          <w:szCs w:val="20"/>
        </w:rPr>
      </w:pPr>
    </w:p>
    <w:p w14:paraId="68A8FFA4" w14:textId="77777777" w:rsidR="001C519B" w:rsidRPr="00C06CE6" w:rsidRDefault="001C519B" w:rsidP="0040089F">
      <w:pPr>
        <w:spacing w:line="240" w:lineRule="auto"/>
        <w:rPr>
          <w:sz w:val="20"/>
          <w:szCs w:val="20"/>
        </w:rPr>
      </w:pPr>
    </w:p>
    <w:p w14:paraId="36641D28" w14:textId="77777777" w:rsidR="001C519B" w:rsidRPr="00C06CE6" w:rsidRDefault="001C519B" w:rsidP="0040089F">
      <w:pPr>
        <w:spacing w:line="240" w:lineRule="auto"/>
        <w:rPr>
          <w:sz w:val="20"/>
          <w:szCs w:val="20"/>
        </w:rPr>
      </w:pPr>
    </w:p>
    <w:p w14:paraId="39BF548F" w14:textId="77777777" w:rsidR="001C519B" w:rsidRPr="00C06CE6" w:rsidRDefault="001C519B" w:rsidP="0040089F">
      <w:pPr>
        <w:spacing w:line="240" w:lineRule="auto"/>
        <w:rPr>
          <w:sz w:val="20"/>
          <w:szCs w:val="20"/>
        </w:rPr>
      </w:pPr>
    </w:p>
    <w:p w14:paraId="7C1BC14C" w14:textId="77777777" w:rsidR="001C519B" w:rsidRPr="00C06CE6" w:rsidRDefault="00EE3C39" w:rsidP="005908D4">
      <w:pPr>
        <w:pStyle w:val="Dimension"/>
      </w:pPr>
      <w:bookmarkStart w:id="3" w:name="_tyjcwt"/>
      <w:bookmarkEnd w:id="3"/>
      <w:r w:rsidRPr="00C06CE6">
        <w:lastRenderedPageBreak/>
        <w:t xml:space="preserve">Aspect 2.1.1 : Lutte contre la corruption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40089F" w:rsidRPr="00C06CE6" w14:paraId="2CDB00E3" w14:textId="77777777" w:rsidTr="004D30C1">
        <w:tc>
          <w:tcPr>
            <w:tcW w:w="9350" w:type="dxa"/>
            <w:shd w:val="clear" w:color="auto" w:fill="EEEEEE"/>
          </w:tcPr>
          <w:p w14:paraId="4FD36829" w14:textId="77777777" w:rsidR="001C519B" w:rsidRPr="00C06CE6" w:rsidRDefault="00EE3C39" w:rsidP="004D30C1">
            <w:pPr>
              <w:spacing w:line="240" w:lineRule="auto"/>
              <w:rPr>
                <w:sz w:val="20"/>
                <w:szCs w:val="20"/>
              </w:rPr>
            </w:pPr>
            <w:bookmarkStart w:id="4" w:name="_3dy6vkm"/>
            <w:bookmarkEnd w:id="4"/>
            <w:r w:rsidRPr="00C06CE6">
              <w:rPr>
                <w:sz w:val="20"/>
              </w:rPr>
              <w:t>Cet aspect s'applique aux éléments suivants :</w:t>
            </w:r>
          </w:p>
          <w:p w14:paraId="7C4FC7EE" w14:textId="77777777" w:rsidR="001C519B" w:rsidRPr="00C06CE6" w:rsidRDefault="00EE3C39" w:rsidP="004D30C1">
            <w:pPr>
              <w:pStyle w:val="Paragraphedeliste"/>
              <w:numPr>
                <w:ilvl w:val="0"/>
                <w:numId w:val="8"/>
              </w:numPr>
              <w:spacing w:line="240" w:lineRule="auto"/>
              <w:rPr>
                <w:rFonts w:eastAsia="Calibri" w:cs="Calibri"/>
                <w:sz w:val="20"/>
                <w:szCs w:val="20"/>
              </w:rPr>
            </w:pPr>
            <w:r w:rsidRPr="00C06CE6">
              <w:rPr>
                <w:sz w:val="20"/>
              </w:rPr>
              <w:t>Indicateur 2.1 : Déontologie parlementaire</w:t>
            </w:r>
          </w:p>
          <w:p w14:paraId="1BB5E9E7" w14:textId="77777777" w:rsidR="001C519B" w:rsidRPr="00C06CE6" w:rsidRDefault="00EE3C39" w:rsidP="004D30C1">
            <w:pPr>
              <w:pStyle w:val="Paragraphedeliste"/>
              <w:numPr>
                <w:ilvl w:val="0"/>
                <w:numId w:val="8"/>
              </w:numPr>
              <w:spacing w:line="240" w:lineRule="auto"/>
              <w:rPr>
                <w:rFonts w:eastAsia="Calibri" w:cs="Calibri"/>
                <w:sz w:val="24"/>
                <w:szCs w:val="20"/>
              </w:rPr>
            </w:pPr>
            <w:r w:rsidRPr="00C06CE6">
              <w:rPr>
                <w:sz w:val="20"/>
              </w:rPr>
              <w:t>Cible 2 : Des parlements responsables</w:t>
            </w:r>
          </w:p>
        </w:tc>
      </w:tr>
    </w:tbl>
    <w:p w14:paraId="68BDC041" w14:textId="77777777" w:rsidR="001C519B" w:rsidRPr="00C06CE6" w:rsidRDefault="00EE3C39" w:rsidP="005908D4">
      <w:pPr>
        <w:pStyle w:val="section-title"/>
      </w:pPr>
      <w:bookmarkStart w:id="5" w:name="_1t3h5sf"/>
      <w:bookmarkEnd w:id="5"/>
      <w:r w:rsidRPr="00C06CE6">
        <w:t>À propos de l'aspect</w:t>
      </w:r>
    </w:p>
    <w:p w14:paraId="52857BDE" w14:textId="4BB62970" w:rsidR="001C519B" w:rsidRPr="00C06CE6" w:rsidRDefault="00EE3C39" w:rsidP="0040089F">
      <w:pPr>
        <w:spacing w:line="240" w:lineRule="auto"/>
        <w:rPr>
          <w:sz w:val="20"/>
        </w:rPr>
      </w:pPr>
      <w:r w:rsidRPr="00C06CE6">
        <w:rPr>
          <w:sz w:val="20"/>
        </w:rPr>
        <w:t xml:space="preserve">Cet aspect concerne l'obligation faite au parlement de lutter contre la corruption dans les institutions publiques, y compris sous son propre toit, et dans la société dans son ensemble. Aux fins du présent aspect, la corruption est conçue comme tout acte visant à détourner la puissance publique </w:t>
      </w:r>
      <w:r w:rsidR="001F73E5" w:rsidRPr="00C06CE6">
        <w:rPr>
          <w:sz w:val="20"/>
        </w:rPr>
        <w:t xml:space="preserve">à </w:t>
      </w:r>
      <w:r w:rsidRPr="00C06CE6">
        <w:rPr>
          <w:sz w:val="20"/>
        </w:rPr>
        <w:t>des fins privées ou susceptible de conduire à un tel détournement.</w:t>
      </w:r>
    </w:p>
    <w:p w14:paraId="65EDCFF5" w14:textId="77777777" w:rsidR="001C519B" w:rsidRPr="00C06CE6" w:rsidRDefault="001C519B" w:rsidP="0040089F">
      <w:pPr>
        <w:spacing w:line="240" w:lineRule="auto"/>
        <w:rPr>
          <w:sz w:val="20"/>
        </w:rPr>
      </w:pPr>
    </w:p>
    <w:p w14:paraId="6F4FE1D0" w14:textId="3F69C6FF" w:rsidR="001C519B" w:rsidRPr="00C06CE6" w:rsidRDefault="00EE3C39" w:rsidP="0040089F">
      <w:pPr>
        <w:spacing w:line="240" w:lineRule="auto"/>
        <w:rPr>
          <w:sz w:val="20"/>
          <w:szCs w:val="20"/>
        </w:rPr>
      </w:pPr>
      <w:r w:rsidRPr="00C06CE6">
        <w:rPr>
          <w:sz w:val="20"/>
        </w:rPr>
        <w:t xml:space="preserve">La corruption est un phénomène mondial, qui dégrade la crédibilité des institutions démocratiques et leur aptitude à mettre à la disposition des citoyens des services et des ressources, </w:t>
      </w:r>
      <w:r w:rsidR="001F73E5" w:rsidRPr="00C06CE6">
        <w:rPr>
          <w:sz w:val="20"/>
        </w:rPr>
        <w:t xml:space="preserve">ce qui nuit </w:t>
      </w:r>
      <w:r w:rsidRPr="00C06CE6">
        <w:rPr>
          <w:sz w:val="20"/>
        </w:rPr>
        <w:t>aux droits de l'homme, mena</w:t>
      </w:r>
      <w:r w:rsidR="001F73E5" w:rsidRPr="00C06CE6">
        <w:rPr>
          <w:sz w:val="20"/>
        </w:rPr>
        <w:t>ce</w:t>
      </w:r>
      <w:r w:rsidRPr="00C06CE6">
        <w:rPr>
          <w:sz w:val="20"/>
        </w:rPr>
        <w:t xml:space="preserve"> la démocratie et entrav</w:t>
      </w:r>
      <w:r w:rsidR="001F73E5" w:rsidRPr="00C06CE6">
        <w:rPr>
          <w:sz w:val="20"/>
        </w:rPr>
        <w:t>e</w:t>
      </w:r>
      <w:r w:rsidRPr="00C06CE6">
        <w:rPr>
          <w:sz w:val="20"/>
        </w:rPr>
        <w:t xml:space="preserve"> le développement économique. </w:t>
      </w:r>
    </w:p>
    <w:p w14:paraId="6696D369" w14:textId="77777777" w:rsidR="001C519B" w:rsidRPr="00C06CE6" w:rsidRDefault="001C519B" w:rsidP="0040089F">
      <w:pPr>
        <w:spacing w:line="240" w:lineRule="auto"/>
        <w:rPr>
          <w:sz w:val="20"/>
          <w:szCs w:val="20"/>
        </w:rPr>
      </w:pPr>
    </w:p>
    <w:p w14:paraId="43393DE2" w14:textId="5607CF57" w:rsidR="001C519B" w:rsidRPr="00C06CE6" w:rsidRDefault="00EE3C39" w:rsidP="0040089F">
      <w:pPr>
        <w:spacing w:line="240" w:lineRule="auto"/>
        <w:rPr>
          <w:sz w:val="20"/>
          <w:szCs w:val="20"/>
        </w:rPr>
      </w:pPr>
      <w:r w:rsidRPr="00C06CE6">
        <w:rPr>
          <w:sz w:val="20"/>
          <w:szCs w:val="20"/>
        </w:rPr>
        <w:t>Le parlement joue un rôle essentiel dans la lutte contre la corruption et l</w:t>
      </w:r>
      <w:r w:rsidR="00B870C2" w:rsidRPr="00C06CE6">
        <w:rPr>
          <w:sz w:val="20"/>
          <w:szCs w:val="20"/>
        </w:rPr>
        <w:t xml:space="preserve">’instauration </w:t>
      </w:r>
      <w:r w:rsidRPr="00C06CE6">
        <w:rPr>
          <w:sz w:val="20"/>
          <w:szCs w:val="20"/>
        </w:rPr>
        <w:t xml:space="preserve">d'environnements limitant le plus possible les failles </w:t>
      </w:r>
      <w:r w:rsidR="00B870C2" w:rsidRPr="00C06CE6">
        <w:rPr>
          <w:sz w:val="20"/>
          <w:szCs w:val="20"/>
        </w:rPr>
        <w:t xml:space="preserve">qui permettent </w:t>
      </w:r>
      <w:r w:rsidRPr="00C06CE6">
        <w:rPr>
          <w:sz w:val="20"/>
          <w:szCs w:val="20"/>
        </w:rPr>
        <w:t>les actes de corruption.</w:t>
      </w:r>
      <w:r w:rsidRPr="00C06CE6">
        <w:rPr>
          <w:color w:val="242021"/>
          <w:sz w:val="20"/>
          <w:szCs w:val="20"/>
        </w:rPr>
        <w:t xml:space="preserve"> </w:t>
      </w:r>
      <w:r w:rsidRPr="00C06CE6">
        <w:rPr>
          <w:sz w:val="20"/>
          <w:szCs w:val="20"/>
        </w:rPr>
        <w:t xml:space="preserve">Les parlementaires se doivent de veiller à ce que le cadre juridique soit conforme à la Convention des Nations Unies contre la corruption. Le cadre de la lutte contre la corruption s'applique également à tous les élus, notamment les parlementaires. </w:t>
      </w:r>
    </w:p>
    <w:p w14:paraId="0607DFAC" w14:textId="77777777" w:rsidR="001C519B" w:rsidRPr="00C06CE6" w:rsidRDefault="001C519B" w:rsidP="0040089F">
      <w:pPr>
        <w:spacing w:line="240" w:lineRule="auto"/>
        <w:rPr>
          <w:sz w:val="20"/>
          <w:szCs w:val="20"/>
        </w:rPr>
      </w:pPr>
    </w:p>
    <w:p w14:paraId="771C716B" w14:textId="77777777" w:rsidR="001C519B" w:rsidRPr="00C06CE6" w:rsidRDefault="00EE3C39" w:rsidP="0040089F">
      <w:pPr>
        <w:spacing w:line="240" w:lineRule="auto"/>
        <w:rPr>
          <w:sz w:val="20"/>
          <w:szCs w:val="20"/>
        </w:rPr>
      </w:pPr>
      <w:r w:rsidRPr="00C06CE6">
        <w:rPr>
          <w:sz w:val="20"/>
          <w:szCs w:val="20"/>
        </w:rPr>
        <w:t xml:space="preserve">Dans l'exercice de sa prérogative de contrôle, le parlement surveille systématiquement et concrètement les activités de l'exécutif, les dépenses publiques, la performance des portefeuilles ministériels et la mise en œuvre générale des engagements pris en matière de lutte contre la corruption à l'échelon national. </w:t>
      </w:r>
    </w:p>
    <w:p w14:paraId="19380EF5" w14:textId="77777777" w:rsidR="001C519B" w:rsidRPr="00C06CE6" w:rsidRDefault="001C519B" w:rsidP="0040089F">
      <w:pPr>
        <w:spacing w:line="240" w:lineRule="auto"/>
        <w:rPr>
          <w:sz w:val="20"/>
          <w:szCs w:val="20"/>
        </w:rPr>
      </w:pPr>
    </w:p>
    <w:p w14:paraId="16A294DD" w14:textId="77777777" w:rsidR="001C519B" w:rsidRPr="00C06CE6" w:rsidRDefault="00EE3C39" w:rsidP="00156570">
      <w:pPr>
        <w:spacing w:line="240" w:lineRule="auto"/>
        <w:rPr>
          <w:sz w:val="20"/>
        </w:rPr>
      </w:pPr>
      <w:r w:rsidRPr="00C06CE6">
        <w:rPr>
          <w:sz w:val="20"/>
          <w:szCs w:val="20"/>
        </w:rPr>
        <w:t>Lutter contre la corruption est une entreprise collective exigeant du parlement qu'il coopère avec les instances nationales de lutte contre la corruption</w:t>
      </w:r>
      <w:r w:rsidRPr="00C06CE6">
        <w:rPr>
          <w:sz w:val="20"/>
        </w:rPr>
        <w:t xml:space="preserve"> telles que l'institution supérieure de contrôle, le médiateur, l'inspection générale et les commissions d'éthique, ainsi que les autres instances concernées rendant compte au parlement. La participation active des organisations de la société civile (OSC) est également indispensable pour prévenir et combattre la corruption. </w:t>
      </w:r>
    </w:p>
    <w:p w14:paraId="01DBBEB6" w14:textId="77777777" w:rsidR="001C519B" w:rsidRPr="00C06CE6" w:rsidRDefault="00EE3C39" w:rsidP="005908D4">
      <w:pPr>
        <w:pStyle w:val="section-title"/>
      </w:pPr>
      <w:r w:rsidRPr="00C06CE6">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40089F" w:rsidRPr="00C06CE6" w14:paraId="61AE5161" w14:textId="77777777" w:rsidTr="005908D4">
        <w:trPr>
          <w:trHeight w:val="261"/>
        </w:trPr>
        <w:tc>
          <w:tcPr>
            <w:tcW w:w="5000" w:type="pct"/>
            <w:shd w:val="clear" w:color="auto" w:fill="EEEEEE"/>
          </w:tcPr>
          <w:p w14:paraId="66300D3A" w14:textId="77777777" w:rsidR="001C519B" w:rsidRPr="00C06CE6" w:rsidRDefault="00EE3C39" w:rsidP="00156570">
            <w:pPr>
              <w:rPr>
                <w:i/>
                <w:sz w:val="20"/>
                <w:szCs w:val="20"/>
              </w:rPr>
            </w:pPr>
            <w:r w:rsidRPr="00C06CE6">
              <w:rPr>
                <w:i/>
                <w:sz w:val="20"/>
                <w:szCs w:val="20"/>
              </w:rPr>
              <w:t>Après une analyse comparative, les parlements pourraient par exemple viser les objectifs suivants en ce qui concerne la lutte contre la corruption :</w:t>
            </w:r>
          </w:p>
          <w:p w14:paraId="5C78645B" w14:textId="77777777" w:rsidR="001C519B" w:rsidRPr="00C06CE6" w:rsidRDefault="001C519B" w:rsidP="00FC63AD">
            <w:pPr>
              <w:rPr>
                <w:i/>
                <w:sz w:val="20"/>
                <w:szCs w:val="20"/>
              </w:rPr>
            </w:pPr>
          </w:p>
          <w:p w14:paraId="11AED253" w14:textId="77777777" w:rsidR="001C519B" w:rsidRPr="00C06CE6" w:rsidRDefault="00EE3C39" w:rsidP="009461E5">
            <w:pPr>
              <w:keepNext/>
              <w:spacing w:after="160" w:line="240" w:lineRule="auto"/>
              <w:rPr>
                <w:sz w:val="20"/>
              </w:rPr>
            </w:pPr>
            <w:r w:rsidRPr="00C06CE6">
              <w:rPr>
                <w:sz w:val="20"/>
              </w:rPr>
              <w:t xml:space="preserve">Il existe un cadre juridique global de lutte contre la corruption, qui respecte à la lettre les mesures législatives obligatoires et recommandées figurant dans la Convention des Nations Unies contre la corruption. </w:t>
            </w:r>
          </w:p>
          <w:p w14:paraId="7AC776C4" w14:textId="6B9326BA" w:rsidR="001C519B" w:rsidRPr="00C06CE6" w:rsidRDefault="00EE3C39" w:rsidP="009461E5">
            <w:pPr>
              <w:keepNext/>
              <w:spacing w:after="160" w:line="240" w:lineRule="auto"/>
              <w:rPr>
                <w:sz w:val="20"/>
              </w:rPr>
            </w:pPr>
            <w:r w:rsidRPr="00C06CE6">
              <w:rPr>
                <w:sz w:val="20"/>
              </w:rPr>
              <w:t>Les commissions parlementaires mènent régulièrement à bien un contrôle approfondi de la mise en œuvre des lois, des politiques et des engagements nationaux visant à lutter contre la corruption.</w:t>
            </w:r>
          </w:p>
          <w:p w14:paraId="51243B62" w14:textId="7CF97F27" w:rsidR="001C519B" w:rsidRPr="00C06CE6" w:rsidRDefault="00EE3C39" w:rsidP="009461E5">
            <w:pPr>
              <w:keepNext/>
              <w:spacing w:after="160" w:line="240" w:lineRule="auto"/>
              <w:rPr>
                <w:sz w:val="20"/>
              </w:rPr>
            </w:pPr>
            <w:r w:rsidRPr="00C06CE6">
              <w:rPr>
                <w:sz w:val="20"/>
              </w:rPr>
              <w:t>Le parlement veille à ce que les instances nationales de lutte contre la corruption soi</w:t>
            </w:r>
            <w:r w:rsidR="00290C81" w:rsidRPr="00C06CE6">
              <w:rPr>
                <w:sz w:val="20"/>
              </w:rPr>
              <w:t>en</w:t>
            </w:r>
            <w:r w:rsidRPr="00C06CE6">
              <w:rPr>
                <w:sz w:val="20"/>
              </w:rPr>
              <w:t>t correctement financées et en mesure de mener leurs activités de façon indépendante. Il entretient des contacts réguliers avec elles.</w:t>
            </w:r>
          </w:p>
          <w:p w14:paraId="7606F3F1" w14:textId="0AE76154" w:rsidR="001C519B" w:rsidRPr="00C06CE6" w:rsidRDefault="00EE3C39" w:rsidP="008D1698">
            <w:pPr>
              <w:keepNext/>
              <w:spacing w:after="160" w:line="240" w:lineRule="auto"/>
              <w:rPr>
                <w:sz w:val="20"/>
                <w:szCs w:val="20"/>
              </w:rPr>
            </w:pPr>
            <w:r w:rsidRPr="00C06CE6">
              <w:rPr>
                <w:sz w:val="20"/>
              </w:rPr>
              <w:t>Le cadre juridique de la lutte contre la corruption contient des dispositions s'appliquant à tous les élus, notamment les parlementaires. Le règlement du parlement contient des mesures destinées à prévenir, dé</w:t>
            </w:r>
            <w:r w:rsidR="00CB2019" w:rsidRPr="00C06CE6">
              <w:rPr>
                <w:sz w:val="20"/>
              </w:rPr>
              <w:t xml:space="preserve">celer </w:t>
            </w:r>
            <w:r w:rsidRPr="00C06CE6">
              <w:rPr>
                <w:sz w:val="20"/>
              </w:rPr>
              <w:t>et ré</w:t>
            </w:r>
            <w:r w:rsidR="004149BA" w:rsidRPr="00C06CE6">
              <w:rPr>
                <w:sz w:val="20"/>
              </w:rPr>
              <w:t xml:space="preserve">soudre </w:t>
            </w:r>
            <w:r w:rsidRPr="00C06CE6">
              <w:rPr>
                <w:sz w:val="20"/>
              </w:rPr>
              <w:t xml:space="preserve">les problèmes de corruption se posant au parlement et, le cas échéant, à amener les parlementaires et le personnel parlementaire à en </w:t>
            </w:r>
            <w:r w:rsidR="00FD42E0">
              <w:rPr>
                <w:sz w:val="20"/>
              </w:rPr>
              <w:t>répondre</w:t>
            </w:r>
            <w:r w:rsidRPr="00C06CE6">
              <w:rPr>
                <w:sz w:val="20"/>
              </w:rPr>
              <w:t>.</w:t>
            </w:r>
          </w:p>
          <w:p w14:paraId="03C9607C" w14:textId="6C751B59" w:rsidR="001C519B" w:rsidRPr="00C06CE6" w:rsidRDefault="00EE3C39" w:rsidP="00FC5EC1">
            <w:pPr>
              <w:spacing w:line="240" w:lineRule="auto"/>
              <w:rPr>
                <w:color w:val="242021"/>
                <w:sz w:val="18"/>
                <w:szCs w:val="18"/>
              </w:rPr>
            </w:pPr>
            <w:bookmarkStart w:id="6" w:name="_gjdgxs"/>
            <w:bookmarkEnd w:id="6"/>
            <w:r w:rsidRPr="00C06CE6">
              <w:rPr>
                <w:sz w:val="20"/>
                <w:szCs w:val="20"/>
              </w:rPr>
              <w:t xml:space="preserve">Le parlement collabore de façon constructive aux efforts </w:t>
            </w:r>
            <w:r w:rsidR="00FD42E0">
              <w:rPr>
                <w:sz w:val="20"/>
                <w:szCs w:val="20"/>
              </w:rPr>
              <w:t>consenti</w:t>
            </w:r>
            <w:r w:rsidRPr="00C06CE6">
              <w:rPr>
                <w:sz w:val="20"/>
                <w:szCs w:val="20"/>
              </w:rPr>
              <w:t xml:space="preserve">s par le public et les organisations de la société civile pour </w:t>
            </w:r>
            <w:r w:rsidR="00726B4F" w:rsidRPr="00C06CE6">
              <w:rPr>
                <w:sz w:val="20"/>
                <w:szCs w:val="20"/>
              </w:rPr>
              <w:t>mettre en lumière,</w:t>
            </w:r>
            <w:r w:rsidRPr="00C06CE6">
              <w:rPr>
                <w:sz w:val="20"/>
                <w:szCs w:val="20"/>
              </w:rPr>
              <w:t xml:space="preserve"> prévenir et combattre </w:t>
            </w:r>
            <w:r w:rsidR="00726B4F" w:rsidRPr="00C06CE6">
              <w:rPr>
                <w:sz w:val="20"/>
                <w:szCs w:val="20"/>
              </w:rPr>
              <w:t xml:space="preserve">la corruption </w:t>
            </w:r>
            <w:r w:rsidRPr="00C06CE6">
              <w:rPr>
                <w:sz w:val="20"/>
                <w:szCs w:val="20"/>
              </w:rPr>
              <w:t>à tous les niveaux.</w:t>
            </w:r>
            <w:r w:rsidRPr="00C06CE6">
              <w:rPr>
                <w:color w:val="242021"/>
                <w:sz w:val="18"/>
                <w:szCs w:val="20"/>
              </w:rPr>
              <w:t xml:space="preserve"> </w:t>
            </w:r>
          </w:p>
          <w:p w14:paraId="5F87394E" w14:textId="77777777" w:rsidR="001C519B" w:rsidRPr="00C06CE6" w:rsidRDefault="001C519B" w:rsidP="009461E5">
            <w:pPr>
              <w:keepNext/>
              <w:spacing w:line="240" w:lineRule="auto"/>
              <w:rPr>
                <w:sz w:val="20"/>
                <w:szCs w:val="20"/>
              </w:rPr>
            </w:pPr>
          </w:p>
        </w:tc>
      </w:tr>
    </w:tbl>
    <w:p w14:paraId="7774F397" w14:textId="77777777" w:rsidR="001C519B" w:rsidRPr="00C06CE6" w:rsidRDefault="00EE3C39" w:rsidP="005908D4">
      <w:pPr>
        <w:pStyle w:val="section-title"/>
      </w:pPr>
      <w:r w:rsidRPr="00C06CE6">
        <w:t>Évaluation</w:t>
      </w:r>
    </w:p>
    <w:p w14:paraId="5CB1E3A3" w14:textId="77777777" w:rsidR="001C519B" w:rsidRPr="00C06CE6" w:rsidRDefault="00EE3C39" w:rsidP="0040089F">
      <w:pPr>
        <w:spacing w:line="240" w:lineRule="auto"/>
        <w:rPr>
          <w:sz w:val="20"/>
          <w:szCs w:val="20"/>
        </w:rPr>
      </w:pPr>
      <w:r w:rsidRPr="00C06CE6">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2F76C0C1" w14:textId="3B32C2E9" w:rsidR="001C519B" w:rsidRPr="00C06CE6" w:rsidRDefault="00EE3C39" w:rsidP="0040089F">
      <w:pPr>
        <w:spacing w:before="200" w:line="240" w:lineRule="auto"/>
        <w:rPr>
          <w:sz w:val="20"/>
          <w:szCs w:val="20"/>
        </w:rPr>
      </w:pPr>
      <w:r w:rsidRPr="00C06CE6">
        <w:rPr>
          <w:sz w:val="20"/>
        </w:rPr>
        <w:t xml:space="preserve">Exemples d'éléments permettant d'étayer </w:t>
      </w:r>
      <w:r w:rsidRPr="00755F79">
        <w:rPr>
          <w:sz w:val="20"/>
        </w:rPr>
        <w:t>l'évaluation</w:t>
      </w:r>
      <w:r w:rsidR="00290C81" w:rsidRPr="00755F79">
        <w:rPr>
          <w:sz w:val="20"/>
        </w:rPr>
        <w:t> :</w:t>
      </w:r>
    </w:p>
    <w:p w14:paraId="79CD6C19" w14:textId="77777777" w:rsidR="001C519B" w:rsidRPr="00C06CE6" w:rsidRDefault="001C519B" w:rsidP="009461E5">
      <w:pPr>
        <w:spacing w:line="240" w:lineRule="auto"/>
        <w:rPr>
          <w:sz w:val="20"/>
          <w:szCs w:val="20"/>
        </w:rPr>
      </w:pPr>
    </w:p>
    <w:p w14:paraId="58B8FFEE" w14:textId="77777777" w:rsidR="001C519B" w:rsidRPr="00C06CE6" w:rsidRDefault="00EE3C39" w:rsidP="009461E5">
      <w:pPr>
        <w:numPr>
          <w:ilvl w:val="0"/>
          <w:numId w:val="12"/>
        </w:numPr>
        <w:spacing w:line="240" w:lineRule="auto"/>
        <w:ind w:left="562" w:hanging="562"/>
        <w:rPr>
          <w:sz w:val="20"/>
          <w:szCs w:val="20"/>
        </w:rPr>
      </w:pPr>
      <w:r w:rsidRPr="00C06CE6">
        <w:rPr>
          <w:sz w:val="20"/>
        </w:rPr>
        <w:t xml:space="preserve">Lois et politiques visant à prévenir et combattre la corruption </w:t>
      </w:r>
    </w:p>
    <w:p w14:paraId="4C3F293F" w14:textId="57F312AA" w:rsidR="001C519B" w:rsidRPr="00C06CE6" w:rsidRDefault="00EE3C39" w:rsidP="009461E5">
      <w:pPr>
        <w:numPr>
          <w:ilvl w:val="0"/>
          <w:numId w:val="12"/>
        </w:numPr>
        <w:spacing w:line="240" w:lineRule="auto"/>
        <w:ind w:left="562" w:hanging="562"/>
        <w:rPr>
          <w:sz w:val="20"/>
          <w:szCs w:val="20"/>
        </w:rPr>
      </w:pPr>
      <w:r w:rsidRPr="00C06CE6">
        <w:rPr>
          <w:sz w:val="20"/>
        </w:rPr>
        <w:t>Rapports du parlement et de commissions portant sur le contrôle de la mise en œuvre des lois anti-corruption et sur les cas de corruption</w:t>
      </w:r>
    </w:p>
    <w:p w14:paraId="2E1E4349" w14:textId="77777777" w:rsidR="001C519B" w:rsidRPr="00C06CE6" w:rsidRDefault="00EE3C39" w:rsidP="009461E5">
      <w:pPr>
        <w:numPr>
          <w:ilvl w:val="0"/>
          <w:numId w:val="12"/>
        </w:numPr>
        <w:spacing w:line="240" w:lineRule="auto"/>
        <w:ind w:left="562" w:hanging="562"/>
        <w:rPr>
          <w:sz w:val="20"/>
          <w:szCs w:val="20"/>
        </w:rPr>
      </w:pPr>
      <w:r w:rsidRPr="00C06CE6">
        <w:rPr>
          <w:sz w:val="20"/>
        </w:rPr>
        <w:t xml:space="preserve">Rapports des instances nationales de lutte contre la corruption et des autres instances indépendantes </w:t>
      </w:r>
    </w:p>
    <w:p w14:paraId="5A08027D" w14:textId="77777777" w:rsidR="001C519B" w:rsidRPr="00C06CE6" w:rsidRDefault="00EE3C39" w:rsidP="009461E5">
      <w:pPr>
        <w:numPr>
          <w:ilvl w:val="0"/>
          <w:numId w:val="12"/>
        </w:numPr>
        <w:spacing w:line="240" w:lineRule="auto"/>
        <w:ind w:left="562" w:hanging="562"/>
        <w:rPr>
          <w:sz w:val="20"/>
          <w:szCs w:val="20"/>
        </w:rPr>
      </w:pPr>
      <w:r w:rsidRPr="00C06CE6">
        <w:rPr>
          <w:sz w:val="20"/>
        </w:rPr>
        <w:t>Dispositions du règlement du parlement traitant des éventuels cas de corruption au parlement</w:t>
      </w:r>
    </w:p>
    <w:p w14:paraId="00544D61" w14:textId="77777777" w:rsidR="001C519B" w:rsidRPr="00C06CE6" w:rsidRDefault="00EE3C39" w:rsidP="009461E5">
      <w:pPr>
        <w:numPr>
          <w:ilvl w:val="0"/>
          <w:numId w:val="12"/>
        </w:numPr>
        <w:spacing w:line="240" w:lineRule="auto"/>
        <w:ind w:left="562" w:hanging="562"/>
        <w:rPr>
          <w:sz w:val="18"/>
          <w:szCs w:val="18"/>
        </w:rPr>
      </w:pPr>
      <w:r w:rsidRPr="00C06CE6">
        <w:rPr>
          <w:sz w:val="20"/>
          <w:szCs w:val="20"/>
        </w:rPr>
        <w:t xml:space="preserve">Rapports régionaux et internationaux, par exemple </w:t>
      </w:r>
      <w:r w:rsidRPr="00C06CE6">
        <w:rPr>
          <w:i/>
          <w:sz w:val="20"/>
          <w:szCs w:val="20"/>
        </w:rPr>
        <w:t>Indice de perception de la corruption</w:t>
      </w:r>
      <w:r w:rsidRPr="00C06CE6">
        <w:rPr>
          <w:sz w:val="20"/>
          <w:szCs w:val="20"/>
        </w:rPr>
        <w:t xml:space="preserve"> de Transparency International</w:t>
      </w:r>
    </w:p>
    <w:p w14:paraId="3D293F28" w14:textId="77777777" w:rsidR="001C519B" w:rsidRPr="00C06CE6" w:rsidRDefault="00EE3C39" w:rsidP="009461E5">
      <w:pPr>
        <w:numPr>
          <w:ilvl w:val="0"/>
          <w:numId w:val="12"/>
        </w:numPr>
        <w:spacing w:line="240" w:lineRule="auto"/>
        <w:ind w:left="562" w:hanging="562"/>
        <w:rPr>
          <w:sz w:val="20"/>
          <w:szCs w:val="20"/>
        </w:rPr>
      </w:pPr>
      <w:r w:rsidRPr="00C06CE6">
        <w:rPr>
          <w:sz w:val="20"/>
        </w:rPr>
        <w:t>Rapports d'OSC et de médias locaux</w:t>
      </w:r>
    </w:p>
    <w:p w14:paraId="7268AEDB" w14:textId="77777777" w:rsidR="001C519B" w:rsidRPr="00C06CE6" w:rsidRDefault="001C519B" w:rsidP="0040089F">
      <w:pPr>
        <w:spacing w:line="240" w:lineRule="auto"/>
        <w:rPr>
          <w:sz w:val="20"/>
          <w:szCs w:val="20"/>
        </w:rPr>
      </w:pPr>
    </w:p>
    <w:p w14:paraId="3509012B" w14:textId="77777777" w:rsidR="001C519B" w:rsidRPr="00C06CE6" w:rsidRDefault="00EE3C39" w:rsidP="0040089F">
      <w:pPr>
        <w:spacing w:line="240" w:lineRule="auto"/>
        <w:rPr>
          <w:sz w:val="20"/>
          <w:szCs w:val="20"/>
        </w:rPr>
      </w:pPr>
      <w:r w:rsidRPr="00C06CE6">
        <w:rPr>
          <w:sz w:val="20"/>
        </w:rPr>
        <w:t>Le cas échéant, merci de bien vouloir communiquer des observations ou exemples supplémentaires pour étayer l'évaluation.</w:t>
      </w:r>
    </w:p>
    <w:p w14:paraId="357EA0F8" w14:textId="77777777" w:rsidR="001C519B" w:rsidRPr="00C06CE6" w:rsidRDefault="00EE3C39" w:rsidP="00FC5EC1">
      <w:pPr>
        <w:pStyle w:val="Titre4"/>
      </w:pPr>
      <w:bookmarkStart w:id="7" w:name="_cx1x897smhib"/>
      <w:bookmarkEnd w:id="7"/>
      <w:r w:rsidRPr="00C06CE6">
        <w:t>Critère d'évaluation n° 1 : Cadre juridique</w:t>
      </w:r>
    </w:p>
    <w:p w14:paraId="55F21578" w14:textId="77777777" w:rsidR="001C519B" w:rsidRPr="00C06CE6" w:rsidRDefault="00EE3C39" w:rsidP="0040089F">
      <w:pPr>
        <w:spacing w:line="240" w:lineRule="auto"/>
        <w:rPr>
          <w:color w:val="212529"/>
          <w:sz w:val="20"/>
          <w:szCs w:val="20"/>
        </w:rPr>
      </w:pPr>
      <w:r w:rsidRPr="00C06CE6">
        <w:rPr>
          <w:sz w:val="20"/>
        </w:rPr>
        <w:t>Il existe un cadre juridique global de lutte contre la corruption, qui respecte à la lettre les mesures législatives obligatoires et recommandées figurant dans la Convention des Nations Unies contre la corruption.</w:t>
      </w:r>
    </w:p>
    <w:p w14:paraId="432E9275" w14:textId="77777777" w:rsidR="001C519B" w:rsidRPr="00C06CE6" w:rsidRDefault="001C519B"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461E5" w:rsidRPr="00C06CE6" w14:paraId="5AB8A90A"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CB561A0" w14:textId="77777777" w:rsidR="001C519B" w:rsidRPr="00C06CE6" w:rsidRDefault="00EE3C39">
            <w:pPr>
              <w:jc w:val="center"/>
              <w:rPr>
                <w:rFonts w:eastAsia="Calibri"/>
                <w:sz w:val="20"/>
                <w:szCs w:val="20"/>
              </w:rPr>
            </w:pPr>
            <w:r w:rsidRPr="00C06CE6">
              <w:rPr>
                <w:sz w:val="20"/>
              </w:rPr>
              <w:t>Néant</w:t>
            </w:r>
          </w:p>
          <w:p w14:paraId="056F3023"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966FAE" w14:textId="77777777" w:rsidR="001C519B" w:rsidRPr="00C06CE6" w:rsidRDefault="00EE3C39">
            <w:pPr>
              <w:jc w:val="center"/>
              <w:rPr>
                <w:rFonts w:eastAsia="Calibri"/>
                <w:sz w:val="20"/>
                <w:szCs w:val="20"/>
              </w:rPr>
            </w:pPr>
            <w:r w:rsidRPr="00C06CE6">
              <w:rPr>
                <w:sz w:val="20"/>
              </w:rPr>
              <w:t xml:space="preserve">Médiocre </w:t>
            </w:r>
          </w:p>
          <w:p w14:paraId="47472C32"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07746AB" w14:textId="77777777" w:rsidR="001C519B" w:rsidRPr="00C06CE6" w:rsidRDefault="00EE3C39">
            <w:pPr>
              <w:jc w:val="center"/>
              <w:rPr>
                <w:rFonts w:eastAsia="Calibri"/>
                <w:sz w:val="20"/>
                <w:szCs w:val="20"/>
              </w:rPr>
            </w:pPr>
            <w:r w:rsidRPr="00C06CE6">
              <w:rPr>
                <w:sz w:val="20"/>
              </w:rPr>
              <w:t>Moyen</w:t>
            </w:r>
          </w:p>
          <w:p w14:paraId="4ADED30E"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1539E1F" w14:textId="77777777" w:rsidR="001C519B" w:rsidRPr="00C06CE6" w:rsidRDefault="00EE3C39">
            <w:pPr>
              <w:jc w:val="center"/>
              <w:rPr>
                <w:rFonts w:eastAsia="Calibri"/>
                <w:sz w:val="20"/>
                <w:szCs w:val="20"/>
              </w:rPr>
            </w:pPr>
            <w:r w:rsidRPr="00C06CE6">
              <w:rPr>
                <w:sz w:val="20"/>
              </w:rPr>
              <w:t>Bon</w:t>
            </w:r>
          </w:p>
          <w:p w14:paraId="5FE5E387"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568AD6" w14:textId="77777777" w:rsidR="001C519B" w:rsidRPr="00C06CE6" w:rsidRDefault="00EE3C39">
            <w:pPr>
              <w:jc w:val="center"/>
              <w:rPr>
                <w:rFonts w:eastAsia="Calibri"/>
                <w:sz w:val="20"/>
                <w:szCs w:val="20"/>
              </w:rPr>
            </w:pPr>
            <w:r w:rsidRPr="00C06CE6">
              <w:rPr>
                <w:sz w:val="20"/>
              </w:rPr>
              <w:t>Très bon</w:t>
            </w:r>
          </w:p>
          <w:p w14:paraId="4018F096"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7D270DA" w14:textId="77777777" w:rsidR="001C519B" w:rsidRPr="00C06CE6" w:rsidRDefault="00EE3C39">
            <w:pPr>
              <w:jc w:val="center"/>
              <w:rPr>
                <w:rFonts w:eastAsia="Calibri"/>
                <w:sz w:val="20"/>
                <w:szCs w:val="20"/>
              </w:rPr>
            </w:pPr>
            <w:r w:rsidRPr="00C06CE6">
              <w:rPr>
                <w:sz w:val="20"/>
              </w:rPr>
              <w:t>Excellent</w:t>
            </w:r>
          </w:p>
          <w:p w14:paraId="7F40242C"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r>
      <w:tr w:rsidR="009461E5" w:rsidRPr="00C06CE6" w14:paraId="09492C98"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9C49D" w14:textId="77777777" w:rsidR="001C519B" w:rsidRPr="00C06CE6" w:rsidRDefault="00EE3C39">
            <w:pPr>
              <w:rPr>
                <w:rFonts w:eastAsia="Calibri"/>
                <w:color w:val="005F9A"/>
                <w:sz w:val="20"/>
                <w:szCs w:val="20"/>
              </w:rPr>
            </w:pPr>
            <w:r w:rsidRPr="00C06CE6">
              <w:rPr>
                <w:color w:val="005F9A"/>
                <w:sz w:val="20"/>
              </w:rPr>
              <w:t>Éléments à l'appui de l'évaluation :</w:t>
            </w:r>
          </w:p>
          <w:p w14:paraId="3838AF06" w14:textId="77777777" w:rsidR="001C519B" w:rsidRPr="00C06CE6" w:rsidRDefault="001C519B">
            <w:pPr>
              <w:rPr>
                <w:rFonts w:eastAsia="Calibri"/>
                <w:color w:val="0000FF"/>
                <w:sz w:val="20"/>
                <w:szCs w:val="20"/>
              </w:rPr>
            </w:pPr>
          </w:p>
          <w:p w14:paraId="719F59E9" w14:textId="77777777" w:rsidR="001C519B" w:rsidRPr="00C06CE6" w:rsidRDefault="001C519B">
            <w:pPr>
              <w:rPr>
                <w:rFonts w:eastAsia="Calibri"/>
                <w:color w:val="0000FF"/>
                <w:sz w:val="20"/>
                <w:szCs w:val="20"/>
              </w:rPr>
            </w:pPr>
          </w:p>
        </w:tc>
      </w:tr>
    </w:tbl>
    <w:p w14:paraId="57407AE4" w14:textId="77777777" w:rsidR="001C519B" w:rsidRPr="00C06CE6" w:rsidRDefault="00EE3C39" w:rsidP="00FC5EC1">
      <w:pPr>
        <w:pStyle w:val="Titre4"/>
        <w:rPr>
          <w:color w:val="000000"/>
        </w:rPr>
      </w:pPr>
      <w:bookmarkStart w:id="8" w:name="_nrwbd7m6y8go"/>
      <w:bookmarkEnd w:id="8"/>
      <w:r w:rsidRPr="00C06CE6">
        <w:t>Critère d'évaluation n° 2 : Contrôle exercé par les commissions</w:t>
      </w:r>
    </w:p>
    <w:p w14:paraId="5FB75518" w14:textId="15DACAB6" w:rsidR="001C519B" w:rsidRPr="00C06CE6" w:rsidRDefault="00EE3C39" w:rsidP="0040089F">
      <w:pPr>
        <w:spacing w:line="240" w:lineRule="auto"/>
        <w:rPr>
          <w:sz w:val="20"/>
          <w:szCs w:val="20"/>
        </w:rPr>
      </w:pPr>
      <w:r w:rsidRPr="00C06CE6">
        <w:rPr>
          <w:sz w:val="20"/>
        </w:rPr>
        <w:t>Les commissions parlementaires mènent régulièrement à bien un contrôle approfondi de la mise en œuvre des lois, des politiques et des engagements nationaux visant à lutter contre la corruption.</w:t>
      </w:r>
    </w:p>
    <w:p w14:paraId="17485283" w14:textId="77777777" w:rsidR="001C519B" w:rsidRPr="00C06CE6" w:rsidRDefault="001C519B"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461E5" w:rsidRPr="00C06CE6" w14:paraId="45F06B30"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C92286E" w14:textId="77777777" w:rsidR="001C519B" w:rsidRPr="00C06CE6" w:rsidRDefault="00EE3C39">
            <w:pPr>
              <w:jc w:val="center"/>
              <w:rPr>
                <w:rFonts w:eastAsia="Calibri"/>
                <w:sz w:val="20"/>
                <w:szCs w:val="20"/>
              </w:rPr>
            </w:pPr>
            <w:r w:rsidRPr="00C06CE6">
              <w:rPr>
                <w:sz w:val="20"/>
              </w:rPr>
              <w:lastRenderedPageBreak/>
              <w:t>Néant</w:t>
            </w:r>
          </w:p>
          <w:p w14:paraId="1E25F0AF"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08F328E" w14:textId="77777777" w:rsidR="001C519B" w:rsidRPr="00C06CE6" w:rsidRDefault="00EE3C39">
            <w:pPr>
              <w:jc w:val="center"/>
              <w:rPr>
                <w:rFonts w:eastAsia="Calibri"/>
                <w:sz w:val="20"/>
                <w:szCs w:val="20"/>
              </w:rPr>
            </w:pPr>
            <w:r w:rsidRPr="00C06CE6">
              <w:rPr>
                <w:sz w:val="20"/>
              </w:rPr>
              <w:t xml:space="preserve">Médiocre </w:t>
            </w:r>
          </w:p>
          <w:p w14:paraId="00934848"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D48ABB4" w14:textId="77777777" w:rsidR="001C519B" w:rsidRPr="00C06CE6" w:rsidRDefault="00EE3C39">
            <w:pPr>
              <w:jc w:val="center"/>
              <w:rPr>
                <w:rFonts w:eastAsia="Calibri"/>
                <w:sz w:val="20"/>
                <w:szCs w:val="20"/>
              </w:rPr>
            </w:pPr>
            <w:r w:rsidRPr="00C06CE6">
              <w:rPr>
                <w:sz w:val="20"/>
              </w:rPr>
              <w:t>Moyen</w:t>
            </w:r>
          </w:p>
          <w:p w14:paraId="57EFDF0C"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84CBFB7" w14:textId="77777777" w:rsidR="001C519B" w:rsidRPr="00C06CE6" w:rsidRDefault="00EE3C39">
            <w:pPr>
              <w:jc w:val="center"/>
              <w:rPr>
                <w:rFonts w:eastAsia="Calibri"/>
                <w:sz w:val="20"/>
                <w:szCs w:val="20"/>
              </w:rPr>
            </w:pPr>
            <w:r w:rsidRPr="00C06CE6">
              <w:rPr>
                <w:sz w:val="20"/>
              </w:rPr>
              <w:t>Bon</w:t>
            </w:r>
          </w:p>
          <w:p w14:paraId="2363A44D"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0A2E920" w14:textId="77777777" w:rsidR="001C519B" w:rsidRPr="00C06CE6" w:rsidRDefault="00EE3C39">
            <w:pPr>
              <w:jc w:val="center"/>
              <w:rPr>
                <w:rFonts w:eastAsia="Calibri"/>
                <w:sz w:val="20"/>
                <w:szCs w:val="20"/>
              </w:rPr>
            </w:pPr>
            <w:r w:rsidRPr="00C06CE6">
              <w:rPr>
                <w:sz w:val="20"/>
              </w:rPr>
              <w:t>Très bon</w:t>
            </w:r>
          </w:p>
          <w:p w14:paraId="44D65195"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D049C9D" w14:textId="77777777" w:rsidR="001C519B" w:rsidRPr="00C06CE6" w:rsidRDefault="00EE3C39">
            <w:pPr>
              <w:jc w:val="center"/>
              <w:rPr>
                <w:rFonts w:eastAsia="Calibri"/>
                <w:sz w:val="20"/>
                <w:szCs w:val="20"/>
              </w:rPr>
            </w:pPr>
            <w:r w:rsidRPr="00C06CE6">
              <w:rPr>
                <w:sz w:val="20"/>
              </w:rPr>
              <w:t>Excellent</w:t>
            </w:r>
          </w:p>
          <w:p w14:paraId="64F92AEB"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r>
      <w:tr w:rsidR="009461E5" w:rsidRPr="00C06CE6" w14:paraId="45D02DDD"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4CE6E8" w14:textId="77777777" w:rsidR="001C519B" w:rsidRPr="00C06CE6" w:rsidRDefault="00EE3C39">
            <w:pPr>
              <w:rPr>
                <w:rFonts w:eastAsia="Calibri"/>
                <w:color w:val="005F9A"/>
                <w:sz w:val="20"/>
                <w:szCs w:val="20"/>
              </w:rPr>
            </w:pPr>
            <w:r w:rsidRPr="00C06CE6">
              <w:rPr>
                <w:color w:val="005F9A"/>
                <w:sz w:val="20"/>
              </w:rPr>
              <w:t>Éléments à l'appui de l'évaluation :</w:t>
            </w:r>
          </w:p>
          <w:p w14:paraId="28431D49" w14:textId="77777777" w:rsidR="001C519B" w:rsidRPr="00C06CE6" w:rsidRDefault="001C519B">
            <w:pPr>
              <w:rPr>
                <w:rFonts w:eastAsia="Calibri"/>
                <w:color w:val="0000FF"/>
                <w:sz w:val="20"/>
                <w:szCs w:val="20"/>
              </w:rPr>
            </w:pPr>
          </w:p>
          <w:p w14:paraId="31C74C8B" w14:textId="77777777" w:rsidR="001C519B" w:rsidRPr="00C06CE6" w:rsidRDefault="001C519B">
            <w:pPr>
              <w:rPr>
                <w:rFonts w:eastAsia="Calibri"/>
                <w:color w:val="0000FF"/>
                <w:sz w:val="20"/>
                <w:szCs w:val="20"/>
              </w:rPr>
            </w:pPr>
          </w:p>
        </w:tc>
      </w:tr>
    </w:tbl>
    <w:p w14:paraId="5E7C480E" w14:textId="77777777" w:rsidR="001C519B" w:rsidRPr="00C06CE6" w:rsidRDefault="00EE3C39" w:rsidP="00FC5EC1">
      <w:pPr>
        <w:pStyle w:val="Titre4"/>
      </w:pPr>
      <w:bookmarkStart w:id="9" w:name="_3twlitoilwsj"/>
      <w:bookmarkEnd w:id="9"/>
      <w:r w:rsidRPr="00C06CE6">
        <w:t xml:space="preserve">Critère d'évaluation n° 3 : Instances nationales de lutte contre la corruption </w:t>
      </w:r>
    </w:p>
    <w:p w14:paraId="60E539F2" w14:textId="77777777" w:rsidR="001C519B" w:rsidRPr="00C06CE6" w:rsidRDefault="00EE3C39" w:rsidP="0040089F">
      <w:pPr>
        <w:spacing w:line="240" w:lineRule="auto"/>
        <w:rPr>
          <w:sz w:val="18"/>
          <w:szCs w:val="18"/>
        </w:rPr>
      </w:pPr>
      <w:r w:rsidRPr="00C06CE6">
        <w:rPr>
          <w:sz w:val="20"/>
          <w:szCs w:val="20"/>
        </w:rPr>
        <w:t>Le parlement veille à ce que les instances nationales de lutte contre la corruption soient correctement financées et en mesure de mener leurs activités de façon indépendante. Il entretient des contacts réguliers avec elles.</w:t>
      </w:r>
    </w:p>
    <w:p w14:paraId="54ECD23A" w14:textId="77777777" w:rsidR="001C519B" w:rsidRPr="00C06CE6" w:rsidRDefault="001C519B"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461E5" w:rsidRPr="00C06CE6" w14:paraId="65A70D5B"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C49E8B1" w14:textId="77777777" w:rsidR="001C519B" w:rsidRPr="00C06CE6" w:rsidRDefault="00EE3C39">
            <w:pPr>
              <w:jc w:val="center"/>
              <w:rPr>
                <w:rFonts w:eastAsia="Calibri"/>
                <w:sz w:val="20"/>
                <w:szCs w:val="20"/>
              </w:rPr>
            </w:pPr>
            <w:r w:rsidRPr="00C06CE6">
              <w:rPr>
                <w:sz w:val="20"/>
              </w:rPr>
              <w:t>Néant</w:t>
            </w:r>
          </w:p>
          <w:p w14:paraId="5A709E2C"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D70EFF4" w14:textId="77777777" w:rsidR="001C519B" w:rsidRPr="00C06CE6" w:rsidRDefault="00EE3C39">
            <w:pPr>
              <w:jc w:val="center"/>
              <w:rPr>
                <w:rFonts w:eastAsia="Calibri"/>
                <w:sz w:val="20"/>
                <w:szCs w:val="20"/>
              </w:rPr>
            </w:pPr>
            <w:r w:rsidRPr="00C06CE6">
              <w:rPr>
                <w:sz w:val="20"/>
              </w:rPr>
              <w:t xml:space="preserve">Médiocre </w:t>
            </w:r>
          </w:p>
          <w:p w14:paraId="60B221AE"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CC2F956" w14:textId="77777777" w:rsidR="001C519B" w:rsidRPr="00C06CE6" w:rsidRDefault="00EE3C39">
            <w:pPr>
              <w:jc w:val="center"/>
              <w:rPr>
                <w:rFonts w:eastAsia="Calibri"/>
                <w:sz w:val="20"/>
                <w:szCs w:val="20"/>
              </w:rPr>
            </w:pPr>
            <w:r w:rsidRPr="00C06CE6">
              <w:rPr>
                <w:sz w:val="20"/>
              </w:rPr>
              <w:t>Moyen</w:t>
            </w:r>
          </w:p>
          <w:p w14:paraId="4EE42C03"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2794BC7" w14:textId="77777777" w:rsidR="001C519B" w:rsidRPr="00C06CE6" w:rsidRDefault="00EE3C39">
            <w:pPr>
              <w:jc w:val="center"/>
              <w:rPr>
                <w:rFonts w:eastAsia="Calibri"/>
                <w:sz w:val="20"/>
                <w:szCs w:val="20"/>
              </w:rPr>
            </w:pPr>
            <w:r w:rsidRPr="00C06CE6">
              <w:rPr>
                <w:sz w:val="20"/>
              </w:rPr>
              <w:t>Bon</w:t>
            </w:r>
          </w:p>
          <w:p w14:paraId="225CDF38"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FEC3D96" w14:textId="77777777" w:rsidR="001C519B" w:rsidRPr="00C06CE6" w:rsidRDefault="00EE3C39">
            <w:pPr>
              <w:jc w:val="center"/>
              <w:rPr>
                <w:rFonts w:eastAsia="Calibri"/>
                <w:sz w:val="20"/>
                <w:szCs w:val="20"/>
              </w:rPr>
            </w:pPr>
            <w:r w:rsidRPr="00C06CE6">
              <w:rPr>
                <w:sz w:val="20"/>
              </w:rPr>
              <w:t>Très bon</w:t>
            </w:r>
          </w:p>
          <w:p w14:paraId="05037FF5"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2509306" w14:textId="77777777" w:rsidR="001C519B" w:rsidRPr="00C06CE6" w:rsidRDefault="00EE3C39">
            <w:pPr>
              <w:jc w:val="center"/>
              <w:rPr>
                <w:rFonts w:eastAsia="Calibri"/>
                <w:sz w:val="20"/>
                <w:szCs w:val="20"/>
              </w:rPr>
            </w:pPr>
            <w:r w:rsidRPr="00C06CE6">
              <w:rPr>
                <w:sz w:val="20"/>
              </w:rPr>
              <w:t>Excellent</w:t>
            </w:r>
          </w:p>
          <w:p w14:paraId="18252FCA"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r>
      <w:tr w:rsidR="009461E5" w:rsidRPr="00C06CE6" w14:paraId="618B54AF"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84602" w14:textId="77777777" w:rsidR="001C519B" w:rsidRPr="00C06CE6" w:rsidRDefault="00EE3C39">
            <w:pPr>
              <w:rPr>
                <w:rFonts w:eastAsia="Calibri"/>
                <w:color w:val="005F9A"/>
                <w:sz w:val="20"/>
                <w:szCs w:val="20"/>
              </w:rPr>
            </w:pPr>
            <w:r w:rsidRPr="00C06CE6">
              <w:rPr>
                <w:color w:val="005F9A"/>
                <w:sz w:val="20"/>
              </w:rPr>
              <w:t>Éléments à l'appui de l'évaluation :</w:t>
            </w:r>
          </w:p>
          <w:p w14:paraId="3C628E6C" w14:textId="77777777" w:rsidR="001C519B" w:rsidRPr="00C06CE6" w:rsidRDefault="001C519B">
            <w:pPr>
              <w:rPr>
                <w:rFonts w:eastAsia="Calibri"/>
                <w:color w:val="0000FF"/>
                <w:sz w:val="20"/>
                <w:szCs w:val="20"/>
              </w:rPr>
            </w:pPr>
          </w:p>
          <w:p w14:paraId="2BFE9AF4" w14:textId="77777777" w:rsidR="001C519B" w:rsidRPr="00C06CE6" w:rsidRDefault="001C519B">
            <w:pPr>
              <w:rPr>
                <w:rFonts w:eastAsia="Calibri"/>
                <w:color w:val="0000FF"/>
                <w:sz w:val="20"/>
                <w:szCs w:val="20"/>
              </w:rPr>
            </w:pPr>
          </w:p>
        </w:tc>
      </w:tr>
    </w:tbl>
    <w:p w14:paraId="393CB9CE" w14:textId="505E074D" w:rsidR="001C519B" w:rsidRPr="00C06CE6" w:rsidRDefault="00EE3C39" w:rsidP="00FC5EC1">
      <w:pPr>
        <w:pStyle w:val="Titre4"/>
      </w:pPr>
      <w:bookmarkStart w:id="10" w:name="_365tlc7td1kd"/>
      <w:bookmarkEnd w:id="10"/>
      <w:r w:rsidRPr="00C06CE6">
        <w:t>Critère d'évaluation n° 4 : </w:t>
      </w:r>
      <w:r w:rsidR="00DB1349" w:rsidRPr="00C06CE6">
        <w:t>Élus</w:t>
      </w:r>
    </w:p>
    <w:p w14:paraId="69B0F3D1" w14:textId="0F9D008F" w:rsidR="001C519B" w:rsidRPr="00C06CE6" w:rsidRDefault="00EE3C39" w:rsidP="00FC63AD">
      <w:pPr>
        <w:keepNext/>
        <w:spacing w:after="160" w:line="240" w:lineRule="auto"/>
        <w:rPr>
          <w:sz w:val="20"/>
          <w:szCs w:val="20"/>
        </w:rPr>
      </w:pPr>
      <w:r w:rsidRPr="00C06CE6">
        <w:rPr>
          <w:sz w:val="20"/>
        </w:rPr>
        <w:t>Le cadre juridique de la lutte contre la corruption contient des dispositions s'appliquant à tous les élus, notamment les parlementaires. Le règlement du parlement contient des mesures destinées à prévenir, dé</w:t>
      </w:r>
      <w:r w:rsidR="00DB1349" w:rsidRPr="00C06CE6">
        <w:rPr>
          <w:sz w:val="20"/>
        </w:rPr>
        <w:t xml:space="preserve">celer </w:t>
      </w:r>
      <w:r w:rsidRPr="00C06CE6">
        <w:rPr>
          <w:sz w:val="20"/>
        </w:rPr>
        <w:t>et ré</w:t>
      </w:r>
      <w:r w:rsidR="007812DD" w:rsidRPr="00C06CE6">
        <w:rPr>
          <w:sz w:val="20"/>
        </w:rPr>
        <w:t xml:space="preserve">soudre </w:t>
      </w:r>
      <w:r w:rsidRPr="00C06CE6">
        <w:rPr>
          <w:sz w:val="20"/>
        </w:rPr>
        <w:t>les problèmes de corruption se posant au parlement et, le cas échéant, à amener les parlementaires et le personnel parlementaire à en r</w:t>
      </w:r>
      <w:r w:rsidR="00FD42E0">
        <w:rPr>
          <w:sz w:val="20"/>
        </w:rPr>
        <w:t>épondre</w:t>
      </w:r>
      <w:r w:rsidRPr="00C06CE6">
        <w:rPr>
          <w:sz w:val="20"/>
        </w:rPr>
        <w:t>.</w:t>
      </w:r>
    </w:p>
    <w:p w14:paraId="44868CEA" w14:textId="77777777" w:rsidR="001C519B" w:rsidRPr="00C06CE6" w:rsidRDefault="001C519B"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461E5" w:rsidRPr="00C06CE6" w14:paraId="1C375C3C"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8D8CDBD" w14:textId="77777777" w:rsidR="001C519B" w:rsidRPr="00C06CE6" w:rsidRDefault="00EE3C39">
            <w:pPr>
              <w:jc w:val="center"/>
              <w:rPr>
                <w:rFonts w:eastAsia="Calibri"/>
                <w:sz w:val="20"/>
                <w:szCs w:val="20"/>
              </w:rPr>
            </w:pPr>
            <w:r w:rsidRPr="00C06CE6">
              <w:rPr>
                <w:sz w:val="20"/>
              </w:rPr>
              <w:t>Néant</w:t>
            </w:r>
          </w:p>
          <w:p w14:paraId="3059B89B"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D0BF057" w14:textId="77777777" w:rsidR="001C519B" w:rsidRPr="00C06CE6" w:rsidRDefault="00EE3C39">
            <w:pPr>
              <w:jc w:val="center"/>
              <w:rPr>
                <w:rFonts w:eastAsia="Calibri"/>
                <w:sz w:val="20"/>
                <w:szCs w:val="20"/>
              </w:rPr>
            </w:pPr>
            <w:r w:rsidRPr="00C06CE6">
              <w:rPr>
                <w:sz w:val="20"/>
              </w:rPr>
              <w:t xml:space="preserve">Médiocre </w:t>
            </w:r>
          </w:p>
          <w:p w14:paraId="4E10383C"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F4A2EBC" w14:textId="77777777" w:rsidR="001C519B" w:rsidRPr="00C06CE6" w:rsidRDefault="00EE3C39">
            <w:pPr>
              <w:jc w:val="center"/>
              <w:rPr>
                <w:rFonts w:eastAsia="Calibri"/>
                <w:sz w:val="20"/>
                <w:szCs w:val="20"/>
              </w:rPr>
            </w:pPr>
            <w:r w:rsidRPr="00C06CE6">
              <w:rPr>
                <w:sz w:val="20"/>
              </w:rPr>
              <w:t>Moyen</w:t>
            </w:r>
          </w:p>
          <w:p w14:paraId="3BEFD370"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A8F542A" w14:textId="77777777" w:rsidR="001C519B" w:rsidRPr="00C06CE6" w:rsidRDefault="00EE3C39">
            <w:pPr>
              <w:jc w:val="center"/>
              <w:rPr>
                <w:rFonts w:eastAsia="Calibri"/>
                <w:sz w:val="20"/>
                <w:szCs w:val="20"/>
              </w:rPr>
            </w:pPr>
            <w:r w:rsidRPr="00C06CE6">
              <w:rPr>
                <w:sz w:val="20"/>
              </w:rPr>
              <w:t>Bon</w:t>
            </w:r>
          </w:p>
          <w:p w14:paraId="679CBF59"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365AF59" w14:textId="77777777" w:rsidR="001C519B" w:rsidRPr="00C06CE6" w:rsidRDefault="00EE3C39">
            <w:pPr>
              <w:jc w:val="center"/>
              <w:rPr>
                <w:rFonts w:eastAsia="Calibri"/>
                <w:sz w:val="20"/>
                <w:szCs w:val="20"/>
              </w:rPr>
            </w:pPr>
            <w:r w:rsidRPr="00C06CE6">
              <w:rPr>
                <w:sz w:val="20"/>
              </w:rPr>
              <w:t>Très bon</w:t>
            </w:r>
          </w:p>
          <w:p w14:paraId="6F04A007"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F7C1D50" w14:textId="77777777" w:rsidR="001C519B" w:rsidRPr="00C06CE6" w:rsidRDefault="00EE3C39">
            <w:pPr>
              <w:jc w:val="center"/>
              <w:rPr>
                <w:rFonts w:eastAsia="Calibri"/>
                <w:sz w:val="20"/>
                <w:szCs w:val="20"/>
              </w:rPr>
            </w:pPr>
            <w:r w:rsidRPr="00C06CE6">
              <w:rPr>
                <w:sz w:val="20"/>
              </w:rPr>
              <w:t>Excellent</w:t>
            </w:r>
          </w:p>
          <w:p w14:paraId="777D47C6"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r>
      <w:tr w:rsidR="009461E5" w:rsidRPr="00C06CE6" w14:paraId="543D39FC"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DA3374" w14:textId="77777777" w:rsidR="001C519B" w:rsidRPr="00C06CE6" w:rsidRDefault="00EE3C39">
            <w:pPr>
              <w:rPr>
                <w:rFonts w:eastAsia="Calibri"/>
                <w:color w:val="005F9A"/>
                <w:sz w:val="20"/>
                <w:szCs w:val="20"/>
              </w:rPr>
            </w:pPr>
            <w:r w:rsidRPr="00C06CE6">
              <w:rPr>
                <w:color w:val="005F9A"/>
                <w:sz w:val="20"/>
              </w:rPr>
              <w:t>Éléments à l'appui de l'évaluation :</w:t>
            </w:r>
          </w:p>
          <w:p w14:paraId="57F4B1D2" w14:textId="77777777" w:rsidR="001C519B" w:rsidRPr="00C06CE6" w:rsidRDefault="001C519B">
            <w:pPr>
              <w:rPr>
                <w:rFonts w:eastAsia="Calibri"/>
                <w:color w:val="0000FF"/>
                <w:sz w:val="20"/>
                <w:szCs w:val="20"/>
              </w:rPr>
            </w:pPr>
          </w:p>
          <w:p w14:paraId="6156A678" w14:textId="77777777" w:rsidR="001C519B" w:rsidRPr="00C06CE6" w:rsidRDefault="001C519B">
            <w:pPr>
              <w:rPr>
                <w:rFonts w:eastAsia="Calibri"/>
                <w:color w:val="0000FF"/>
                <w:sz w:val="20"/>
                <w:szCs w:val="20"/>
              </w:rPr>
            </w:pPr>
          </w:p>
        </w:tc>
      </w:tr>
    </w:tbl>
    <w:p w14:paraId="4BE66412" w14:textId="77777777" w:rsidR="001C519B" w:rsidRPr="00C06CE6" w:rsidRDefault="00EE3C39" w:rsidP="00FC5EC1">
      <w:pPr>
        <w:pStyle w:val="Titre4"/>
      </w:pPr>
      <w:bookmarkStart w:id="11" w:name="_y4qw0qecefmm"/>
      <w:bookmarkEnd w:id="11"/>
      <w:r w:rsidRPr="00C06CE6">
        <w:t>Critère d'évaluation n° 5 : Sensibilisation</w:t>
      </w:r>
    </w:p>
    <w:p w14:paraId="6099D31D" w14:textId="291BC2A6" w:rsidR="001C519B" w:rsidRPr="00C06CE6" w:rsidRDefault="00EE3C39" w:rsidP="0040089F">
      <w:pPr>
        <w:spacing w:line="240" w:lineRule="auto"/>
        <w:rPr>
          <w:color w:val="242021"/>
          <w:sz w:val="18"/>
          <w:szCs w:val="18"/>
        </w:rPr>
      </w:pPr>
      <w:r w:rsidRPr="00C06CE6">
        <w:rPr>
          <w:sz w:val="20"/>
          <w:szCs w:val="20"/>
        </w:rPr>
        <w:t xml:space="preserve">Le parlement collabore de façon constructive aux efforts </w:t>
      </w:r>
      <w:r w:rsidR="00FD42E0">
        <w:rPr>
          <w:sz w:val="20"/>
          <w:szCs w:val="20"/>
        </w:rPr>
        <w:t>consentis</w:t>
      </w:r>
      <w:r w:rsidRPr="00C06CE6">
        <w:rPr>
          <w:sz w:val="20"/>
          <w:szCs w:val="20"/>
        </w:rPr>
        <w:t xml:space="preserve"> par le public et les organisations de la société civile pour </w:t>
      </w:r>
      <w:r w:rsidR="00627240" w:rsidRPr="00C06CE6">
        <w:rPr>
          <w:sz w:val="20"/>
          <w:szCs w:val="20"/>
        </w:rPr>
        <w:t>mettre en lumière,</w:t>
      </w:r>
      <w:r w:rsidRPr="00C06CE6">
        <w:rPr>
          <w:sz w:val="20"/>
          <w:szCs w:val="20"/>
        </w:rPr>
        <w:t xml:space="preserve"> prévenir et combattre </w:t>
      </w:r>
      <w:r w:rsidR="00627240" w:rsidRPr="00C06CE6">
        <w:rPr>
          <w:sz w:val="20"/>
          <w:szCs w:val="20"/>
        </w:rPr>
        <w:t xml:space="preserve">la corruption </w:t>
      </w:r>
      <w:r w:rsidRPr="00C06CE6">
        <w:rPr>
          <w:sz w:val="20"/>
          <w:szCs w:val="20"/>
        </w:rPr>
        <w:t>à tous les niveaux.</w:t>
      </w:r>
      <w:r w:rsidRPr="00C06CE6">
        <w:rPr>
          <w:color w:val="242021"/>
          <w:sz w:val="18"/>
          <w:szCs w:val="20"/>
        </w:rPr>
        <w:t xml:space="preserve"> </w:t>
      </w:r>
    </w:p>
    <w:p w14:paraId="0844F1CE" w14:textId="77777777" w:rsidR="001C519B" w:rsidRPr="00C06CE6" w:rsidRDefault="001C519B" w:rsidP="0040089F">
      <w:pPr>
        <w:spacing w:line="240" w:lineRule="auto"/>
        <w:rPr>
          <w:sz w:val="18"/>
          <w:szCs w:val="18"/>
        </w:rPr>
      </w:pPr>
    </w:p>
    <w:tbl>
      <w:tblPr>
        <w:tblW w:w="5000" w:type="pct"/>
        <w:tblLook w:val="0400" w:firstRow="0" w:lastRow="0" w:firstColumn="0" w:lastColumn="0" w:noHBand="0" w:noVBand="1"/>
      </w:tblPr>
      <w:tblGrid>
        <w:gridCol w:w="1520"/>
        <w:gridCol w:w="1520"/>
        <w:gridCol w:w="1519"/>
        <w:gridCol w:w="1519"/>
        <w:gridCol w:w="1519"/>
        <w:gridCol w:w="1523"/>
      </w:tblGrid>
      <w:tr w:rsidR="009461E5" w:rsidRPr="00C06CE6" w14:paraId="70A5DFEA"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7FD1F63" w14:textId="77777777" w:rsidR="001C519B" w:rsidRPr="00C06CE6" w:rsidRDefault="00EE3C39">
            <w:pPr>
              <w:jc w:val="center"/>
              <w:rPr>
                <w:rFonts w:eastAsia="Calibri"/>
                <w:sz w:val="20"/>
                <w:szCs w:val="20"/>
              </w:rPr>
            </w:pPr>
            <w:r w:rsidRPr="00C06CE6">
              <w:rPr>
                <w:sz w:val="20"/>
              </w:rPr>
              <w:t>Néant</w:t>
            </w:r>
          </w:p>
          <w:p w14:paraId="24A9F19B"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6A69C94" w14:textId="77777777" w:rsidR="001C519B" w:rsidRPr="00C06CE6" w:rsidRDefault="00EE3C39">
            <w:pPr>
              <w:jc w:val="center"/>
              <w:rPr>
                <w:rFonts w:eastAsia="Calibri"/>
                <w:sz w:val="20"/>
                <w:szCs w:val="20"/>
              </w:rPr>
            </w:pPr>
            <w:r w:rsidRPr="00C06CE6">
              <w:rPr>
                <w:sz w:val="20"/>
              </w:rPr>
              <w:t xml:space="preserve">Médiocre </w:t>
            </w:r>
          </w:p>
          <w:p w14:paraId="60D1A85D"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634E661" w14:textId="77777777" w:rsidR="001C519B" w:rsidRPr="00C06CE6" w:rsidRDefault="00EE3C39">
            <w:pPr>
              <w:jc w:val="center"/>
              <w:rPr>
                <w:rFonts w:eastAsia="Calibri"/>
                <w:sz w:val="20"/>
                <w:szCs w:val="20"/>
              </w:rPr>
            </w:pPr>
            <w:r w:rsidRPr="00C06CE6">
              <w:rPr>
                <w:sz w:val="20"/>
              </w:rPr>
              <w:t>Moyen</w:t>
            </w:r>
          </w:p>
          <w:p w14:paraId="1676F4FA"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A0D736" w14:textId="77777777" w:rsidR="001C519B" w:rsidRPr="00C06CE6" w:rsidRDefault="00EE3C39">
            <w:pPr>
              <w:jc w:val="center"/>
              <w:rPr>
                <w:rFonts w:eastAsia="Calibri"/>
                <w:sz w:val="20"/>
                <w:szCs w:val="20"/>
              </w:rPr>
            </w:pPr>
            <w:r w:rsidRPr="00C06CE6">
              <w:rPr>
                <w:sz w:val="20"/>
              </w:rPr>
              <w:t>Bon</w:t>
            </w:r>
          </w:p>
          <w:p w14:paraId="716D1BE4"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1D3DB9D" w14:textId="77777777" w:rsidR="001C519B" w:rsidRPr="00C06CE6" w:rsidRDefault="00EE3C39">
            <w:pPr>
              <w:jc w:val="center"/>
              <w:rPr>
                <w:rFonts w:eastAsia="Calibri"/>
                <w:sz w:val="20"/>
                <w:szCs w:val="20"/>
              </w:rPr>
            </w:pPr>
            <w:r w:rsidRPr="00C06CE6">
              <w:rPr>
                <w:sz w:val="20"/>
              </w:rPr>
              <w:t>Très bon</w:t>
            </w:r>
          </w:p>
          <w:p w14:paraId="379CCB29"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52AB56C" w14:textId="77777777" w:rsidR="001C519B" w:rsidRPr="00C06CE6" w:rsidRDefault="00EE3C39">
            <w:pPr>
              <w:jc w:val="center"/>
              <w:rPr>
                <w:rFonts w:eastAsia="Calibri"/>
                <w:sz w:val="20"/>
                <w:szCs w:val="20"/>
              </w:rPr>
            </w:pPr>
            <w:r w:rsidRPr="00C06CE6">
              <w:rPr>
                <w:sz w:val="20"/>
              </w:rPr>
              <w:t>Excellent</w:t>
            </w:r>
          </w:p>
          <w:p w14:paraId="227EAC54"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r>
      <w:tr w:rsidR="009461E5" w:rsidRPr="00C06CE6" w14:paraId="4E773ABD"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8C0633" w14:textId="77777777" w:rsidR="001C519B" w:rsidRPr="00C06CE6" w:rsidRDefault="00EE3C39">
            <w:pPr>
              <w:rPr>
                <w:rFonts w:eastAsia="Calibri"/>
                <w:color w:val="005F9A"/>
                <w:sz w:val="20"/>
                <w:szCs w:val="20"/>
              </w:rPr>
            </w:pPr>
            <w:r w:rsidRPr="00C06CE6">
              <w:rPr>
                <w:color w:val="005F9A"/>
                <w:sz w:val="20"/>
              </w:rPr>
              <w:t>Éléments à l'appui de l'évaluation :</w:t>
            </w:r>
          </w:p>
          <w:p w14:paraId="64D6A579" w14:textId="77777777" w:rsidR="001C519B" w:rsidRPr="00C06CE6" w:rsidRDefault="001C519B">
            <w:pPr>
              <w:rPr>
                <w:rFonts w:eastAsia="Calibri"/>
                <w:color w:val="0000FF"/>
                <w:sz w:val="20"/>
                <w:szCs w:val="20"/>
              </w:rPr>
            </w:pPr>
          </w:p>
          <w:p w14:paraId="1996EFB9" w14:textId="77777777" w:rsidR="001C519B" w:rsidRPr="00C06CE6" w:rsidRDefault="001C519B">
            <w:pPr>
              <w:rPr>
                <w:rFonts w:eastAsia="Calibri"/>
                <w:color w:val="0000FF"/>
                <w:sz w:val="20"/>
                <w:szCs w:val="20"/>
              </w:rPr>
            </w:pPr>
          </w:p>
        </w:tc>
      </w:tr>
    </w:tbl>
    <w:p w14:paraId="4F1536C8" w14:textId="77777777" w:rsidR="001C519B" w:rsidRPr="00C06CE6" w:rsidRDefault="00EE3C39" w:rsidP="005908D4">
      <w:pPr>
        <w:pStyle w:val="section-title"/>
      </w:pPr>
      <w:r w:rsidRPr="00C06CE6">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9461E5" w:rsidRPr="00C06CE6" w14:paraId="5FD284A2" w14:textId="77777777" w:rsidTr="004D30C1">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BE3737D" w14:textId="77777777" w:rsidR="001C519B" w:rsidRPr="00C06CE6" w:rsidRDefault="00EE3C39" w:rsidP="004D30C1">
            <w:pPr>
              <w:keepNext/>
              <w:keepLines/>
              <w:spacing w:line="240" w:lineRule="auto"/>
              <w:rPr>
                <w:rFonts w:eastAsia="Calibri"/>
                <w:sz w:val="20"/>
                <w:szCs w:val="20"/>
              </w:rPr>
            </w:pPr>
            <w:r w:rsidRPr="00C06CE6">
              <w:rPr>
                <w:i/>
                <w:color w:val="000000"/>
                <w:sz w:val="20"/>
              </w:rPr>
              <w:lastRenderedPageBreak/>
              <w:t>Dans cet encadré, notez les recommandations et les idées visant à renforcer les règles et la pratique dans ce domaine.</w:t>
            </w:r>
          </w:p>
        </w:tc>
      </w:tr>
    </w:tbl>
    <w:p w14:paraId="2A372F5E" w14:textId="77777777" w:rsidR="001C519B" w:rsidRPr="00C06CE6" w:rsidRDefault="00EE3C39" w:rsidP="005908D4">
      <w:pPr>
        <w:pStyle w:val="section-title"/>
      </w:pPr>
      <w:r w:rsidRPr="00C06CE6">
        <w:t>Sources et autre documentation</w:t>
      </w:r>
    </w:p>
    <w:p w14:paraId="2220EDEF" w14:textId="3E50FC29" w:rsidR="001C519B" w:rsidRPr="00C06CE6" w:rsidRDefault="00EE3C39" w:rsidP="00C66833">
      <w:pPr>
        <w:numPr>
          <w:ilvl w:val="0"/>
          <w:numId w:val="11"/>
        </w:numPr>
        <w:spacing w:line="240" w:lineRule="auto"/>
        <w:ind w:left="562" w:hanging="562"/>
        <w:rPr>
          <w:sz w:val="20"/>
          <w:szCs w:val="20"/>
        </w:rPr>
      </w:pPr>
      <w:r w:rsidRPr="00C06CE6">
        <w:rPr>
          <w:sz w:val="20"/>
        </w:rPr>
        <w:t>Association parlementaire du Commonwealth (A</w:t>
      </w:r>
      <w:r w:rsidR="00ED6836">
        <w:rPr>
          <w:sz w:val="20"/>
        </w:rPr>
        <w:t>PC</w:t>
      </w:r>
      <w:r w:rsidRPr="00C06CE6">
        <w:rPr>
          <w:sz w:val="20"/>
        </w:rPr>
        <w:t xml:space="preserve">), </w:t>
      </w:r>
      <w:hyperlink r:id="rId10">
        <w:r w:rsidRPr="00C06CE6">
          <w:rPr>
            <w:i/>
            <w:color w:val="0563C1"/>
            <w:sz w:val="20"/>
            <w:u w:val="single"/>
          </w:rPr>
          <w:t>Recommended Benchmarks for Democratic Legislators</w:t>
        </w:r>
      </w:hyperlink>
      <w:r w:rsidRPr="00C06CE6">
        <w:rPr>
          <w:sz w:val="20"/>
        </w:rPr>
        <w:t>, édition révisée (2018).</w:t>
      </w:r>
    </w:p>
    <w:p w14:paraId="3BFAE4FA" w14:textId="03EE7DBE" w:rsidR="003D2ADE" w:rsidRPr="00EE3C39" w:rsidRDefault="003D2ADE" w:rsidP="003D2ADE">
      <w:pPr>
        <w:numPr>
          <w:ilvl w:val="0"/>
          <w:numId w:val="11"/>
        </w:numPr>
        <w:spacing w:line="240" w:lineRule="auto"/>
        <w:ind w:left="562" w:hanging="562"/>
        <w:rPr>
          <w:color w:val="222330"/>
          <w:sz w:val="20"/>
          <w:szCs w:val="20"/>
          <w:lang w:val="en-US"/>
        </w:rPr>
      </w:pPr>
      <w:r w:rsidRPr="00EE3C39">
        <w:rPr>
          <w:color w:val="222330"/>
          <w:sz w:val="20"/>
          <w:lang w:val="en-US"/>
        </w:rPr>
        <w:t xml:space="preserve">Institut national démocratique (NDI), </w:t>
      </w:r>
      <w:hyperlink r:id="rId11">
        <w:r w:rsidRPr="00EE3C39">
          <w:rPr>
            <w:i/>
            <w:color w:val="0563C1"/>
            <w:sz w:val="20"/>
            <w:u w:val="single"/>
            <w:lang w:val="en-US"/>
          </w:rPr>
          <w:t>Towards the Development of International Standards for Democratic Legislatures</w:t>
        </w:r>
      </w:hyperlink>
      <w:r w:rsidRPr="00EE3C39">
        <w:rPr>
          <w:color w:val="222330"/>
          <w:sz w:val="20"/>
          <w:lang w:val="en-US"/>
        </w:rPr>
        <w:t xml:space="preserve"> (2007).</w:t>
      </w:r>
    </w:p>
    <w:p w14:paraId="7EEAE990" w14:textId="0193565C" w:rsidR="001C519B" w:rsidRPr="00EE3C39" w:rsidRDefault="00EE3C39" w:rsidP="003D2ADE">
      <w:pPr>
        <w:numPr>
          <w:ilvl w:val="0"/>
          <w:numId w:val="11"/>
        </w:numPr>
        <w:spacing w:line="240" w:lineRule="auto"/>
        <w:ind w:left="562" w:hanging="562"/>
        <w:rPr>
          <w:sz w:val="20"/>
          <w:szCs w:val="20"/>
          <w:lang w:val="en-US"/>
        </w:rPr>
      </w:pPr>
      <w:r w:rsidRPr="00EE3C39">
        <w:rPr>
          <w:sz w:val="20"/>
          <w:lang w:val="en-US"/>
        </w:rPr>
        <w:t xml:space="preserve">Mason Phil, </w:t>
      </w:r>
      <w:hyperlink r:id="rId12">
        <w:r w:rsidRPr="00EE3C39">
          <w:rPr>
            <w:color w:val="0563C1"/>
            <w:sz w:val="20"/>
            <w:u w:val="single"/>
            <w:lang w:val="en-US"/>
          </w:rPr>
          <w:t xml:space="preserve">Rethinking strategies for an effective parliamentary role in </w:t>
        </w:r>
      </w:hyperlink>
      <w:hyperlink r:id="rId13">
        <w:r w:rsidRPr="00EE3C39">
          <w:rPr>
            <w:color w:val="0563C1"/>
            <w:sz w:val="20"/>
            <w:u w:val="single"/>
            <w:lang w:val="en-US"/>
          </w:rPr>
          <w:t>combatting</w:t>
        </w:r>
      </w:hyperlink>
      <w:hyperlink r:id="rId14">
        <w:r w:rsidRPr="00EE3C39">
          <w:rPr>
            <w:color w:val="0563C1"/>
            <w:sz w:val="20"/>
            <w:u w:val="single"/>
            <w:lang w:val="en-US"/>
          </w:rPr>
          <w:t xml:space="preserve"> corruption</w:t>
        </w:r>
      </w:hyperlink>
      <w:r w:rsidRPr="00EE3C39">
        <w:rPr>
          <w:sz w:val="20"/>
          <w:lang w:val="en-US"/>
        </w:rPr>
        <w:t xml:space="preserve"> (2021).</w:t>
      </w:r>
    </w:p>
    <w:p w14:paraId="40C85CF5" w14:textId="242C9950" w:rsidR="003D2ADE" w:rsidRPr="00C06CE6" w:rsidRDefault="003D2ADE" w:rsidP="003D2ADE">
      <w:pPr>
        <w:numPr>
          <w:ilvl w:val="0"/>
          <w:numId w:val="11"/>
        </w:numPr>
        <w:spacing w:line="240" w:lineRule="auto"/>
        <w:ind w:left="562" w:hanging="562"/>
        <w:rPr>
          <w:sz w:val="20"/>
          <w:szCs w:val="20"/>
        </w:rPr>
      </w:pPr>
      <w:r w:rsidRPr="00C06CE6">
        <w:rPr>
          <w:sz w:val="20"/>
        </w:rPr>
        <w:t xml:space="preserve">Office des Nations Unies contre la drogue et le crime (UNODC), </w:t>
      </w:r>
      <w:hyperlink r:id="rId15">
        <w:r w:rsidRPr="00C06CE6">
          <w:rPr>
            <w:i/>
            <w:color w:val="0563C1"/>
            <w:sz w:val="20"/>
            <w:u w:val="single"/>
          </w:rPr>
          <w:t>Guide législatif pour l'application de la Convention des Nations Unies contre la corruption</w:t>
        </w:r>
      </w:hyperlink>
      <w:r w:rsidRPr="00C06CE6">
        <w:rPr>
          <w:sz w:val="20"/>
        </w:rPr>
        <w:t xml:space="preserve">, deuxième édition révisée (2012). </w:t>
      </w:r>
    </w:p>
    <w:p w14:paraId="150F2390" w14:textId="77777777" w:rsidR="001C519B" w:rsidRPr="00635DF8" w:rsidRDefault="00EE3C39" w:rsidP="009461E5">
      <w:pPr>
        <w:numPr>
          <w:ilvl w:val="0"/>
          <w:numId w:val="11"/>
        </w:numPr>
        <w:spacing w:line="240" w:lineRule="auto"/>
        <w:ind w:left="562" w:hanging="562"/>
        <w:rPr>
          <w:sz w:val="20"/>
          <w:szCs w:val="20"/>
        </w:rPr>
      </w:pPr>
      <w:r w:rsidRPr="00635DF8">
        <w:t>ONU</w:t>
      </w:r>
      <w:r w:rsidRPr="00635DF8">
        <w:rPr>
          <w:sz w:val="20"/>
        </w:rPr>
        <w:t xml:space="preserve">, </w:t>
      </w:r>
      <w:hyperlink r:id="rId16">
        <w:r w:rsidRPr="00635DF8">
          <w:rPr>
            <w:i/>
            <w:color w:val="0563C1"/>
            <w:sz w:val="20"/>
            <w:u w:val="single"/>
          </w:rPr>
          <w:t>Convention des Nations Unies contre la Corruption</w:t>
        </w:r>
      </w:hyperlink>
      <w:r w:rsidRPr="00635DF8">
        <w:rPr>
          <w:sz w:val="20"/>
        </w:rPr>
        <w:t xml:space="preserve"> (2003).</w:t>
      </w:r>
    </w:p>
    <w:p w14:paraId="00D414AC" w14:textId="508E30E1" w:rsidR="001C519B" w:rsidRPr="00C06CE6" w:rsidRDefault="00EE3C39" w:rsidP="009461E5">
      <w:pPr>
        <w:numPr>
          <w:ilvl w:val="0"/>
          <w:numId w:val="11"/>
        </w:numPr>
        <w:spacing w:line="240" w:lineRule="auto"/>
        <w:ind w:left="562" w:hanging="562"/>
        <w:rPr>
          <w:sz w:val="20"/>
          <w:szCs w:val="20"/>
        </w:rPr>
      </w:pPr>
      <w:r w:rsidRPr="00635DF8">
        <w:t>ONU</w:t>
      </w:r>
      <w:r w:rsidRPr="00635DF8">
        <w:rPr>
          <w:sz w:val="20"/>
        </w:rPr>
        <w:t xml:space="preserve">, </w:t>
      </w:r>
      <w:hyperlink r:id="rId17">
        <w:r w:rsidRPr="00635DF8">
          <w:rPr>
            <w:i/>
            <w:color w:val="1155CC"/>
            <w:sz w:val="20"/>
            <w:u w:val="single"/>
          </w:rPr>
          <w:t>Rapport de la Conférence des États parties à la Convention des Nations Unies contre la corruption sur ses travaux préparatoires à la session extraordinaire de l'Assemblée générale sur les problèmes posés par la corruption et les mesures visant à la prévenir et à la combattre et à renforcer la coopération internationale Note du Secrétaire général – Additif</w:t>
        </w:r>
      </w:hyperlink>
      <w:r w:rsidRPr="00C06CE6">
        <w:rPr>
          <w:sz w:val="20"/>
        </w:rPr>
        <w:t xml:space="preserve"> (2021).</w:t>
      </w:r>
    </w:p>
    <w:p w14:paraId="0CC7F93C" w14:textId="6EB12E53" w:rsidR="003D2ADE" w:rsidRPr="00C06CE6" w:rsidRDefault="003D2ADE" w:rsidP="00D02D8B">
      <w:pPr>
        <w:numPr>
          <w:ilvl w:val="0"/>
          <w:numId w:val="11"/>
        </w:numPr>
        <w:spacing w:line="240" w:lineRule="auto"/>
        <w:ind w:left="562" w:hanging="562"/>
        <w:rPr>
          <w:sz w:val="20"/>
          <w:szCs w:val="20"/>
        </w:rPr>
      </w:pPr>
      <w:r w:rsidRPr="00C06CE6">
        <w:rPr>
          <w:sz w:val="20"/>
        </w:rPr>
        <w:t xml:space="preserve">Transparency International, </w:t>
      </w:r>
      <w:hyperlink r:id="rId18" w:history="1">
        <w:r w:rsidRPr="00C06CE6">
          <w:rPr>
            <w:rStyle w:val="Lienhypertexte"/>
            <w:sz w:val="20"/>
          </w:rPr>
          <w:t>Publications</w:t>
        </w:r>
      </w:hyperlink>
      <w:r w:rsidRPr="00C06CE6">
        <w:rPr>
          <w:sz w:val="20"/>
        </w:rPr>
        <w:t>.</w:t>
      </w:r>
    </w:p>
    <w:p w14:paraId="5269838D" w14:textId="77777777" w:rsidR="001C519B" w:rsidRPr="00C06CE6" w:rsidRDefault="001C519B" w:rsidP="00FC63AD">
      <w:pPr>
        <w:spacing w:line="240" w:lineRule="auto"/>
        <w:rPr>
          <w:sz w:val="20"/>
          <w:szCs w:val="20"/>
        </w:rPr>
      </w:pPr>
    </w:p>
    <w:p w14:paraId="34E88C38" w14:textId="77777777" w:rsidR="001C519B" w:rsidRPr="00C06CE6" w:rsidRDefault="001C519B" w:rsidP="0040089F">
      <w:pPr>
        <w:spacing w:line="240" w:lineRule="auto"/>
        <w:rPr>
          <w:sz w:val="20"/>
          <w:szCs w:val="20"/>
        </w:rPr>
      </w:pPr>
    </w:p>
    <w:p w14:paraId="58580B92" w14:textId="77777777" w:rsidR="001C519B" w:rsidRPr="00C06CE6" w:rsidRDefault="001C519B" w:rsidP="0040089F">
      <w:pPr>
        <w:spacing w:line="240" w:lineRule="auto"/>
        <w:rPr>
          <w:sz w:val="20"/>
          <w:szCs w:val="20"/>
        </w:rPr>
      </w:pPr>
    </w:p>
    <w:p w14:paraId="44C0C7F7" w14:textId="77777777" w:rsidR="001C519B" w:rsidRPr="00C06CE6" w:rsidRDefault="001C519B" w:rsidP="0040089F">
      <w:pPr>
        <w:spacing w:line="240" w:lineRule="auto"/>
        <w:rPr>
          <w:color w:val="0070C0"/>
          <w:sz w:val="20"/>
          <w:szCs w:val="20"/>
        </w:rPr>
      </w:pPr>
    </w:p>
    <w:p w14:paraId="32C42619" w14:textId="77777777" w:rsidR="001C519B" w:rsidRPr="00C06CE6" w:rsidRDefault="001C519B" w:rsidP="0040089F">
      <w:pPr>
        <w:spacing w:line="240" w:lineRule="auto"/>
        <w:rPr>
          <w:color w:val="0070C0"/>
          <w:sz w:val="20"/>
          <w:szCs w:val="20"/>
        </w:rPr>
      </w:pPr>
    </w:p>
    <w:p w14:paraId="29F65EFB" w14:textId="77777777" w:rsidR="001C519B" w:rsidRPr="00C06CE6" w:rsidRDefault="00EE3C39" w:rsidP="005908D4">
      <w:pPr>
        <w:pStyle w:val="Dimension"/>
      </w:pPr>
      <w:bookmarkStart w:id="12" w:name="_4d34og8"/>
      <w:bookmarkEnd w:id="12"/>
      <w:r w:rsidRPr="00C06CE6">
        <w:lastRenderedPageBreak/>
        <w:t xml:space="preserve">Aspect 2.1.2 : Conflits d'intérêts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461E5" w:rsidRPr="00C06CE6" w14:paraId="3AD0FC34" w14:textId="77777777" w:rsidTr="004D30C1">
        <w:tc>
          <w:tcPr>
            <w:tcW w:w="9350" w:type="dxa"/>
            <w:shd w:val="clear" w:color="auto" w:fill="auto"/>
          </w:tcPr>
          <w:p w14:paraId="6BA68B1D" w14:textId="77777777" w:rsidR="001C519B" w:rsidRPr="00C06CE6" w:rsidRDefault="00EE3C39" w:rsidP="004D30C1">
            <w:pPr>
              <w:spacing w:line="240" w:lineRule="auto"/>
              <w:rPr>
                <w:sz w:val="20"/>
                <w:szCs w:val="20"/>
              </w:rPr>
            </w:pPr>
            <w:r w:rsidRPr="00C06CE6">
              <w:rPr>
                <w:sz w:val="20"/>
              </w:rPr>
              <w:t>Cet aspect s'applique aux éléments suivants :</w:t>
            </w:r>
          </w:p>
          <w:p w14:paraId="6F33BFC2" w14:textId="77777777" w:rsidR="001C519B" w:rsidRPr="00C06CE6" w:rsidRDefault="00EE3C39" w:rsidP="004D30C1">
            <w:pPr>
              <w:pStyle w:val="Paragraphedeliste"/>
              <w:numPr>
                <w:ilvl w:val="0"/>
                <w:numId w:val="8"/>
              </w:numPr>
              <w:spacing w:line="240" w:lineRule="auto"/>
              <w:rPr>
                <w:rFonts w:eastAsia="Calibri" w:cs="Calibri"/>
                <w:sz w:val="20"/>
                <w:szCs w:val="20"/>
              </w:rPr>
            </w:pPr>
            <w:r w:rsidRPr="00C06CE6">
              <w:rPr>
                <w:sz w:val="20"/>
              </w:rPr>
              <w:t>Indicateur 2.1 : Déontologie parlementaire</w:t>
            </w:r>
          </w:p>
          <w:p w14:paraId="2F5068CB" w14:textId="77777777" w:rsidR="001C519B" w:rsidRPr="00C06CE6" w:rsidRDefault="00EE3C39" w:rsidP="004D30C1">
            <w:pPr>
              <w:pStyle w:val="Paragraphedeliste"/>
              <w:numPr>
                <w:ilvl w:val="0"/>
                <w:numId w:val="8"/>
              </w:numPr>
              <w:spacing w:line="240" w:lineRule="auto"/>
              <w:rPr>
                <w:rFonts w:eastAsia="Calibri" w:cs="Calibri"/>
                <w:sz w:val="24"/>
                <w:szCs w:val="20"/>
              </w:rPr>
            </w:pPr>
            <w:r w:rsidRPr="00C06CE6">
              <w:rPr>
                <w:sz w:val="20"/>
              </w:rPr>
              <w:t>Cible 2 : Des parlements responsables</w:t>
            </w:r>
          </w:p>
        </w:tc>
      </w:tr>
    </w:tbl>
    <w:p w14:paraId="7E68232A" w14:textId="77777777" w:rsidR="001C519B" w:rsidRPr="00C06CE6" w:rsidRDefault="00EE3C39" w:rsidP="005908D4">
      <w:pPr>
        <w:pStyle w:val="section-title"/>
      </w:pPr>
      <w:r w:rsidRPr="00C06CE6">
        <w:t>À propos de l'aspect</w:t>
      </w:r>
    </w:p>
    <w:p w14:paraId="7C19FF03" w14:textId="18333FE5" w:rsidR="001C519B" w:rsidRPr="00C06CE6" w:rsidRDefault="00EE3C39" w:rsidP="0040089F">
      <w:pPr>
        <w:spacing w:line="240" w:lineRule="auto"/>
        <w:rPr>
          <w:sz w:val="20"/>
        </w:rPr>
      </w:pPr>
      <w:r w:rsidRPr="00C06CE6">
        <w:rPr>
          <w:color w:val="242021"/>
          <w:sz w:val="20"/>
        </w:rPr>
        <w:t xml:space="preserve">Cet aspect porte sur les conflits d'intérêts, à savoir </w:t>
      </w:r>
      <w:r w:rsidR="007812DD" w:rsidRPr="00C06CE6">
        <w:rPr>
          <w:color w:val="242021"/>
          <w:sz w:val="20"/>
        </w:rPr>
        <w:t>l</w:t>
      </w:r>
      <w:r w:rsidRPr="00C06CE6">
        <w:rPr>
          <w:color w:val="242021"/>
          <w:sz w:val="20"/>
        </w:rPr>
        <w:t xml:space="preserve">es problèmes, </w:t>
      </w:r>
      <w:r w:rsidR="007812DD" w:rsidRPr="00C06CE6">
        <w:rPr>
          <w:color w:val="242021"/>
          <w:sz w:val="20"/>
        </w:rPr>
        <w:t>l</w:t>
      </w:r>
      <w:r w:rsidRPr="00C06CE6">
        <w:rPr>
          <w:color w:val="242021"/>
          <w:sz w:val="20"/>
        </w:rPr>
        <w:t xml:space="preserve">es questions ou </w:t>
      </w:r>
      <w:r w:rsidR="007812DD" w:rsidRPr="00C06CE6">
        <w:rPr>
          <w:color w:val="242021"/>
          <w:sz w:val="20"/>
        </w:rPr>
        <w:t>l</w:t>
      </w:r>
      <w:r w:rsidRPr="00C06CE6">
        <w:rPr>
          <w:color w:val="242021"/>
          <w:sz w:val="20"/>
        </w:rPr>
        <w:t>es actes impliquant un parlementaire ou un membre du personnel parlementaire dont les intérêts privés prévalent sur l'intérêt public et entrent donc en conflit direct avec le mandat que détient cette personne en tant que responsable public.</w:t>
      </w:r>
    </w:p>
    <w:p w14:paraId="0C590091" w14:textId="77777777" w:rsidR="001C519B" w:rsidRPr="00C06CE6" w:rsidRDefault="001C519B" w:rsidP="0040089F">
      <w:pPr>
        <w:spacing w:line="240" w:lineRule="auto"/>
        <w:rPr>
          <w:sz w:val="20"/>
        </w:rPr>
      </w:pPr>
    </w:p>
    <w:p w14:paraId="4D77727F" w14:textId="3270C633" w:rsidR="001C519B" w:rsidRPr="00C06CE6" w:rsidRDefault="00EE3C39" w:rsidP="00355309">
      <w:pPr>
        <w:spacing w:after="160" w:line="240" w:lineRule="auto"/>
        <w:rPr>
          <w:sz w:val="20"/>
        </w:rPr>
      </w:pPr>
      <w:r w:rsidRPr="00C06CE6">
        <w:rPr>
          <w:color w:val="242021"/>
          <w:sz w:val="20"/>
        </w:rPr>
        <w:t>Les règles en matière de conflit d'intérêt</w:t>
      </w:r>
      <w:r w:rsidR="001C6E47" w:rsidRPr="00C06CE6">
        <w:rPr>
          <w:color w:val="242021"/>
          <w:sz w:val="20"/>
        </w:rPr>
        <w:t>s</w:t>
      </w:r>
      <w:r w:rsidRPr="00C06CE6">
        <w:rPr>
          <w:color w:val="242021"/>
          <w:sz w:val="20"/>
        </w:rPr>
        <w:t xml:space="preserve"> et les mesures pour y remédier devraient être inscrites dans le règlement du parlement ou le cadre juridique national. </w:t>
      </w:r>
      <w:r w:rsidRPr="00C06CE6">
        <w:rPr>
          <w:sz w:val="20"/>
        </w:rPr>
        <w:t>Cet aspect porte principalement sur les conflits d'intérêt</w:t>
      </w:r>
      <w:r w:rsidR="001C6E47" w:rsidRPr="00C06CE6">
        <w:rPr>
          <w:sz w:val="20"/>
        </w:rPr>
        <w:t>s</w:t>
      </w:r>
      <w:r w:rsidRPr="00C06CE6">
        <w:rPr>
          <w:sz w:val="20"/>
        </w:rPr>
        <w:t xml:space="preserve"> en rapport avec les éléments suivants :</w:t>
      </w:r>
    </w:p>
    <w:p w14:paraId="7A705856" w14:textId="2C1D4A68" w:rsidR="001C519B" w:rsidRPr="00C06CE6" w:rsidRDefault="00EE3C39" w:rsidP="00FC63AD">
      <w:pPr>
        <w:pStyle w:val="Paragraphedeliste"/>
        <w:numPr>
          <w:ilvl w:val="0"/>
          <w:numId w:val="20"/>
        </w:numPr>
        <w:spacing w:after="160" w:line="240" w:lineRule="auto"/>
        <w:rPr>
          <w:sz w:val="20"/>
        </w:rPr>
      </w:pPr>
      <w:r w:rsidRPr="00C06CE6">
        <w:rPr>
          <w:sz w:val="20"/>
        </w:rPr>
        <w:t>l'enregistrement d'un intérêt privé lors des débats parlementaires (connu sous le nom de "règles sur la déclaration d'un conflit d'intérêts"</w:t>
      </w:r>
      <w:r w:rsidR="005B2EE5">
        <w:rPr>
          <w:sz w:val="20"/>
        </w:rPr>
        <w:t> ;</w:t>
      </w:r>
    </w:p>
    <w:p w14:paraId="42F9D227" w14:textId="53D2064B" w:rsidR="001C519B" w:rsidRPr="00C06CE6" w:rsidRDefault="00EE3C39" w:rsidP="00FC63AD">
      <w:pPr>
        <w:pStyle w:val="Paragraphedeliste"/>
        <w:numPr>
          <w:ilvl w:val="0"/>
          <w:numId w:val="20"/>
        </w:numPr>
        <w:spacing w:after="160" w:line="240" w:lineRule="auto"/>
        <w:rPr>
          <w:sz w:val="20"/>
        </w:rPr>
      </w:pPr>
      <w:r w:rsidRPr="00C06CE6">
        <w:rPr>
          <w:sz w:val="20"/>
        </w:rPr>
        <w:t>le cumul des mandats</w:t>
      </w:r>
      <w:r w:rsidR="001C6E47" w:rsidRPr="00C06CE6">
        <w:rPr>
          <w:sz w:val="20"/>
        </w:rPr>
        <w:t> : l</w:t>
      </w:r>
      <w:r w:rsidRPr="00C06CE6">
        <w:rPr>
          <w:sz w:val="20"/>
        </w:rPr>
        <w:t>a réglementation parlementaire peut, par exemple, imposer à un parlementaire quittant ses fonctions des restrictions temporelles lui interdisant d'assumer des fonctions élues dans une branche ou à un niveau différents du pouvoir juste après un échec aux élections ou lors d'une cessation de fonctions</w:t>
      </w:r>
      <w:r w:rsidR="001C6E47" w:rsidRPr="00C06CE6">
        <w:rPr>
          <w:sz w:val="20"/>
        </w:rPr>
        <w:t> ;</w:t>
      </w:r>
    </w:p>
    <w:p w14:paraId="05000633" w14:textId="40BC0E22" w:rsidR="001C519B" w:rsidRPr="00C06CE6" w:rsidRDefault="00EE3C39" w:rsidP="00FC63AD">
      <w:pPr>
        <w:pStyle w:val="Paragraphedeliste"/>
        <w:numPr>
          <w:ilvl w:val="0"/>
          <w:numId w:val="20"/>
        </w:numPr>
        <w:spacing w:line="240" w:lineRule="auto"/>
        <w:rPr>
          <w:sz w:val="24"/>
          <w:szCs w:val="24"/>
        </w:rPr>
      </w:pPr>
      <w:r w:rsidRPr="00C06CE6">
        <w:rPr>
          <w:sz w:val="20"/>
        </w:rPr>
        <w:t>la déclaration de patrimoine</w:t>
      </w:r>
      <w:r w:rsidR="001C6E47" w:rsidRPr="00C06CE6">
        <w:rPr>
          <w:sz w:val="20"/>
        </w:rPr>
        <w:t> : l</w:t>
      </w:r>
      <w:r w:rsidRPr="00C06CE6">
        <w:rPr>
          <w:sz w:val="20"/>
        </w:rPr>
        <w:t xml:space="preserve">e règlement </w:t>
      </w:r>
      <w:r w:rsidR="001C6E47" w:rsidRPr="00C06CE6">
        <w:rPr>
          <w:sz w:val="20"/>
        </w:rPr>
        <w:t>d</w:t>
      </w:r>
      <w:r w:rsidRPr="00C06CE6">
        <w:rPr>
          <w:sz w:val="20"/>
        </w:rPr>
        <w:t xml:space="preserve">u parlement exige souvent des parlementaires qu'ils déclarent leurs actifs, voire les actifs de leurs proches, ainsi que leurs dettes. Les parlementaires </w:t>
      </w:r>
      <w:r w:rsidR="001C6E47" w:rsidRPr="00C06CE6">
        <w:rPr>
          <w:sz w:val="20"/>
        </w:rPr>
        <w:t xml:space="preserve">sont tenus de soumettre de telles </w:t>
      </w:r>
      <w:r w:rsidRPr="00C06CE6">
        <w:rPr>
          <w:sz w:val="20"/>
        </w:rPr>
        <w:t>déclarations lors</w:t>
      </w:r>
      <w:r w:rsidR="001C6E47" w:rsidRPr="00C06CE6">
        <w:rPr>
          <w:sz w:val="20"/>
        </w:rPr>
        <w:t xml:space="preserve"> de leur prise et de leur cessation de fonctions au </w:t>
      </w:r>
      <w:r w:rsidRPr="00C06CE6">
        <w:rPr>
          <w:sz w:val="20"/>
        </w:rPr>
        <w:t xml:space="preserve">parlement et </w:t>
      </w:r>
      <w:r w:rsidR="001C6E47" w:rsidRPr="00C06CE6">
        <w:rPr>
          <w:sz w:val="20"/>
        </w:rPr>
        <w:t xml:space="preserve">de </w:t>
      </w:r>
      <w:r w:rsidRPr="00C06CE6">
        <w:rPr>
          <w:sz w:val="20"/>
        </w:rPr>
        <w:t>les mettre régulièrement à jour</w:t>
      </w:r>
      <w:r w:rsidR="00D25ADB" w:rsidRPr="00C06CE6">
        <w:rPr>
          <w:sz w:val="20"/>
        </w:rPr>
        <w:t> ;</w:t>
      </w:r>
    </w:p>
    <w:p w14:paraId="6CFA98CF" w14:textId="28849978" w:rsidR="001C519B" w:rsidRPr="00C06CE6" w:rsidRDefault="00D25ADB" w:rsidP="00FC63AD">
      <w:pPr>
        <w:pStyle w:val="Paragraphedeliste"/>
        <w:numPr>
          <w:ilvl w:val="0"/>
          <w:numId w:val="20"/>
        </w:numPr>
        <w:spacing w:line="240" w:lineRule="auto"/>
        <w:rPr>
          <w:sz w:val="20"/>
          <w:szCs w:val="20"/>
        </w:rPr>
      </w:pPr>
      <w:r w:rsidRPr="00C06CE6">
        <w:rPr>
          <w:sz w:val="20"/>
        </w:rPr>
        <w:t>l’acceptation de cadeaux et d'invitations</w:t>
      </w:r>
      <w:r w:rsidR="001C6E47" w:rsidRPr="00C06CE6">
        <w:rPr>
          <w:sz w:val="20"/>
        </w:rPr>
        <w:t> : l</w:t>
      </w:r>
      <w:r w:rsidRPr="00C06CE6">
        <w:rPr>
          <w:sz w:val="20"/>
        </w:rPr>
        <w:t>e règlement du parlement contient des règles claires concernant l'acceptation de cadeaux par les parlementaires et d'autres titulaires de charges publiques, notamment les cadeaux protocolaires. Il est en général exigé des parlementaires qu'ils déclarent les voyages et les séjours qui leur sont offerts. Ces déclarations sont en outre rendues publiques ;</w:t>
      </w:r>
    </w:p>
    <w:p w14:paraId="64C52593" w14:textId="7AF5A47D" w:rsidR="001C519B" w:rsidRPr="00C06CE6" w:rsidRDefault="00EE3C39" w:rsidP="00FC63AD">
      <w:pPr>
        <w:pStyle w:val="Paragraphedeliste"/>
        <w:numPr>
          <w:ilvl w:val="0"/>
          <w:numId w:val="20"/>
        </w:numPr>
        <w:spacing w:after="160" w:line="240" w:lineRule="auto"/>
        <w:rPr>
          <w:sz w:val="24"/>
          <w:szCs w:val="24"/>
        </w:rPr>
      </w:pPr>
      <w:r w:rsidRPr="00C06CE6">
        <w:rPr>
          <w:sz w:val="20"/>
        </w:rPr>
        <w:t>activités de conseil auprès de gouvernements étrangers</w:t>
      </w:r>
      <w:r w:rsidR="00D25ADB" w:rsidRPr="00C06CE6">
        <w:rPr>
          <w:sz w:val="20"/>
        </w:rPr>
        <w:t>.</w:t>
      </w:r>
      <w:r w:rsidRPr="00C06CE6">
        <w:rPr>
          <w:sz w:val="20"/>
        </w:rPr>
        <w:t> </w:t>
      </w:r>
    </w:p>
    <w:p w14:paraId="7A3F534A" w14:textId="77777777" w:rsidR="001C519B" w:rsidRPr="00C06CE6" w:rsidRDefault="00EE3C39" w:rsidP="0040089F">
      <w:pPr>
        <w:spacing w:line="240" w:lineRule="auto"/>
        <w:rPr>
          <w:sz w:val="20"/>
          <w:szCs w:val="20"/>
        </w:rPr>
      </w:pPr>
      <w:r w:rsidRPr="00C06CE6">
        <w:rPr>
          <w:color w:val="242021"/>
          <w:sz w:val="20"/>
          <w:szCs w:val="20"/>
        </w:rPr>
        <w:t xml:space="preserve">Dans ce domaine, la pratique est très variable selon les pays : certains disposent de lois à part visant à prévenir et gérer les conflits d'intérêts, tandis que d'autres abordent cette question dans des lois anti-corruption générales. </w:t>
      </w:r>
      <w:r w:rsidRPr="00C06CE6">
        <w:rPr>
          <w:sz w:val="20"/>
          <w:szCs w:val="20"/>
        </w:rPr>
        <w:t>Certains pays ont adopté des règles différentes pour les titulaires de charges publiques, dont les parlementaires, et le personnel parlementaire.</w:t>
      </w:r>
    </w:p>
    <w:p w14:paraId="6A6B2462" w14:textId="77777777" w:rsidR="001C519B" w:rsidRPr="00C06CE6" w:rsidRDefault="001C519B" w:rsidP="0040089F">
      <w:pPr>
        <w:spacing w:line="240" w:lineRule="auto"/>
        <w:rPr>
          <w:sz w:val="20"/>
          <w:szCs w:val="20"/>
        </w:rPr>
      </w:pPr>
    </w:p>
    <w:p w14:paraId="2B5FB006" w14:textId="22D5D2C1" w:rsidR="001C519B" w:rsidRPr="00C06CE6" w:rsidRDefault="00EE3C39" w:rsidP="0040089F">
      <w:pPr>
        <w:spacing w:line="240" w:lineRule="auto"/>
        <w:rPr>
          <w:sz w:val="24"/>
          <w:szCs w:val="24"/>
        </w:rPr>
      </w:pPr>
      <w:r w:rsidRPr="00C06CE6">
        <w:rPr>
          <w:sz w:val="20"/>
          <w:szCs w:val="20"/>
        </w:rPr>
        <w:t>Ces règles dev</w:t>
      </w:r>
      <w:r w:rsidR="007812DD" w:rsidRPr="00C06CE6">
        <w:rPr>
          <w:sz w:val="20"/>
          <w:szCs w:val="20"/>
        </w:rPr>
        <w:t>r</w:t>
      </w:r>
      <w:r w:rsidRPr="00C06CE6">
        <w:rPr>
          <w:sz w:val="20"/>
          <w:szCs w:val="20"/>
        </w:rPr>
        <w:t xml:space="preserve">aient aller de pair avec des stratégies et des pratiques visant à promouvoir une culture institutionnelle </w:t>
      </w:r>
      <w:r w:rsidR="00D25ADB" w:rsidRPr="00C06CE6">
        <w:rPr>
          <w:sz w:val="20"/>
          <w:szCs w:val="20"/>
        </w:rPr>
        <w:t xml:space="preserve">ne tolérant pas les </w:t>
      </w:r>
      <w:r w:rsidRPr="00C06CE6">
        <w:rPr>
          <w:sz w:val="20"/>
          <w:szCs w:val="20"/>
        </w:rPr>
        <w:t>conflits d'intérêt</w:t>
      </w:r>
      <w:r w:rsidR="001753B6">
        <w:rPr>
          <w:sz w:val="20"/>
          <w:szCs w:val="20"/>
        </w:rPr>
        <w:t>s</w:t>
      </w:r>
      <w:r w:rsidRPr="00C06CE6">
        <w:rPr>
          <w:sz w:val="20"/>
          <w:szCs w:val="20"/>
        </w:rPr>
        <w:t>. Les instances, commissions et conseils parlementaires d'éthique apartisans offrent par exemple des mécanismes distincts permettant d'éviter les conflits d'intérêt</w:t>
      </w:r>
      <w:r w:rsidR="00D25ADB" w:rsidRPr="00C06CE6">
        <w:rPr>
          <w:sz w:val="20"/>
          <w:szCs w:val="20"/>
        </w:rPr>
        <w:t>s</w:t>
      </w:r>
      <w:r w:rsidRPr="00C06CE6">
        <w:rPr>
          <w:sz w:val="20"/>
          <w:szCs w:val="20"/>
        </w:rPr>
        <w:t>. Il est également important que la procédure visant à déceler, résoudre et gérer les conflits d'intérêts soit transparente</w:t>
      </w:r>
      <w:r w:rsidRPr="00C06CE6">
        <w:rPr>
          <w:sz w:val="20"/>
        </w:rPr>
        <w:t>.</w:t>
      </w:r>
    </w:p>
    <w:p w14:paraId="10F0A9A7" w14:textId="77777777" w:rsidR="001C519B" w:rsidRPr="00C06CE6" w:rsidRDefault="001C519B" w:rsidP="0040089F">
      <w:pPr>
        <w:spacing w:line="240" w:lineRule="auto"/>
        <w:rPr>
          <w:sz w:val="20"/>
          <w:szCs w:val="20"/>
        </w:rPr>
      </w:pPr>
    </w:p>
    <w:p w14:paraId="7BA92C7A" w14:textId="77777777" w:rsidR="001C519B" w:rsidRPr="00C06CE6" w:rsidRDefault="00EE3C39" w:rsidP="0040089F">
      <w:pPr>
        <w:spacing w:after="160" w:line="240" w:lineRule="auto"/>
        <w:rPr>
          <w:sz w:val="18"/>
          <w:szCs w:val="18"/>
        </w:rPr>
      </w:pPr>
      <w:r w:rsidRPr="00C06CE6">
        <w:rPr>
          <w:sz w:val="20"/>
          <w:szCs w:val="20"/>
        </w:rPr>
        <w:t>Voir également l'</w:t>
      </w:r>
      <w:r w:rsidRPr="00C06CE6">
        <w:rPr>
          <w:i/>
          <w:sz w:val="20"/>
          <w:szCs w:val="20"/>
        </w:rPr>
        <w:t>aspect 1.2.3 :</w:t>
      </w:r>
      <w:r w:rsidRPr="00C06CE6">
        <w:rPr>
          <w:i/>
          <w:sz w:val="18"/>
          <w:szCs w:val="20"/>
        </w:rPr>
        <w:t xml:space="preserve"> </w:t>
      </w:r>
      <w:r w:rsidRPr="00C06CE6">
        <w:rPr>
          <w:i/>
          <w:sz w:val="20"/>
          <w:szCs w:val="20"/>
        </w:rPr>
        <w:t>Incompatibilité des fonctions</w:t>
      </w:r>
      <w:r w:rsidRPr="00C06CE6">
        <w:rPr>
          <w:sz w:val="20"/>
          <w:szCs w:val="20"/>
        </w:rPr>
        <w:t>.</w:t>
      </w:r>
    </w:p>
    <w:p w14:paraId="241C4918" w14:textId="77777777" w:rsidR="001C519B" w:rsidRPr="00C06CE6" w:rsidRDefault="00EE3C39" w:rsidP="005908D4">
      <w:pPr>
        <w:pStyle w:val="section-title"/>
      </w:pPr>
      <w:r w:rsidRPr="00C06CE6">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40089F" w:rsidRPr="00C06CE6" w14:paraId="576E9E11" w14:textId="77777777" w:rsidTr="009461E5">
        <w:tc>
          <w:tcPr>
            <w:tcW w:w="5000" w:type="pct"/>
            <w:shd w:val="clear" w:color="auto" w:fill="EEEEEE"/>
          </w:tcPr>
          <w:p w14:paraId="6C2CF276" w14:textId="77777777" w:rsidR="001C519B" w:rsidRPr="00C06CE6" w:rsidRDefault="00EE3C39" w:rsidP="0040089F">
            <w:pPr>
              <w:spacing w:line="240" w:lineRule="auto"/>
              <w:rPr>
                <w:i/>
                <w:sz w:val="20"/>
                <w:szCs w:val="20"/>
              </w:rPr>
            </w:pPr>
            <w:r w:rsidRPr="00C06CE6">
              <w:rPr>
                <w:i/>
                <w:sz w:val="20"/>
              </w:rPr>
              <w:t>Après une analyse comparative, les parlements pourraient par exemple viser les objectifs suivants en ce qui concerne les conflits d'intérêts :</w:t>
            </w:r>
          </w:p>
          <w:p w14:paraId="135E836B" w14:textId="77777777" w:rsidR="001C519B" w:rsidRPr="00C06CE6" w:rsidRDefault="001C519B" w:rsidP="0040089F">
            <w:pPr>
              <w:spacing w:line="240" w:lineRule="auto"/>
              <w:rPr>
                <w:sz w:val="20"/>
                <w:szCs w:val="20"/>
              </w:rPr>
            </w:pPr>
          </w:p>
          <w:p w14:paraId="2BE45EBD" w14:textId="77777777" w:rsidR="001C519B" w:rsidRPr="00C06CE6" w:rsidRDefault="00EE3C39" w:rsidP="0040089F">
            <w:pPr>
              <w:spacing w:after="160" w:line="240" w:lineRule="auto"/>
              <w:rPr>
                <w:sz w:val="20"/>
                <w:szCs w:val="20"/>
              </w:rPr>
            </w:pPr>
            <w:r w:rsidRPr="00C06CE6">
              <w:rPr>
                <w:sz w:val="20"/>
                <w:szCs w:val="20"/>
              </w:rPr>
              <w:t>Le cadre juridique établit les règles appliquées en matière de conflit d'intérêts et les mesures visant à y remédier</w:t>
            </w:r>
            <w:r w:rsidRPr="00C06CE6">
              <w:t>.</w:t>
            </w:r>
            <w:r w:rsidRPr="00C06CE6">
              <w:rPr>
                <w:sz w:val="20"/>
              </w:rPr>
              <w:t xml:space="preserve"> Les dérogations à ces règles sont limitées et clairement définies.</w:t>
            </w:r>
          </w:p>
          <w:p w14:paraId="73133B58" w14:textId="230DFDA8" w:rsidR="001C519B" w:rsidRPr="00C06CE6" w:rsidRDefault="00EE3C39" w:rsidP="0040089F">
            <w:pPr>
              <w:spacing w:after="160" w:line="240" w:lineRule="auto"/>
              <w:rPr>
                <w:sz w:val="20"/>
                <w:szCs w:val="20"/>
              </w:rPr>
            </w:pPr>
            <w:r w:rsidRPr="00C06CE6">
              <w:rPr>
                <w:sz w:val="20"/>
              </w:rPr>
              <w:t>Il existe des mécanismes parlementaires destinés à prévenir, dé</w:t>
            </w:r>
            <w:r w:rsidR="00D25ADB" w:rsidRPr="00C06CE6">
              <w:rPr>
                <w:sz w:val="20"/>
              </w:rPr>
              <w:t>c</w:t>
            </w:r>
            <w:r w:rsidRPr="00C06CE6">
              <w:rPr>
                <w:sz w:val="20"/>
              </w:rPr>
              <w:t>e</w:t>
            </w:r>
            <w:r w:rsidR="00D25ADB" w:rsidRPr="00C06CE6">
              <w:rPr>
                <w:sz w:val="20"/>
              </w:rPr>
              <w:t>l</w:t>
            </w:r>
            <w:r w:rsidRPr="00C06CE6">
              <w:rPr>
                <w:sz w:val="20"/>
              </w:rPr>
              <w:t>er et ré</w:t>
            </w:r>
            <w:r w:rsidR="007812DD" w:rsidRPr="00C06CE6">
              <w:rPr>
                <w:sz w:val="20"/>
              </w:rPr>
              <w:t xml:space="preserve">soudre </w:t>
            </w:r>
            <w:r w:rsidRPr="00C06CE6">
              <w:rPr>
                <w:sz w:val="20"/>
              </w:rPr>
              <w:t>les conflits d'intérêts se présentant au parlement et, le cas échéant, à amener les parlementaires et le personnel parlementaire à en répondre.</w:t>
            </w:r>
          </w:p>
          <w:p w14:paraId="43D89222" w14:textId="60C48D97" w:rsidR="001C519B" w:rsidRPr="00C06CE6" w:rsidRDefault="00EE3C39" w:rsidP="0040089F">
            <w:pPr>
              <w:spacing w:after="160" w:line="240" w:lineRule="auto"/>
              <w:rPr>
                <w:sz w:val="20"/>
              </w:rPr>
            </w:pPr>
            <w:r w:rsidRPr="00C06CE6">
              <w:rPr>
                <w:sz w:val="20"/>
              </w:rPr>
              <w:t xml:space="preserve">Le règlement du parlement contient des dispositions se rapportant aux éventuels conflits d'intérêts, notamment </w:t>
            </w:r>
            <w:r w:rsidR="008700AA" w:rsidRPr="00C06CE6">
              <w:rPr>
                <w:sz w:val="20"/>
              </w:rPr>
              <w:t xml:space="preserve">à </w:t>
            </w:r>
            <w:r w:rsidRPr="00C06CE6">
              <w:rPr>
                <w:sz w:val="20"/>
              </w:rPr>
              <w:t xml:space="preserve">l'enregistrement de l'intérêt privé des parlementaires lors des débats parlementaires, </w:t>
            </w:r>
            <w:r w:rsidR="008700AA" w:rsidRPr="00C06CE6">
              <w:rPr>
                <w:sz w:val="20"/>
              </w:rPr>
              <w:t>au</w:t>
            </w:r>
            <w:r w:rsidRPr="00C06CE6">
              <w:rPr>
                <w:sz w:val="20"/>
              </w:rPr>
              <w:t xml:space="preserve"> cumul des mandats, </w:t>
            </w:r>
            <w:r w:rsidR="008700AA" w:rsidRPr="00C06CE6">
              <w:rPr>
                <w:sz w:val="20"/>
              </w:rPr>
              <w:t xml:space="preserve">à </w:t>
            </w:r>
            <w:r w:rsidRPr="00C06CE6">
              <w:rPr>
                <w:sz w:val="20"/>
              </w:rPr>
              <w:t xml:space="preserve">la déclaration de patrimoine, </w:t>
            </w:r>
            <w:r w:rsidR="008700AA" w:rsidRPr="00C06CE6">
              <w:rPr>
                <w:sz w:val="20"/>
              </w:rPr>
              <w:t xml:space="preserve">à </w:t>
            </w:r>
            <w:r w:rsidRPr="00C06CE6">
              <w:rPr>
                <w:sz w:val="20"/>
              </w:rPr>
              <w:t xml:space="preserve">l'acceptation de cadeaux et d'invitations et </w:t>
            </w:r>
            <w:r w:rsidR="008700AA" w:rsidRPr="00C06CE6">
              <w:rPr>
                <w:sz w:val="20"/>
              </w:rPr>
              <w:t>aux</w:t>
            </w:r>
            <w:r w:rsidRPr="00C06CE6">
              <w:rPr>
                <w:sz w:val="20"/>
              </w:rPr>
              <w:t xml:space="preserve"> activités de conseil auprès de gouvernements étrangers.</w:t>
            </w:r>
          </w:p>
          <w:p w14:paraId="666B033B" w14:textId="72069A42" w:rsidR="001C519B" w:rsidRPr="00C06CE6" w:rsidRDefault="00EE3C39" w:rsidP="0040089F">
            <w:pPr>
              <w:spacing w:after="160" w:line="240" w:lineRule="auto"/>
              <w:rPr>
                <w:sz w:val="20"/>
              </w:rPr>
            </w:pPr>
            <w:r w:rsidRPr="00C06CE6">
              <w:rPr>
                <w:sz w:val="20"/>
              </w:rPr>
              <w:t xml:space="preserve">Une instance apartisane ou indépendante est chargée de veiller au respect de ces règles et procédures et d'entamer </w:t>
            </w:r>
            <w:r w:rsidR="00D25ADB" w:rsidRPr="00C06CE6">
              <w:rPr>
                <w:sz w:val="20"/>
              </w:rPr>
              <w:t xml:space="preserve">des poursuites </w:t>
            </w:r>
            <w:r w:rsidRPr="00C06CE6">
              <w:rPr>
                <w:sz w:val="20"/>
              </w:rPr>
              <w:t>en cas de manquement. La détection, la résolution et la gestion des conflits d'intérêts est transparente.</w:t>
            </w:r>
          </w:p>
          <w:p w14:paraId="3267E951" w14:textId="77777777" w:rsidR="001C519B" w:rsidRPr="00C06CE6" w:rsidRDefault="00EE3C39" w:rsidP="00FC63AD">
            <w:pPr>
              <w:spacing w:after="160" w:line="240" w:lineRule="auto"/>
              <w:rPr>
                <w:color w:val="005F9A"/>
                <w:sz w:val="16"/>
                <w:szCs w:val="16"/>
              </w:rPr>
            </w:pPr>
            <w:r w:rsidRPr="00C06CE6">
              <w:rPr>
                <w:sz w:val="20"/>
              </w:rPr>
              <w:t>Les parlementaires et les membres du personnel parlementaires ont accès à des conseils les aidant à éviter les conflits d'intérêts.</w:t>
            </w:r>
          </w:p>
        </w:tc>
      </w:tr>
    </w:tbl>
    <w:p w14:paraId="49B2E39E" w14:textId="77777777" w:rsidR="001C519B" w:rsidRPr="00C06CE6" w:rsidRDefault="00EE3C39" w:rsidP="005908D4">
      <w:pPr>
        <w:pStyle w:val="section-title"/>
      </w:pPr>
      <w:r w:rsidRPr="00C06CE6">
        <w:t>Évaluation</w:t>
      </w:r>
    </w:p>
    <w:p w14:paraId="6ED2FE63" w14:textId="77777777" w:rsidR="001C519B" w:rsidRPr="00C06CE6" w:rsidRDefault="00EE3C39" w:rsidP="0040089F">
      <w:pPr>
        <w:spacing w:before="200" w:line="240" w:lineRule="auto"/>
        <w:rPr>
          <w:sz w:val="20"/>
          <w:szCs w:val="20"/>
        </w:rPr>
      </w:pPr>
      <w:r w:rsidRPr="00C06CE6">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2F75FB93" w14:textId="769AD1DF" w:rsidR="001C519B" w:rsidRPr="00C06CE6" w:rsidRDefault="00EE3C39" w:rsidP="0040089F">
      <w:pPr>
        <w:spacing w:before="200" w:line="240" w:lineRule="auto"/>
        <w:rPr>
          <w:sz w:val="20"/>
          <w:szCs w:val="20"/>
        </w:rPr>
      </w:pPr>
      <w:r w:rsidRPr="00C06CE6">
        <w:rPr>
          <w:sz w:val="20"/>
        </w:rPr>
        <w:t>Exemples d'éléments permettant d'étayer l'évaluation</w:t>
      </w:r>
      <w:r w:rsidR="00755F79">
        <w:rPr>
          <w:sz w:val="20"/>
        </w:rPr>
        <w:t> :</w:t>
      </w:r>
    </w:p>
    <w:p w14:paraId="5C41078C" w14:textId="77777777" w:rsidR="001C519B" w:rsidRPr="00C06CE6" w:rsidRDefault="001C519B" w:rsidP="009461E5">
      <w:pPr>
        <w:spacing w:line="240" w:lineRule="auto"/>
        <w:rPr>
          <w:sz w:val="20"/>
          <w:szCs w:val="20"/>
        </w:rPr>
      </w:pPr>
    </w:p>
    <w:p w14:paraId="45CB7B32" w14:textId="77777777" w:rsidR="001C519B" w:rsidRPr="00C06CE6" w:rsidRDefault="00EE3C39" w:rsidP="009461E5">
      <w:pPr>
        <w:numPr>
          <w:ilvl w:val="0"/>
          <w:numId w:val="18"/>
        </w:numPr>
        <w:spacing w:line="240" w:lineRule="auto"/>
        <w:ind w:left="562" w:hanging="562"/>
        <w:rPr>
          <w:sz w:val="20"/>
          <w:szCs w:val="20"/>
        </w:rPr>
      </w:pPr>
      <w:r w:rsidRPr="00C06CE6">
        <w:rPr>
          <w:sz w:val="20"/>
        </w:rPr>
        <w:t>Dispositions de la Constitution ou autres éléments du cadre juridique relatifs aux conflits d'intérêts, tout particulièrement dans le contexte parlementaire</w:t>
      </w:r>
    </w:p>
    <w:p w14:paraId="2A42183D" w14:textId="0258D655" w:rsidR="001C519B" w:rsidRPr="00C06CE6" w:rsidRDefault="00EE3C39" w:rsidP="009461E5">
      <w:pPr>
        <w:numPr>
          <w:ilvl w:val="0"/>
          <w:numId w:val="18"/>
        </w:numPr>
        <w:spacing w:line="240" w:lineRule="auto"/>
        <w:ind w:left="562" w:hanging="562"/>
        <w:rPr>
          <w:sz w:val="20"/>
          <w:szCs w:val="20"/>
        </w:rPr>
      </w:pPr>
      <w:r w:rsidRPr="00C06CE6">
        <w:rPr>
          <w:sz w:val="20"/>
        </w:rPr>
        <w:t>Dispositions du règlement du parlement se rapportant à l'enregistrement de l'intérêt privé des parlementaires lors des débats parlementaires, au cumul des mandats, à la déclaration de patrimoine, à l'acceptation de cadeaux et d'invitations et aux activités de conseil auprès de gouvernements étrangers</w:t>
      </w:r>
    </w:p>
    <w:p w14:paraId="44A8A54A" w14:textId="77777777" w:rsidR="001C519B" w:rsidRPr="00C06CE6" w:rsidRDefault="00EE3C39" w:rsidP="009461E5">
      <w:pPr>
        <w:numPr>
          <w:ilvl w:val="0"/>
          <w:numId w:val="18"/>
        </w:numPr>
        <w:spacing w:line="240" w:lineRule="auto"/>
        <w:ind w:left="562" w:hanging="562"/>
        <w:rPr>
          <w:sz w:val="20"/>
          <w:szCs w:val="20"/>
        </w:rPr>
      </w:pPr>
      <w:r w:rsidRPr="00C06CE6">
        <w:rPr>
          <w:sz w:val="20"/>
        </w:rPr>
        <w:t xml:space="preserve">Rapports de l'instance chargée de surveiller le respect des règles et des procédures relatives aux conflits d'intérêts </w:t>
      </w:r>
    </w:p>
    <w:p w14:paraId="14D9EC84" w14:textId="77777777" w:rsidR="001C519B" w:rsidRPr="00C06CE6" w:rsidRDefault="00EE3C39" w:rsidP="009461E5">
      <w:pPr>
        <w:numPr>
          <w:ilvl w:val="0"/>
          <w:numId w:val="18"/>
        </w:numPr>
        <w:spacing w:line="240" w:lineRule="auto"/>
        <w:ind w:left="562" w:hanging="562"/>
        <w:rPr>
          <w:sz w:val="20"/>
          <w:szCs w:val="20"/>
        </w:rPr>
      </w:pPr>
      <w:r w:rsidRPr="00C06CE6">
        <w:rPr>
          <w:sz w:val="20"/>
        </w:rPr>
        <w:t xml:space="preserve">Données sur les déclarations obligatoires soumises par les parlementaires </w:t>
      </w:r>
    </w:p>
    <w:p w14:paraId="07533542" w14:textId="77777777" w:rsidR="001C519B" w:rsidRPr="00C06CE6" w:rsidRDefault="00EE3C39" w:rsidP="009461E5">
      <w:pPr>
        <w:numPr>
          <w:ilvl w:val="0"/>
          <w:numId w:val="18"/>
        </w:numPr>
        <w:spacing w:line="240" w:lineRule="auto"/>
        <w:ind w:left="562" w:hanging="562"/>
        <w:rPr>
          <w:sz w:val="20"/>
          <w:szCs w:val="20"/>
        </w:rPr>
      </w:pPr>
      <w:r w:rsidRPr="00C06CE6">
        <w:rPr>
          <w:sz w:val="20"/>
        </w:rPr>
        <w:t>Rapports sur le respect des règles et des procédures relatives aux conflits d'intérêts</w:t>
      </w:r>
    </w:p>
    <w:p w14:paraId="1E2EEC63" w14:textId="77777777" w:rsidR="001C519B" w:rsidRPr="00C06CE6" w:rsidRDefault="001C519B" w:rsidP="0040089F">
      <w:pPr>
        <w:spacing w:line="240" w:lineRule="auto"/>
        <w:rPr>
          <w:sz w:val="20"/>
          <w:szCs w:val="20"/>
        </w:rPr>
      </w:pPr>
    </w:p>
    <w:p w14:paraId="092F496A" w14:textId="77777777" w:rsidR="001C519B" w:rsidRPr="00C06CE6" w:rsidRDefault="00EE3C39" w:rsidP="0040089F">
      <w:pPr>
        <w:spacing w:line="240" w:lineRule="auto"/>
        <w:rPr>
          <w:sz w:val="20"/>
          <w:szCs w:val="20"/>
        </w:rPr>
      </w:pPr>
      <w:r w:rsidRPr="00C06CE6">
        <w:rPr>
          <w:sz w:val="20"/>
        </w:rPr>
        <w:t>Le cas échéant, merci de bien vouloir communiquer des observations ou exemples supplémentaires pour étayer l'évaluation.</w:t>
      </w:r>
    </w:p>
    <w:p w14:paraId="76202ADE" w14:textId="77777777" w:rsidR="001C519B" w:rsidRPr="00C06CE6" w:rsidRDefault="00EE3C39" w:rsidP="00FC5EC1">
      <w:pPr>
        <w:pStyle w:val="Titre4"/>
      </w:pPr>
      <w:bookmarkStart w:id="13" w:name="_7aevkkohov13"/>
      <w:bookmarkEnd w:id="13"/>
      <w:r w:rsidRPr="00C06CE6">
        <w:t>Critère d'évaluation n° 1 : Règles en matière de conflits d'intérêts</w:t>
      </w:r>
    </w:p>
    <w:p w14:paraId="4B196BCD" w14:textId="77777777" w:rsidR="001C519B" w:rsidRPr="00C06CE6" w:rsidRDefault="00EE3C39" w:rsidP="0040089F">
      <w:pPr>
        <w:spacing w:line="240" w:lineRule="auto"/>
        <w:rPr>
          <w:sz w:val="20"/>
          <w:szCs w:val="20"/>
        </w:rPr>
      </w:pPr>
      <w:r w:rsidRPr="00C06CE6">
        <w:rPr>
          <w:sz w:val="20"/>
          <w:szCs w:val="20"/>
        </w:rPr>
        <w:t>Le cadre juridique établit les règles appliquées en matière de conflit d'intérêts et les mesures visant à y remédier.</w:t>
      </w:r>
      <w:r w:rsidRPr="00C06CE6">
        <w:rPr>
          <w:sz w:val="18"/>
          <w:szCs w:val="20"/>
        </w:rPr>
        <w:t xml:space="preserve"> </w:t>
      </w:r>
      <w:r w:rsidRPr="00C06CE6">
        <w:rPr>
          <w:sz w:val="20"/>
        </w:rPr>
        <w:t>Les dérogations à ces règles sont limitées et clairement définies.</w:t>
      </w:r>
    </w:p>
    <w:p w14:paraId="294979B5" w14:textId="77777777" w:rsidR="001C519B" w:rsidRPr="00C06CE6" w:rsidRDefault="001C519B"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461E5" w:rsidRPr="00C06CE6" w14:paraId="5398A6A5"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2CECD41" w14:textId="77777777" w:rsidR="001C519B" w:rsidRPr="00C06CE6" w:rsidRDefault="00EE3C39">
            <w:pPr>
              <w:jc w:val="center"/>
              <w:rPr>
                <w:rFonts w:eastAsia="Calibri"/>
                <w:sz w:val="20"/>
                <w:szCs w:val="20"/>
              </w:rPr>
            </w:pPr>
            <w:r w:rsidRPr="00C06CE6">
              <w:rPr>
                <w:sz w:val="20"/>
              </w:rPr>
              <w:t>Néant</w:t>
            </w:r>
          </w:p>
          <w:p w14:paraId="52A4E871"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B7608E1" w14:textId="77777777" w:rsidR="001C519B" w:rsidRPr="00C06CE6" w:rsidRDefault="00EE3C39">
            <w:pPr>
              <w:jc w:val="center"/>
              <w:rPr>
                <w:rFonts w:eastAsia="Calibri"/>
                <w:sz w:val="20"/>
                <w:szCs w:val="20"/>
              </w:rPr>
            </w:pPr>
            <w:r w:rsidRPr="00C06CE6">
              <w:rPr>
                <w:sz w:val="20"/>
              </w:rPr>
              <w:t xml:space="preserve">Médiocre </w:t>
            </w:r>
          </w:p>
          <w:p w14:paraId="1A3F5158"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A2059E4" w14:textId="77777777" w:rsidR="001C519B" w:rsidRPr="00C06CE6" w:rsidRDefault="00EE3C39">
            <w:pPr>
              <w:jc w:val="center"/>
              <w:rPr>
                <w:rFonts w:eastAsia="Calibri"/>
                <w:sz w:val="20"/>
                <w:szCs w:val="20"/>
              </w:rPr>
            </w:pPr>
            <w:r w:rsidRPr="00C06CE6">
              <w:rPr>
                <w:sz w:val="20"/>
              </w:rPr>
              <w:t>Moyen</w:t>
            </w:r>
          </w:p>
          <w:p w14:paraId="162526CB"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A4DFE9B" w14:textId="77777777" w:rsidR="001C519B" w:rsidRPr="00C06CE6" w:rsidRDefault="00EE3C39">
            <w:pPr>
              <w:jc w:val="center"/>
              <w:rPr>
                <w:rFonts w:eastAsia="Calibri"/>
                <w:sz w:val="20"/>
                <w:szCs w:val="20"/>
              </w:rPr>
            </w:pPr>
            <w:r w:rsidRPr="00C06CE6">
              <w:rPr>
                <w:sz w:val="20"/>
              </w:rPr>
              <w:t>Bon</w:t>
            </w:r>
          </w:p>
          <w:p w14:paraId="0D2D5761"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F7DDA44" w14:textId="77777777" w:rsidR="001C519B" w:rsidRPr="00C06CE6" w:rsidRDefault="00EE3C39">
            <w:pPr>
              <w:jc w:val="center"/>
              <w:rPr>
                <w:rFonts w:eastAsia="Calibri"/>
                <w:sz w:val="20"/>
                <w:szCs w:val="20"/>
              </w:rPr>
            </w:pPr>
            <w:r w:rsidRPr="00C06CE6">
              <w:rPr>
                <w:sz w:val="20"/>
              </w:rPr>
              <w:t>Très bon</w:t>
            </w:r>
          </w:p>
          <w:p w14:paraId="3A2B14C2"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1C816D8" w14:textId="77777777" w:rsidR="001C519B" w:rsidRPr="00C06CE6" w:rsidRDefault="00EE3C39">
            <w:pPr>
              <w:jc w:val="center"/>
              <w:rPr>
                <w:rFonts w:eastAsia="Calibri"/>
                <w:sz w:val="20"/>
                <w:szCs w:val="20"/>
              </w:rPr>
            </w:pPr>
            <w:r w:rsidRPr="00C06CE6">
              <w:rPr>
                <w:sz w:val="20"/>
              </w:rPr>
              <w:t>Excellent</w:t>
            </w:r>
          </w:p>
          <w:p w14:paraId="14211112"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r>
      <w:tr w:rsidR="009461E5" w:rsidRPr="00C06CE6" w14:paraId="4E275BA4"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DF03E" w14:textId="77777777" w:rsidR="001C519B" w:rsidRPr="00C06CE6" w:rsidRDefault="00EE3C39">
            <w:pPr>
              <w:rPr>
                <w:rFonts w:eastAsia="Calibri"/>
                <w:color w:val="005F9A"/>
                <w:sz w:val="20"/>
                <w:szCs w:val="20"/>
              </w:rPr>
            </w:pPr>
            <w:r w:rsidRPr="00C06CE6">
              <w:rPr>
                <w:color w:val="005F9A"/>
                <w:sz w:val="20"/>
              </w:rPr>
              <w:t>Éléments à l'appui de l'évaluation :</w:t>
            </w:r>
          </w:p>
          <w:p w14:paraId="3D364E5E" w14:textId="77777777" w:rsidR="001C519B" w:rsidRPr="00C06CE6" w:rsidRDefault="001C519B">
            <w:pPr>
              <w:rPr>
                <w:rFonts w:eastAsia="Calibri"/>
                <w:color w:val="0000FF"/>
                <w:sz w:val="20"/>
                <w:szCs w:val="20"/>
              </w:rPr>
            </w:pPr>
          </w:p>
          <w:p w14:paraId="67694FCD" w14:textId="77777777" w:rsidR="001C519B" w:rsidRPr="00C06CE6" w:rsidRDefault="001C519B">
            <w:pPr>
              <w:rPr>
                <w:rFonts w:eastAsia="Calibri"/>
                <w:color w:val="0000FF"/>
                <w:sz w:val="20"/>
                <w:szCs w:val="20"/>
              </w:rPr>
            </w:pPr>
          </w:p>
        </w:tc>
      </w:tr>
    </w:tbl>
    <w:p w14:paraId="56F37932" w14:textId="77777777" w:rsidR="001C519B" w:rsidRPr="00C06CE6" w:rsidRDefault="00EE3C39" w:rsidP="00FC5EC1">
      <w:pPr>
        <w:pStyle w:val="Titre4"/>
      </w:pPr>
      <w:bookmarkStart w:id="14" w:name="_ydyuo5rtfqzr"/>
      <w:bookmarkEnd w:id="14"/>
      <w:r w:rsidRPr="00C06CE6">
        <w:t>Critère d'évaluation n° 2 : Mécanismes parlementaires</w:t>
      </w:r>
    </w:p>
    <w:p w14:paraId="557D4C1A" w14:textId="24AAC2C7" w:rsidR="001C519B" w:rsidRPr="00C06CE6" w:rsidRDefault="00EE3C39" w:rsidP="0040089F">
      <w:pPr>
        <w:spacing w:after="160" w:line="240" w:lineRule="auto"/>
        <w:rPr>
          <w:sz w:val="20"/>
          <w:szCs w:val="20"/>
        </w:rPr>
      </w:pPr>
      <w:r w:rsidRPr="00C06CE6">
        <w:rPr>
          <w:sz w:val="20"/>
        </w:rPr>
        <w:t>Il existe des mécanismes parlementaires destinés à prévenir, dé</w:t>
      </w:r>
      <w:r w:rsidR="00297B38" w:rsidRPr="00C06CE6">
        <w:rPr>
          <w:sz w:val="20"/>
        </w:rPr>
        <w:t xml:space="preserve">celer </w:t>
      </w:r>
      <w:r w:rsidRPr="00C06CE6">
        <w:rPr>
          <w:sz w:val="20"/>
        </w:rPr>
        <w:t>et ré</w:t>
      </w:r>
      <w:r w:rsidR="007812DD" w:rsidRPr="00C06CE6">
        <w:rPr>
          <w:sz w:val="20"/>
        </w:rPr>
        <w:t xml:space="preserve">soudre </w:t>
      </w:r>
      <w:r w:rsidRPr="00C06CE6">
        <w:rPr>
          <w:sz w:val="20"/>
        </w:rPr>
        <w:t>les conflits d'intérêts se présentant au parlement et, le cas échéant, à amener les parlementaires et le personnel parlementaire à en répondre.</w:t>
      </w:r>
    </w:p>
    <w:tbl>
      <w:tblPr>
        <w:tblW w:w="5000" w:type="pct"/>
        <w:tblLook w:val="0400" w:firstRow="0" w:lastRow="0" w:firstColumn="0" w:lastColumn="0" w:noHBand="0" w:noVBand="1"/>
      </w:tblPr>
      <w:tblGrid>
        <w:gridCol w:w="1520"/>
        <w:gridCol w:w="1520"/>
        <w:gridCol w:w="1519"/>
        <w:gridCol w:w="1519"/>
        <w:gridCol w:w="1519"/>
        <w:gridCol w:w="1523"/>
      </w:tblGrid>
      <w:tr w:rsidR="009461E5" w:rsidRPr="00C06CE6" w14:paraId="11C03974"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2DD7296" w14:textId="77777777" w:rsidR="001C519B" w:rsidRPr="00C06CE6" w:rsidRDefault="00EE3C39">
            <w:pPr>
              <w:jc w:val="center"/>
              <w:rPr>
                <w:rFonts w:eastAsia="Calibri"/>
                <w:sz w:val="20"/>
                <w:szCs w:val="20"/>
              </w:rPr>
            </w:pPr>
            <w:r w:rsidRPr="00C06CE6">
              <w:rPr>
                <w:sz w:val="20"/>
              </w:rPr>
              <w:t>Néant</w:t>
            </w:r>
          </w:p>
          <w:p w14:paraId="4481C8F9"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207C230" w14:textId="77777777" w:rsidR="001C519B" w:rsidRPr="00C06CE6" w:rsidRDefault="00EE3C39">
            <w:pPr>
              <w:jc w:val="center"/>
              <w:rPr>
                <w:rFonts w:eastAsia="Calibri"/>
                <w:sz w:val="20"/>
                <w:szCs w:val="20"/>
              </w:rPr>
            </w:pPr>
            <w:r w:rsidRPr="00C06CE6">
              <w:rPr>
                <w:sz w:val="20"/>
              </w:rPr>
              <w:t xml:space="preserve">Médiocre </w:t>
            </w:r>
          </w:p>
          <w:p w14:paraId="3EB17B16"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CBD80E" w14:textId="77777777" w:rsidR="001C519B" w:rsidRPr="00C06CE6" w:rsidRDefault="00EE3C39">
            <w:pPr>
              <w:jc w:val="center"/>
              <w:rPr>
                <w:rFonts w:eastAsia="Calibri"/>
                <w:sz w:val="20"/>
                <w:szCs w:val="20"/>
              </w:rPr>
            </w:pPr>
            <w:r w:rsidRPr="00C06CE6">
              <w:rPr>
                <w:sz w:val="20"/>
              </w:rPr>
              <w:t>Moyen</w:t>
            </w:r>
          </w:p>
          <w:p w14:paraId="5C2C5B7D"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CBEB26A" w14:textId="77777777" w:rsidR="001C519B" w:rsidRPr="00C06CE6" w:rsidRDefault="00EE3C39">
            <w:pPr>
              <w:jc w:val="center"/>
              <w:rPr>
                <w:rFonts w:eastAsia="Calibri"/>
                <w:sz w:val="20"/>
                <w:szCs w:val="20"/>
              </w:rPr>
            </w:pPr>
            <w:r w:rsidRPr="00C06CE6">
              <w:rPr>
                <w:sz w:val="20"/>
              </w:rPr>
              <w:t>Bon</w:t>
            </w:r>
          </w:p>
          <w:p w14:paraId="2ACF447B"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82F075" w14:textId="77777777" w:rsidR="001C519B" w:rsidRPr="00C06CE6" w:rsidRDefault="00EE3C39">
            <w:pPr>
              <w:jc w:val="center"/>
              <w:rPr>
                <w:rFonts w:eastAsia="Calibri"/>
                <w:sz w:val="20"/>
                <w:szCs w:val="20"/>
              </w:rPr>
            </w:pPr>
            <w:r w:rsidRPr="00C06CE6">
              <w:rPr>
                <w:sz w:val="20"/>
              </w:rPr>
              <w:t>Très bon</w:t>
            </w:r>
          </w:p>
          <w:p w14:paraId="764FA72C"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8CD27C3" w14:textId="77777777" w:rsidR="001C519B" w:rsidRPr="00C06CE6" w:rsidRDefault="00EE3C39">
            <w:pPr>
              <w:jc w:val="center"/>
              <w:rPr>
                <w:rFonts w:eastAsia="Calibri"/>
                <w:sz w:val="20"/>
                <w:szCs w:val="20"/>
              </w:rPr>
            </w:pPr>
            <w:r w:rsidRPr="00C06CE6">
              <w:rPr>
                <w:sz w:val="20"/>
              </w:rPr>
              <w:t>Excellent</w:t>
            </w:r>
          </w:p>
          <w:p w14:paraId="217B4985"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r>
      <w:tr w:rsidR="009461E5" w:rsidRPr="00C06CE6" w14:paraId="2721224F"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68CB38" w14:textId="77777777" w:rsidR="001C519B" w:rsidRPr="00C06CE6" w:rsidRDefault="00EE3C39">
            <w:pPr>
              <w:rPr>
                <w:rFonts w:eastAsia="Calibri"/>
                <w:color w:val="005F9A"/>
                <w:sz w:val="20"/>
                <w:szCs w:val="20"/>
              </w:rPr>
            </w:pPr>
            <w:r w:rsidRPr="00C06CE6">
              <w:rPr>
                <w:color w:val="005F9A"/>
                <w:sz w:val="20"/>
              </w:rPr>
              <w:t>Éléments à l'appui de l'évaluation :</w:t>
            </w:r>
          </w:p>
          <w:p w14:paraId="4D48E009" w14:textId="77777777" w:rsidR="001C519B" w:rsidRPr="00C06CE6" w:rsidRDefault="001C519B">
            <w:pPr>
              <w:rPr>
                <w:rFonts w:eastAsia="Calibri"/>
                <w:color w:val="0000FF"/>
                <w:sz w:val="20"/>
                <w:szCs w:val="20"/>
              </w:rPr>
            </w:pPr>
          </w:p>
          <w:p w14:paraId="7FC7980D" w14:textId="77777777" w:rsidR="001C519B" w:rsidRPr="00C06CE6" w:rsidRDefault="001C519B">
            <w:pPr>
              <w:rPr>
                <w:rFonts w:eastAsia="Calibri"/>
                <w:color w:val="0000FF"/>
                <w:sz w:val="20"/>
                <w:szCs w:val="20"/>
              </w:rPr>
            </w:pPr>
          </w:p>
        </w:tc>
      </w:tr>
    </w:tbl>
    <w:p w14:paraId="3D2E06A4" w14:textId="77777777" w:rsidR="001C519B" w:rsidRPr="00C06CE6" w:rsidRDefault="00EE3C39" w:rsidP="00FC5EC1">
      <w:pPr>
        <w:pStyle w:val="Titre4"/>
      </w:pPr>
      <w:bookmarkStart w:id="15" w:name="_58hpvzf01rpa"/>
      <w:bookmarkEnd w:id="15"/>
      <w:r w:rsidRPr="00C06CE6">
        <w:t>Critère d'évaluation n° 3 : Dispositions concernant les éventuels conflits d'intérêts</w:t>
      </w:r>
    </w:p>
    <w:p w14:paraId="29C1A888" w14:textId="07C1CC6A" w:rsidR="001C519B" w:rsidRPr="00C06CE6" w:rsidRDefault="00EE3C39" w:rsidP="00B23C7C">
      <w:pPr>
        <w:spacing w:after="160" w:line="240" w:lineRule="auto"/>
        <w:rPr>
          <w:sz w:val="20"/>
          <w:szCs w:val="20"/>
        </w:rPr>
      </w:pPr>
      <w:r w:rsidRPr="00C06CE6">
        <w:rPr>
          <w:sz w:val="20"/>
        </w:rPr>
        <w:t xml:space="preserve">Le règlement du parlement contient des dispositions se rapportant aux éventuels conflits d'intérêts, notamment </w:t>
      </w:r>
      <w:r w:rsidR="007812DD" w:rsidRPr="00C06CE6">
        <w:rPr>
          <w:sz w:val="20"/>
        </w:rPr>
        <w:t xml:space="preserve">à </w:t>
      </w:r>
      <w:r w:rsidRPr="00C06CE6">
        <w:rPr>
          <w:sz w:val="20"/>
        </w:rPr>
        <w:t xml:space="preserve">l'enregistrement de l'intérêt privé des parlementaires lors des débats parlementaires, </w:t>
      </w:r>
      <w:r w:rsidR="007812DD" w:rsidRPr="00C06CE6">
        <w:rPr>
          <w:sz w:val="20"/>
        </w:rPr>
        <w:t xml:space="preserve">au </w:t>
      </w:r>
      <w:r w:rsidRPr="00C06CE6">
        <w:rPr>
          <w:sz w:val="20"/>
        </w:rPr>
        <w:t xml:space="preserve">cumul des mandats, </w:t>
      </w:r>
      <w:r w:rsidR="007812DD" w:rsidRPr="00C06CE6">
        <w:rPr>
          <w:sz w:val="20"/>
        </w:rPr>
        <w:t xml:space="preserve">à </w:t>
      </w:r>
      <w:r w:rsidRPr="00C06CE6">
        <w:rPr>
          <w:sz w:val="20"/>
        </w:rPr>
        <w:t xml:space="preserve">la déclaration de patrimoine, </w:t>
      </w:r>
      <w:r w:rsidR="007812DD" w:rsidRPr="00C06CE6">
        <w:rPr>
          <w:sz w:val="20"/>
        </w:rPr>
        <w:t xml:space="preserve">à </w:t>
      </w:r>
      <w:r w:rsidRPr="00C06CE6">
        <w:rPr>
          <w:sz w:val="20"/>
        </w:rPr>
        <w:t xml:space="preserve">l'acceptation de cadeaux et d'invitations et </w:t>
      </w:r>
      <w:r w:rsidR="007812DD" w:rsidRPr="00C06CE6">
        <w:rPr>
          <w:sz w:val="20"/>
        </w:rPr>
        <w:t>aux</w:t>
      </w:r>
      <w:r w:rsidRPr="00C06CE6">
        <w:rPr>
          <w:sz w:val="20"/>
        </w:rPr>
        <w:t xml:space="preserve"> activités de conseil auprès de gouvernements étrangers. </w:t>
      </w:r>
    </w:p>
    <w:p w14:paraId="056B32EA" w14:textId="77777777" w:rsidR="001C519B" w:rsidRPr="00C06CE6" w:rsidRDefault="001C519B"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461E5" w:rsidRPr="00C06CE6" w14:paraId="27E6E619"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C8CF5C0" w14:textId="77777777" w:rsidR="001C519B" w:rsidRPr="00C06CE6" w:rsidRDefault="00EE3C39">
            <w:pPr>
              <w:jc w:val="center"/>
              <w:rPr>
                <w:rFonts w:eastAsia="Calibri"/>
                <w:sz w:val="20"/>
                <w:szCs w:val="20"/>
              </w:rPr>
            </w:pPr>
            <w:r w:rsidRPr="00C06CE6">
              <w:rPr>
                <w:sz w:val="20"/>
              </w:rPr>
              <w:t>Néant</w:t>
            </w:r>
          </w:p>
          <w:p w14:paraId="46BCB02D"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FBF77B4" w14:textId="77777777" w:rsidR="001C519B" w:rsidRPr="00C06CE6" w:rsidRDefault="00EE3C39">
            <w:pPr>
              <w:jc w:val="center"/>
              <w:rPr>
                <w:rFonts w:eastAsia="Calibri"/>
                <w:sz w:val="20"/>
                <w:szCs w:val="20"/>
              </w:rPr>
            </w:pPr>
            <w:r w:rsidRPr="00C06CE6">
              <w:rPr>
                <w:sz w:val="20"/>
              </w:rPr>
              <w:t xml:space="preserve">Médiocre </w:t>
            </w:r>
          </w:p>
          <w:p w14:paraId="7F60078F"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20EEA9E" w14:textId="77777777" w:rsidR="001C519B" w:rsidRPr="00C06CE6" w:rsidRDefault="00EE3C39">
            <w:pPr>
              <w:jc w:val="center"/>
              <w:rPr>
                <w:rFonts w:eastAsia="Calibri"/>
                <w:sz w:val="20"/>
                <w:szCs w:val="20"/>
              </w:rPr>
            </w:pPr>
            <w:r w:rsidRPr="00C06CE6">
              <w:rPr>
                <w:sz w:val="20"/>
              </w:rPr>
              <w:t>Moyen</w:t>
            </w:r>
          </w:p>
          <w:p w14:paraId="314B7801"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7479894" w14:textId="77777777" w:rsidR="001C519B" w:rsidRPr="00C06CE6" w:rsidRDefault="00EE3C39">
            <w:pPr>
              <w:jc w:val="center"/>
              <w:rPr>
                <w:rFonts w:eastAsia="Calibri"/>
                <w:sz w:val="20"/>
                <w:szCs w:val="20"/>
              </w:rPr>
            </w:pPr>
            <w:r w:rsidRPr="00C06CE6">
              <w:rPr>
                <w:sz w:val="20"/>
              </w:rPr>
              <w:t>Bon</w:t>
            </w:r>
          </w:p>
          <w:p w14:paraId="50B533EA"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2958328" w14:textId="77777777" w:rsidR="001C519B" w:rsidRPr="00C06CE6" w:rsidRDefault="00EE3C39">
            <w:pPr>
              <w:jc w:val="center"/>
              <w:rPr>
                <w:rFonts w:eastAsia="Calibri"/>
                <w:sz w:val="20"/>
                <w:szCs w:val="20"/>
              </w:rPr>
            </w:pPr>
            <w:r w:rsidRPr="00C06CE6">
              <w:rPr>
                <w:sz w:val="20"/>
              </w:rPr>
              <w:t>Très bon</w:t>
            </w:r>
          </w:p>
          <w:p w14:paraId="4CD565A1"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1A8B1FF" w14:textId="77777777" w:rsidR="001C519B" w:rsidRPr="00C06CE6" w:rsidRDefault="00EE3C39">
            <w:pPr>
              <w:jc w:val="center"/>
              <w:rPr>
                <w:rFonts w:eastAsia="Calibri"/>
                <w:sz w:val="20"/>
                <w:szCs w:val="20"/>
              </w:rPr>
            </w:pPr>
            <w:r w:rsidRPr="00C06CE6">
              <w:rPr>
                <w:sz w:val="20"/>
              </w:rPr>
              <w:t>Excellent</w:t>
            </w:r>
          </w:p>
          <w:p w14:paraId="2FC15BAE"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r>
      <w:tr w:rsidR="009461E5" w:rsidRPr="00C06CE6" w14:paraId="4D5AD132"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161649" w14:textId="77777777" w:rsidR="001C519B" w:rsidRPr="00C06CE6" w:rsidRDefault="00EE3C39">
            <w:pPr>
              <w:rPr>
                <w:rFonts w:eastAsia="Calibri"/>
                <w:color w:val="005F9A"/>
                <w:sz w:val="20"/>
                <w:szCs w:val="20"/>
              </w:rPr>
            </w:pPr>
            <w:r w:rsidRPr="00C06CE6">
              <w:rPr>
                <w:color w:val="005F9A"/>
                <w:sz w:val="20"/>
              </w:rPr>
              <w:t>Éléments à l'appui de l'évaluation :</w:t>
            </w:r>
          </w:p>
          <w:p w14:paraId="4A61DA1E" w14:textId="77777777" w:rsidR="001C519B" w:rsidRPr="00C06CE6" w:rsidRDefault="001C519B">
            <w:pPr>
              <w:rPr>
                <w:rFonts w:eastAsia="Calibri"/>
                <w:color w:val="0000FF"/>
                <w:sz w:val="20"/>
                <w:szCs w:val="20"/>
              </w:rPr>
            </w:pPr>
          </w:p>
          <w:p w14:paraId="26F98472" w14:textId="77777777" w:rsidR="001C519B" w:rsidRPr="00C06CE6" w:rsidRDefault="001C519B">
            <w:pPr>
              <w:rPr>
                <w:rFonts w:eastAsia="Calibri"/>
                <w:color w:val="0000FF"/>
                <w:sz w:val="20"/>
                <w:szCs w:val="20"/>
              </w:rPr>
            </w:pPr>
          </w:p>
        </w:tc>
      </w:tr>
    </w:tbl>
    <w:p w14:paraId="30184574" w14:textId="77777777" w:rsidR="001C519B" w:rsidRPr="00C06CE6" w:rsidRDefault="00EE3C39" w:rsidP="00FC5EC1">
      <w:pPr>
        <w:pStyle w:val="Titre4"/>
      </w:pPr>
      <w:bookmarkStart w:id="16" w:name="_g9oz5nvw8oyi"/>
      <w:bookmarkStart w:id="17" w:name="_1mgp9z5avhsp"/>
      <w:bookmarkStart w:id="18" w:name="_lp037al3j36d"/>
      <w:bookmarkStart w:id="19" w:name="_502zfdfofay4"/>
      <w:bookmarkStart w:id="20" w:name="_rj3x042htt19"/>
      <w:bookmarkEnd w:id="16"/>
      <w:bookmarkEnd w:id="17"/>
      <w:bookmarkEnd w:id="18"/>
      <w:bookmarkEnd w:id="19"/>
      <w:bookmarkEnd w:id="20"/>
      <w:r w:rsidRPr="00C06CE6">
        <w:t>Critère d'évaluation n° 4 : Respect des règles et procédures  </w:t>
      </w:r>
    </w:p>
    <w:p w14:paraId="2E2D4843" w14:textId="6C867ABF" w:rsidR="001C519B" w:rsidRPr="00C06CE6" w:rsidRDefault="00EE3C39" w:rsidP="00FC63AD">
      <w:pPr>
        <w:spacing w:after="160" w:line="240" w:lineRule="auto"/>
        <w:rPr>
          <w:sz w:val="20"/>
        </w:rPr>
      </w:pPr>
      <w:r w:rsidRPr="00C06CE6">
        <w:rPr>
          <w:sz w:val="20"/>
        </w:rPr>
        <w:t xml:space="preserve">Une instance apartisane ou indépendante est chargée de veiller au respect de ces règles et procédures et d'entamer </w:t>
      </w:r>
      <w:r w:rsidR="00C43462" w:rsidRPr="00C06CE6">
        <w:rPr>
          <w:sz w:val="20"/>
        </w:rPr>
        <w:t xml:space="preserve">des poursuites </w:t>
      </w:r>
      <w:r w:rsidRPr="00C06CE6">
        <w:rPr>
          <w:sz w:val="20"/>
        </w:rPr>
        <w:t>en cas de manquement. La détection, la résolution et la gestion des conflits d'intérêts s</w:t>
      </w:r>
      <w:r w:rsidR="00F023CB" w:rsidRPr="00C06CE6">
        <w:rPr>
          <w:sz w:val="20"/>
        </w:rPr>
        <w:t>on</w:t>
      </w:r>
      <w:r w:rsidRPr="00C06CE6">
        <w:rPr>
          <w:sz w:val="20"/>
        </w:rPr>
        <w:t>t transparente</w:t>
      </w:r>
      <w:r w:rsidR="00F023CB" w:rsidRPr="00C06CE6">
        <w:rPr>
          <w:sz w:val="20"/>
        </w:rPr>
        <w:t>s</w:t>
      </w:r>
      <w:r w:rsidRPr="00C06CE6">
        <w:rPr>
          <w:sz w:val="20"/>
        </w:rPr>
        <w:t>.</w:t>
      </w:r>
    </w:p>
    <w:p w14:paraId="1A39F301" w14:textId="77777777" w:rsidR="001C519B" w:rsidRPr="00C06CE6" w:rsidRDefault="001C519B"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461E5" w:rsidRPr="00C06CE6" w14:paraId="03D06337"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C2C3DD6" w14:textId="77777777" w:rsidR="001C519B" w:rsidRPr="00C06CE6" w:rsidRDefault="00EE3C39">
            <w:pPr>
              <w:jc w:val="center"/>
              <w:rPr>
                <w:rFonts w:eastAsia="Calibri"/>
                <w:sz w:val="20"/>
                <w:szCs w:val="20"/>
              </w:rPr>
            </w:pPr>
            <w:r w:rsidRPr="00C06CE6">
              <w:rPr>
                <w:sz w:val="20"/>
              </w:rPr>
              <w:t>Néant</w:t>
            </w:r>
          </w:p>
          <w:p w14:paraId="084D17BB"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094245F" w14:textId="77777777" w:rsidR="001C519B" w:rsidRPr="00C06CE6" w:rsidRDefault="00EE3C39">
            <w:pPr>
              <w:jc w:val="center"/>
              <w:rPr>
                <w:rFonts w:eastAsia="Calibri"/>
                <w:sz w:val="20"/>
                <w:szCs w:val="20"/>
              </w:rPr>
            </w:pPr>
            <w:r w:rsidRPr="00C06CE6">
              <w:rPr>
                <w:sz w:val="20"/>
              </w:rPr>
              <w:t xml:space="preserve">Médiocre </w:t>
            </w:r>
          </w:p>
          <w:p w14:paraId="1E441646"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5173307" w14:textId="77777777" w:rsidR="001C519B" w:rsidRPr="00C06CE6" w:rsidRDefault="00EE3C39">
            <w:pPr>
              <w:jc w:val="center"/>
              <w:rPr>
                <w:rFonts w:eastAsia="Calibri"/>
                <w:sz w:val="20"/>
                <w:szCs w:val="20"/>
              </w:rPr>
            </w:pPr>
            <w:r w:rsidRPr="00C06CE6">
              <w:rPr>
                <w:sz w:val="20"/>
              </w:rPr>
              <w:t>Moyen</w:t>
            </w:r>
          </w:p>
          <w:p w14:paraId="560D64D7"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AE26904" w14:textId="77777777" w:rsidR="001C519B" w:rsidRPr="00C06CE6" w:rsidRDefault="00EE3C39">
            <w:pPr>
              <w:jc w:val="center"/>
              <w:rPr>
                <w:rFonts w:eastAsia="Calibri"/>
                <w:sz w:val="20"/>
                <w:szCs w:val="20"/>
              </w:rPr>
            </w:pPr>
            <w:r w:rsidRPr="00C06CE6">
              <w:rPr>
                <w:sz w:val="20"/>
              </w:rPr>
              <w:t>Bon</w:t>
            </w:r>
          </w:p>
          <w:p w14:paraId="3AE3A149"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9AF3766" w14:textId="77777777" w:rsidR="001C519B" w:rsidRPr="00C06CE6" w:rsidRDefault="00EE3C39">
            <w:pPr>
              <w:jc w:val="center"/>
              <w:rPr>
                <w:rFonts w:eastAsia="Calibri"/>
                <w:sz w:val="20"/>
                <w:szCs w:val="20"/>
              </w:rPr>
            </w:pPr>
            <w:r w:rsidRPr="00C06CE6">
              <w:rPr>
                <w:sz w:val="20"/>
              </w:rPr>
              <w:t>Très bon</w:t>
            </w:r>
          </w:p>
          <w:p w14:paraId="61ED21A3"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1306565" w14:textId="77777777" w:rsidR="001C519B" w:rsidRPr="00C06CE6" w:rsidRDefault="00EE3C39">
            <w:pPr>
              <w:jc w:val="center"/>
              <w:rPr>
                <w:rFonts w:eastAsia="Calibri"/>
                <w:sz w:val="20"/>
                <w:szCs w:val="20"/>
              </w:rPr>
            </w:pPr>
            <w:r w:rsidRPr="00C06CE6">
              <w:rPr>
                <w:sz w:val="20"/>
              </w:rPr>
              <w:t>Excellent</w:t>
            </w:r>
          </w:p>
          <w:p w14:paraId="18AEC536"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r>
      <w:tr w:rsidR="009461E5" w:rsidRPr="00C06CE6" w14:paraId="572D1258"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AEA1A" w14:textId="77777777" w:rsidR="001C519B" w:rsidRPr="00C06CE6" w:rsidRDefault="00EE3C39">
            <w:pPr>
              <w:rPr>
                <w:rFonts w:eastAsia="Calibri"/>
                <w:color w:val="005F9A"/>
                <w:sz w:val="20"/>
                <w:szCs w:val="20"/>
              </w:rPr>
            </w:pPr>
            <w:r w:rsidRPr="00C06CE6">
              <w:rPr>
                <w:color w:val="005F9A"/>
                <w:sz w:val="20"/>
              </w:rPr>
              <w:t>Éléments à l'appui de l'évaluation :</w:t>
            </w:r>
          </w:p>
          <w:p w14:paraId="4273DF55" w14:textId="77777777" w:rsidR="001C519B" w:rsidRPr="00C06CE6" w:rsidRDefault="001C519B">
            <w:pPr>
              <w:rPr>
                <w:rFonts w:eastAsia="Calibri"/>
                <w:color w:val="0000FF"/>
                <w:sz w:val="20"/>
                <w:szCs w:val="20"/>
              </w:rPr>
            </w:pPr>
          </w:p>
          <w:p w14:paraId="724B8B54" w14:textId="77777777" w:rsidR="001C519B" w:rsidRPr="00C06CE6" w:rsidRDefault="001C519B">
            <w:pPr>
              <w:rPr>
                <w:rFonts w:eastAsia="Calibri"/>
                <w:color w:val="0000FF"/>
                <w:sz w:val="20"/>
                <w:szCs w:val="20"/>
              </w:rPr>
            </w:pPr>
          </w:p>
        </w:tc>
      </w:tr>
    </w:tbl>
    <w:p w14:paraId="7725AB7B" w14:textId="77777777" w:rsidR="001C519B" w:rsidRPr="00C06CE6" w:rsidRDefault="00EE3C39" w:rsidP="00FC5EC1">
      <w:pPr>
        <w:pStyle w:val="Titre4"/>
      </w:pPr>
      <w:bookmarkStart w:id="21" w:name="_2jizlrrbbxsy"/>
      <w:bookmarkEnd w:id="21"/>
      <w:r w:rsidRPr="00C06CE6">
        <w:t>Critère d'évaluation n° 5 : Conseils</w:t>
      </w:r>
    </w:p>
    <w:p w14:paraId="7B309500" w14:textId="77777777" w:rsidR="001C519B" w:rsidRPr="00C06CE6" w:rsidRDefault="00EE3C39" w:rsidP="0040089F">
      <w:pPr>
        <w:spacing w:line="240" w:lineRule="auto"/>
        <w:rPr>
          <w:sz w:val="20"/>
          <w:szCs w:val="20"/>
        </w:rPr>
      </w:pPr>
      <w:r w:rsidRPr="00C06CE6">
        <w:rPr>
          <w:sz w:val="20"/>
        </w:rPr>
        <w:t>Les parlementaires et les membres du personnel parlementaire ont accès à des conseils les aidant à éviter les conflits d'intérêts.</w:t>
      </w:r>
    </w:p>
    <w:p w14:paraId="11D12301" w14:textId="77777777" w:rsidR="001C519B" w:rsidRPr="00C06CE6" w:rsidRDefault="001C519B"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461E5" w:rsidRPr="00C06CE6" w14:paraId="70029EDB"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F389689" w14:textId="77777777" w:rsidR="001C519B" w:rsidRPr="00C06CE6" w:rsidRDefault="00EE3C39">
            <w:pPr>
              <w:jc w:val="center"/>
              <w:rPr>
                <w:rFonts w:eastAsia="Calibri"/>
                <w:sz w:val="20"/>
                <w:szCs w:val="20"/>
              </w:rPr>
            </w:pPr>
            <w:r w:rsidRPr="00C06CE6">
              <w:rPr>
                <w:sz w:val="20"/>
              </w:rPr>
              <w:t>Néant</w:t>
            </w:r>
          </w:p>
          <w:p w14:paraId="58F3CFF3"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C7D7060" w14:textId="77777777" w:rsidR="001C519B" w:rsidRPr="00C06CE6" w:rsidRDefault="00EE3C39">
            <w:pPr>
              <w:jc w:val="center"/>
              <w:rPr>
                <w:rFonts w:eastAsia="Calibri"/>
                <w:sz w:val="20"/>
                <w:szCs w:val="20"/>
              </w:rPr>
            </w:pPr>
            <w:r w:rsidRPr="00C06CE6">
              <w:rPr>
                <w:sz w:val="20"/>
              </w:rPr>
              <w:t xml:space="preserve">Médiocre </w:t>
            </w:r>
          </w:p>
          <w:p w14:paraId="134CD736"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5E8FF46" w14:textId="77777777" w:rsidR="001C519B" w:rsidRPr="00C06CE6" w:rsidRDefault="00EE3C39">
            <w:pPr>
              <w:jc w:val="center"/>
              <w:rPr>
                <w:rFonts w:eastAsia="Calibri"/>
                <w:sz w:val="20"/>
                <w:szCs w:val="20"/>
              </w:rPr>
            </w:pPr>
            <w:r w:rsidRPr="00C06CE6">
              <w:rPr>
                <w:sz w:val="20"/>
              </w:rPr>
              <w:t>Moyen</w:t>
            </w:r>
          </w:p>
          <w:p w14:paraId="5695CCF0"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BE3E8FB" w14:textId="77777777" w:rsidR="001C519B" w:rsidRPr="00C06CE6" w:rsidRDefault="00EE3C39">
            <w:pPr>
              <w:jc w:val="center"/>
              <w:rPr>
                <w:rFonts w:eastAsia="Calibri"/>
                <w:sz w:val="20"/>
                <w:szCs w:val="20"/>
              </w:rPr>
            </w:pPr>
            <w:r w:rsidRPr="00C06CE6">
              <w:rPr>
                <w:sz w:val="20"/>
              </w:rPr>
              <w:t>Bon</w:t>
            </w:r>
          </w:p>
          <w:p w14:paraId="016DBE34"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A267C46" w14:textId="77777777" w:rsidR="001C519B" w:rsidRPr="00C06CE6" w:rsidRDefault="00EE3C39">
            <w:pPr>
              <w:jc w:val="center"/>
              <w:rPr>
                <w:rFonts w:eastAsia="Calibri"/>
                <w:sz w:val="20"/>
                <w:szCs w:val="20"/>
              </w:rPr>
            </w:pPr>
            <w:r w:rsidRPr="00C06CE6">
              <w:rPr>
                <w:sz w:val="20"/>
              </w:rPr>
              <w:t>Très bon</w:t>
            </w:r>
          </w:p>
          <w:p w14:paraId="617A69C9"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0393FF4" w14:textId="77777777" w:rsidR="001C519B" w:rsidRPr="00C06CE6" w:rsidRDefault="00EE3C39">
            <w:pPr>
              <w:jc w:val="center"/>
              <w:rPr>
                <w:rFonts w:eastAsia="Calibri"/>
                <w:sz w:val="20"/>
                <w:szCs w:val="20"/>
              </w:rPr>
            </w:pPr>
            <w:r w:rsidRPr="00C06CE6">
              <w:rPr>
                <w:sz w:val="20"/>
              </w:rPr>
              <w:t>Excellent</w:t>
            </w:r>
          </w:p>
          <w:p w14:paraId="1F5737C1"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r>
      <w:tr w:rsidR="009461E5" w:rsidRPr="00C06CE6" w14:paraId="4D1DA2E6"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953D28" w14:textId="77777777" w:rsidR="001C519B" w:rsidRPr="00C06CE6" w:rsidRDefault="00EE3C39">
            <w:pPr>
              <w:rPr>
                <w:rFonts w:eastAsia="Calibri"/>
                <w:color w:val="005F9A"/>
                <w:sz w:val="20"/>
                <w:szCs w:val="20"/>
              </w:rPr>
            </w:pPr>
            <w:r w:rsidRPr="00C06CE6">
              <w:rPr>
                <w:color w:val="005F9A"/>
                <w:sz w:val="20"/>
              </w:rPr>
              <w:t>Éléments à l'appui de l'évaluation :</w:t>
            </w:r>
          </w:p>
          <w:p w14:paraId="0B57FC47" w14:textId="77777777" w:rsidR="001C519B" w:rsidRPr="00C06CE6" w:rsidRDefault="001C519B">
            <w:pPr>
              <w:rPr>
                <w:rFonts w:eastAsia="Calibri"/>
                <w:color w:val="0000FF"/>
                <w:sz w:val="20"/>
                <w:szCs w:val="20"/>
              </w:rPr>
            </w:pPr>
          </w:p>
          <w:p w14:paraId="4975F3FA" w14:textId="77777777" w:rsidR="001C519B" w:rsidRPr="00C06CE6" w:rsidRDefault="001C519B">
            <w:pPr>
              <w:rPr>
                <w:rFonts w:eastAsia="Calibri"/>
                <w:color w:val="0000FF"/>
                <w:sz w:val="20"/>
                <w:szCs w:val="20"/>
              </w:rPr>
            </w:pPr>
          </w:p>
        </w:tc>
      </w:tr>
    </w:tbl>
    <w:p w14:paraId="04FF2CAC" w14:textId="77777777" w:rsidR="001C519B" w:rsidRPr="00C06CE6" w:rsidRDefault="00EE3C39" w:rsidP="005908D4">
      <w:pPr>
        <w:pStyle w:val="section-title"/>
      </w:pPr>
      <w:r w:rsidRPr="00C06CE6">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9461E5" w:rsidRPr="00C06CE6" w14:paraId="513F3851" w14:textId="77777777" w:rsidTr="004D30C1">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C61712A" w14:textId="77777777" w:rsidR="001C519B" w:rsidRPr="00C06CE6" w:rsidRDefault="00EE3C39" w:rsidP="004D30C1">
            <w:pPr>
              <w:keepNext/>
              <w:keepLines/>
              <w:spacing w:line="240" w:lineRule="auto"/>
              <w:rPr>
                <w:rFonts w:eastAsia="Calibri"/>
                <w:sz w:val="20"/>
                <w:szCs w:val="20"/>
              </w:rPr>
            </w:pPr>
            <w:r w:rsidRPr="00C06CE6">
              <w:rPr>
                <w:i/>
                <w:color w:val="000000"/>
                <w:sz w:val="20"/>
              </w:rPr>
              <w:t>Dans cet encadré, notez les recommandations et les idées visant à renforcer les règles et la pratique dans ce domaine.</w:t>
            </w:r>
          </w:p>
        </w:tc>
      </w:tr>
    </w:tbl>
    <w:p w14:paraId="01605006" w14:textId="77777777" w:rsidR="001C519B" w:rsidRPr="00C06CE6" w:rsidRDefault="00EE3C39" w:rsidP="005908D4">
      <w:pPr>
        <w:pStyle w:val="section-title"/>
      </w:pPr>
      <w:r w:rsidRPr="00C06CE6">
        <w:t>Sources et autre documentation</w:t>
      </w:r>
    </w:p>
    <w:p w14:paraId="66EAAC6D" w14:textId="77777777" w:rsidR="001C519B" w:rsidRPr="00EE3C39" w:rsidRDefault="00EE3C39" w:rsidP="00893604">
      <w:pPr>
        <w:numPr>
          <w:ilvl w:val="0"/>
          <w:numId w:val="10"/>
        </w:numPr>
        <w:spacing w:line="240" w:lineRule="auto"/>
        <w:ind w:left="562" w:hanging="562"/>
        <w:rPr>
          <w:sz w:val="20"/>
          <w:szCs w:val="20"/>
          <w:lang w:val="en-US"/>
        </w:rPr>
      </w:pPr>
      <w:r w:rsidRPr="00EE3C39">
        <w:rPr>
          <w:sz w:val="20"/>
          <w:lang w:val="en-US"/>
        </w:rPr>
        <w:t>Carney Gerad,</w:t>
      </w:r>
      <w:r w:rsidRPr="00EE3C39">
        <w:rPr>
          <w:b/>
          <w:sz w:val="20"/>
          <w:lang w:val="en-US"/>
        </w:rPr>
        <w:t xml:space="preserve"> </w:t>
      </w:r>
      <w:hyperlink r:id="rId19">
        <w:r w:rsidRPr="00EE3C39">
          <w:rPr>
            <w:i/>
            <w:color w:val="005F9A"/>
            <w:sz w:val="20"/>
            <w:u w:val="single"/>
            <w:lang w:val="en-US"/>
          </w:rPr>
          <w:t>Conflict of interest:</w:t>
        </w:r>
      </w:hyperlink>
      <w:hyperlink r:id="rId20">
        <w:r w:rsidRPr="00EE3C39">
          <w:rPr>
            <w:i/>
            <w:color w:val="005F9A"/>
            <w:sz w:val="20"/>
            <w:u w:val="single"/>
            <w:lang w:val="en-US"/>
          </w:rPr>
          <w:t xml:space="preserve"> Legislators, ministers and public officials</w:t>
        </w:r>
      </w:hyperlink>
      <w:r w:rsidRPr="00EE3C39">
        <w:rPr>
          <w:color w:val="5E5E5E"/>
          <w:sz w:val="20"/>
          <w:lang w:val="en-US"/>
        </w:rPr>
        <w:t xml:space="preserve"> (</w:t>
      </w:r>
      <w:r w:rsidRPr="00EE3C39">
        <w:rPr>
          <w:sz w:val="20"/>
          <w:lang w:val="en-US"/>
        </w:rPr>
        <w:t>1999).</w:t>
      </w:r>
    </w:p>
    <w:p w14:paraId="53E5BEEB" w14:textId="0222ABB3" w:rsidR="001C519B" w:rsidRPr="00C06CE6" w:rsidRDefault="00EE3C39" w:rsidP="00893604">
      <w:pPr>
        <w:numPr>
          <w:ilvl w:val="0"/>
          <w:numId w:val="10"/>
        </w:numPr>
        <w:spacing w:line="240" w:lineRule="auto"/>
        <w:ind w:left="562" w:hanging="562"/>
        <w:rPr>
          <w:sz w:val="20"/>
          <w:szCs w:val="20"/>
        </w:rPr>
      </w:pPr>
      <w:r w:rsidRPr="00C06CE6">
        <w:rPr>
          <w:sz w:val="20"/>
        </w:rPr>
        <w:t>Association parlementaire du Commonwealth (A</w:t>
      </w:r>
      <w:r w:rsidR="00607C6D">
        <w:rPr>
          <w:sz w:val="20"/>
        </w:rPr>
        <w:t>PC</w:t>
      </w:r>
      <w:r w:rsidRPr="00C06CE6">
        <w:rPr>
          <w:sz w:val="20"/>
        </w:rPr>
        <w:t xml:space="preserve">), </w:t>
      </w:r>
      <w:hyperlink r:id="rId21">
        <w:r w:rsidRPr="00C06CE6">
          <w:rPr>
            <w:i/>
            <w:color w:val="0563C1"/>
            <w:sz w:val="20"/>
            <w:u w:val="single"/>
          </w:rPr>
          <w:t>Recommended Benchmarks for Democratic Legislators</w:t>
        </w:r>
      </w:hyperlink>
      <w:r w:rsidRPr="00C06CE6">
        <w:rPr>
          <w:sz w:val="20"/>
        </w:rPr>
        <w:t>, édition révisée (2018).</w:t>
      </w:r>
    </w:p>
    <w:p w14:paraId="404EE9F3" w14:textId="322C5EFD" w:rsidR="00011029" w:rsidRPr="00C06CE6" w:rsidRDefault="00011029" w:rsidP="00011029">
      <w:pPr>
        <w:numPr>
          <w:ilvl w:val="0"/>
          <w:numId w:val="10"/>
        </w:numPr>
        <w:spacing w:line="240" w:lineRule="auto"/>
        <w:ind w:left="562" w:hanging="562"/>
        <w:rPr>
          <w:color w:val="242021"/>
          <w:sz w:val="20"/>
          <w:szCs w:val="20"/>
        </w:rPr>
      </w:pPr>
      <w:r w:rsidRPr="00C06CE6">
        <w:rPr>
          <w:color w:val="242021"/>
          <w:sz w:val="20"/>
        </w:rPr>
        <w:t>Institut national démocratique (NDI)</w:t>
      </w:r>
      <w:r w:rsidRPr="00C06CE6">
        <w:rPr>
          <w:i/>
          <w:color w:val="242021"/>
          <w:sz w:val="20"/>
        </w:rPr>
        <w:t xml:space="preserve">, </w:t>
      </w:r>
      <w:hyperlink r:id="rId22">
        <w:r w:rsidRPr="00C06CE6">
          <w:rPr>
            <w:i/>
            <w:color w:val="005F9A"/>
            <w:sz w:val="20"/>
            <w:u w:val="single"/>
          </w:rPr>
          <w:t>Legislative Ethics:</w:t>
        </w:r>
      </w:hyperlink>
      <w:hyperlink r:id="rId23">
        <w:r w:rsidRPr="00C06CE6">
          <w:rPr>
            <w:i/>
            <w:color w:val="005F9A"/>
            <w:sz w:val="20"/>
            <w:u w:val="single"/>
          </w:rPr>
          <w:t xml:space="preserve"> A Comparative Analysis</w:t>
        </w:r>
      </w:hyperlink>
      <w:r w:rsidRPr="00C06CE6">
        <w:rPr>
          <w:color w:val="242021"/>
          <w:sz w:val="20"/>
        </w:rPr>
        <w:t xml:space="preserve"> (1999). </w:t>
      </w:r>
    </w:p>
    <w:p w14:paraId="555F54E4" w14:textId="77777777" w:rsidR="00011029" w:rsidRPr="00EE3C39" w:rsidRDefault="00011029" w:rsidP="00011029">
      <w:pPr>
        <w:numPr>
          <w:ilvl w:val="0"/>
          <w:numId w:val="10"/>
        </w:numPr>
        <w:spacing w:line="240" w:lineRule="auto"/>
        <w:ind w:left="562" w:hanging="562"/>
        <w:rPr>
          <w:sz w:val="20"/>
          <w:szCs w:val="20"/>
          <w:lang w:val="en-US"/>
        </w:rPr>
      </w:pPr>
      <w:r w:rsidRPr="00EE3C39">
        <w:rPr>
          <w:sz w:val="20"/>
          <w:lang w:val="en-US"/>
        </w:rPr>
        <w:t xml:space="preserve">Mason Phil, </w:t>
      </w:r>
      <w:hyperlink r:id="rId24">
        <w:r w:rsidRPr="00EE3C39">
          <w:rPr>
            <w:color w:val="0563C1"/>
            <w:sz w:val="20"/>
            <w:u w:val="single"/>
            <w:lang w:val="en-US"/>
          </w:rPr>
          <w:t xml:space="preserve">Rethinking strategies for an effective parliamentary role in </w:t>
        </w:r>
      </w:hyperlink>
      <w:hyperlink r:id="rId25">
        <w:r w:rsidRPr="00EE3C39">
          <w:rPr>
            <w:color w:val="0563C1"/>
            <w:sz w:val="20"/>
            <w:u w:val="single"/>
            <w:lang w:val="en-US"/>
          </w:rPr>
          <w:t>combatting</w:t>
        </w:r>
      </w:hyperlink>
      <w:hyperlink r:id="rId26">
        <w:r w:rsidRPr="00EE3C39">
          <w:rPr>
            <w:color w:val="0563C1"/>
            <w:sz w:val="20"/>
            <w:u w:val="single"/>
            <w:lang w:val="en-US"/>
          </w:rPr>
          <w:t xml:space="preserve"> corruption</w:t>
        </w:r>
      </w:hyperlink>
      <w:r w:rsidRPr="00EE3C39">
        <w:rPr>
          <w:sz w:val="20"/>
          <w:lang w:val="en-US"/>
        </w:rPr>
        <w:t xml:space="preserve"> (2021).</w:t>
      </w:r>
    </w:p>
    <w:p w14:paraId="271B1773" w14:textId="6EDD3ED1" w:rsidR="00011029" w:rsidRPr="00EE3C39" w:rsidRDefault="00011029" w:rsidP="00011029">
      <w:pPr>
        <w:numPr>
          <w:ilvl w:val="0"/>
          <w:numId w:val="10"/>
        </w:numPr>
        <w:spacing w:line="240" w:lineRule="auto"/>
        <w:ind w:left="562" w:hanging="562"/>
        <w:rPr>
          <w:sz w:val="20"/>
          <w:szCs w:val="20"/>
          <w:lang w:val="en-US"/>
        </w:rPr>
      </w:pPr>
      <w:r w:rsidRPr="00EE3C39">
        <w:rPr>
          <w:sz w:val="20"/>
          <w:lang w:val="en-US"/>
        </w:rPr>
        <w:t>Messick Richard,</w:t>
      </w:r>
      <w:hyperlink r:id="rId27">
        <w:r w:rsidRPr="00EE3C39">
          <w:rPr>
            <w:sz w:val="20"/>
            <w:lang w:val="en-US"/>
          </w:rPr>
          <w:t xml:space="preserve"> </w:t>
        </w:r>
      </w:hyperlink>
      <w:hyperlink r:id="rId28">
        <w:r w:rsidRPr="00EE3C39">
          <w:rPr>
            <w:color w:val="1155CC"/>
            <w:sz w:val="20"/>
            <w:u w:val="single"/>
            <w:lang w:val="en-US"/>
          </w:rPr>
          <w:t>Income and assets declarations:</w:t>
        </w:r>
      </w:hyperlink>
      <w:hyperlink r:id="rId29">
        <w:r w:rsidRPr="00EE3C39">
          <w:rPr>
            <w:color w:val="1155CC"/>
            <w:sz w:val="20"/>
            <w:u w:val="single"/>
            <w:lang w:val="en-US"/>
          </w:rPr>
          <w:t xml:space="preserve"> Issues to consider in developing a disclosure regime</w:t>
        </w:r>
      </w:hyperlink>
      <w:r w:rsidRPr="00EE3C39">
        <w:rPr>
          <w:sz w:val="20"/>
          <w:lang w:val="en-US"/>
        </w:rPr>
        <w:t xml:space="preserve"> (2009).</w:t>
      </w:r>
    </w:p>
    <w:p w14:paraId="72BC1B0B" w14:textId="36465BBA" w:rsidR="00011029" w:rsidRPr="00EE3C39" w:rsidRDefault="00011029" w:rsidP="00011029">
      <w:pPr>
        <w:numPr>
          <w:ilvl w:val="0"/>
          <w:numId w:val="10"/>
        </w:numPr>
        <w:spacing w:line="240" w:lineRule="auto"/>
        <w:ind w:left="562" w:hanging="562"/>
        <w:rPr>
          <w:sz w:val="20"/>
          <w:szCs w:val="20"/>
          <w:lang w:val="en-US"/>
        </w:rPr>
      </w:pPr>
      <w:r w:rsidRPr="00EE3C39">
        <w:rPr>
          <w:color w:val="222330"/>
          <w:sz w:val="20"/>
          <w:lang w:val="en-US"/>
        </w:rPr>
        <w:t xml:space="preserve">NDI, </w:t>
      </w:r>
      <w:hyperlink r:id="rId30">
        <w:r w:rsidRPr="00EE3C39">
          <w:rPr>
            <w:i/>
            <w:color w:val="0563C1"/>
            <w:sz w:val="20"/>
            <w:u w:val="single"/>
            <w:lang w:val="en-US"/>
          </w:rPr>
          <w:t>Towards the Development of International Standards for Democratic Legislatures</w:t>
        </w:r>
      </w:hyperlink>
      <w:r w:rsidRPr="00EE3C39">
        <w:rPr>
          <w:color w:val="222330"/>
          <w:sz w:val="20"/>
          <w:lang w:val="en-US"/>
        </w:rPr>
        <w:t xml:space="preserve"> (2007).</w:t>
      </w:r>
    </w:p>
    <w:p w14:paraId="26FE96D3" w14:textId="5ADDE348" w:rsidR="001C519B" w:rsidRPr="00C06CE6" w:rsidRDefault="00EE3C39" w:rsidP="00011029">
      <w:pPr>
        <w:numPr>
          <w:ilvl w:val="0"/>
          <w:numId w:val="10"/>
        </w:numPr>
        <w:spacing w:line="240" w:lineRule="auto"/>
        <w:ind w:left="562" w:hanging="562"/>
        <w:rPr>
          <w:sz w:val="20"/>
          <w:szCs w:val="20"/>
        </w:rPr>
      </w:pPr>
      <w:r w:rsidRPr="00C06CE6">
        <w:rPr>
          <w:sz w:val="20"/>
        </w:rPr>
        <w:t xml:space="preserve">Parlement européen, </w:t>
      </w:r>
      <w:hyperlink r:id="rId31">
        <w:r w:rsidRPr="00C06CE6">
          <w:rPr>
            <w:i/>
            <w:color w:val="005F9A"/>
            <w:sz w:val="20"/>
            <w:u w:val="single"/>
          </w:rPr>
          <w:t>L'efficacité des politiques des États membres en matière de conflits d'intérêts</w:t>
        </w:r>
      </w:hyperlink>
      <w:r w:rsidRPr="00C06CE6">
        <w:rPr>
          <w:sz w:val="20"/>
        </w:rPr>
        <w:t xml:space="preserve"> (2020).</w:t>
      </w:r>
    </w:p>
    <w:p w14:paraId="03ED3285" w14:textId="3DB7C978" w:rsidR="00011029" w:rsidRPr="00C06CE6" w:rsidRDefault="00011029" w:rsidP="00011029">
      <w:pPr>
        <w:numPr>
          <w:ilvl w:val="0"/>
          <w:numId w:val="10"/>
        </w:numPr>
        <w:spacing w:line="240" w:lineRule="auto"/>
        <w:ind w:left="562" w:hanging="562"/>
        <w:rPr>
          <w:sz w:val="20"/>
          <w:szCs w:val="20"/>
        </w:rPr>
      </w:pPr>
      <w:r w:rsidRPr="00C06CE6">
        <w:rPr>
          <w:sz w:val="20"/>
        </w:rPr>
        <w:t xml:space="preserve">Office des Nations Unies contre la drogue et le crime (UNODC), </w:t>
      </w:r>
      <w:hyperlink r:id="rId32">
        <w:r w:rsidRPr="00C06CE6">
          <w:rPr>
            <w:i/>
            <w:color w:val="0563C1"/>
            <w:sz w:val="20"/>
            <w:u w:val="single"/>
          </w:rPr>
          <w:t>Guide législatif pour l'application de la Convention des Nations Unies contre la corruption</w:t>
        </w:r>
      </w:hyperlink>
      <w:r w:rsidRPr="00C06CE6">
        <w:rPr>
          <w:sz w:val="20"/>
        </w:rPr>
        <w:t>, deuxième édition révisée (2012). </w:t>
      </w:r>
    </w:p>
    <w:p w14:paraId="1F0C1A8E" w14:textId="4D8287AD" w:rsidR="002B76BE" w:rsidRPr="00C06CE6" w:rsidRDefault="002B76BE" w:rsidP="002B76BE">
      <w:pPr>
        <w:numPr>
          <w:ilvl w:val="0"/>
          <w:numId w:val="10"/>
        </w:numPr>
        <w:spacing w:line="240" w:lineRule="auto"/>
        <w:ind w:left="562" w:hanging="562"/>
        <w:rPr>
          <w:sz w:val="20"/>
          <w:szCs w:val="20"/>
        </w:rPr>
      </w:pPr>
      <w:r w:rsidRPr="00C06CE6">
        <w:t>ONU</w:t>
      </w:r>
      <w:r w:rsidRPr="00C06CE6">
        <w:rPr>
          <w:sz w:val="20"/>
        </w:rPr>
        <w:t xml:space="preserve">, </w:t>
      </w:r>
      <w:hyperlink r:id="rId33">
        <w:r w:rsidRPr="00C06CE6">
          <w:rPr>
            <w:i/>
            <w:color w:val="0563C1"/>
            <w:sz w:val="20"/>
            <w:u w:val="single"/>
          </w:rPr>
          <w:t>Convention des Nations Unies contre la Corruption</w:t>
        </w:r>
      </w:hyperlink>
      <w:r w:rsidRPr="00C06CE6">
        <w:rPr>
          <w:sz w:val="20"/>
        </w:rPr>
        <w:t xml:space="preserve"> (2003).</w:t>
      </w:r>
    </w:p>
    <w:p w14:paraId="0FECEB08" w14:textId="4C1A8CA1" w:rsidR="001C519B" w:rsidRPr="00C06CE6" w:rsidRDefault="00EE3C39" w:rsidP="009461E5">
      <w:pPr>
        <w:numPr>
          <w:ilvl w:val="0"/>
          <w:numId w:val="10"/>
        </w:numPr>
        <w:spacing w:line="240" w:lineRule="auto"/>
        <w:ind w:left="562" w:hanging="562"/>
        <w:rPr>
          <w:sz w:val="20"/>
          <w:szCs w:val="20"/>
        </w:rPr>
      </w:pPr>
      <w:r w:rsidRPr="00C06CE6">
        <w:rPr>
          <w:sz w:val="20"/>
        </w:rPr>
        <w:t xml:space="preserve">Organisation de coopération et de développement économiques (OCDE), </w:t>
      </w:r>
      <w:hyperlink r:id="rId34" w:anchor="page1" w:history="1">
        <w:r w:rsidRPr="001753B6">
          <w:rPr>
            <w:rStyle w:val="Lienhypertexte"/>
            <w:i/>
            <w:sz w:val="20"/>
          </w:rPr>
          <w:t>Gérer les conflits d'intérêts dans le service public</w:t>
        </w:r>
        <w:r w:rsidR="00C43462" w:rsidRPr="001753B6">
          <w:rPr>
            <w:rStyle w:val="Lienhypertexte"/>
            <w:i/>
            <w:sz w:val="20"/>
          </w:rPr>
          <w:t xml:space="preserve"> -</w:t>
        </w:r>
        <w:r w:rsidRPr="001753B6">
          <w:rPr>
            <w:rStyle w:val="Lienhypertexte"/>
            <w:i/>
            <w:sz w:val="20"/>
          </w:rPr>
          <w:t xml:space="preserve"> lignes directrices de l'OCDE et expériences nationales</w:t>
        </w:r>
      </w:hyperlink>
      <w:r w:rsidRPr="00C06CE6">
        <w:rPr>
          <w:sz w:val="20"/>
        </w:rPr>
        <w:t xml:space="preserve"> (2003).</w:t>
      </w:r>
    </w:p>
    <w:p w14:paraId="0F01453C" w14:textId="77777777" w:rsidR="001C519B" w:rsidRPr="00EE3C39" w:rsidRDefault="00EE3C39" w:rsidP="00E56A1B">
      <w:pPr>
        <w:numPr>
          <w:ilvl w:val="0"/>
          <w:numId w:val="10"/>
        </w:numPr>
        <w:spacing w:line="240" w:lineRule="auto"/>
        <w:ind w:left="562" w:hanging="562"/>
        <w:rPr>
          <w:color w:val="222330"/>
          <w:sz w:val="20"/>
          <w:szCs w:val="20"/>
          <w:lang w:val="en-US"/>
        </w:rPr>
      </w:pPr>
      <w:r w:rsidRPr="00EE3C39">
        <w:rPr>
          <w:color w:val="333333"/>
          <w:sz w:val="20"/>
          <w:lang w:val="en-US"/>
        </w:rPr>
        <w:t xml:space="preserve">OCDE, </w:t>
      </w:r>
      <w:hyperlink r:id="rId35">
        <w:r w:rsidRPr="00EE3C39">
          <w:rPr>
            <w:color w:val="1155CC"/>
            <w:sz w:val="20"/>
            <w:u w:val="single"/>
            <w:lang w:val="en-US"/>
          </w:rPr>
          <w:t>Managing conflict of interest</w:t>
        </w:r>
      </w:hyperlink>
      <w:r w:rsidRPr="00EE3C39">
        <w:rPr>
          <w:sz w:val="20"/>
          <w:lang w:val="en-US"/>
        </w:rPr>
        <w:t>.</w:t>
      </w:r>
    </w:p>
    <w:p w14:paraId="3EC9D288" w14:textId="77777777" w:rsidR="001C519B" w:rsidRPr="00C06CE6" w:rsidRDefault="00EE3C39" w:rsidP="009461E5">
      <w:pPr>
        <w:numPr>
          <w:ilvl w:val="0"/>
          <w:numId w:val="10"/>
        </w:numPr>
        <w:spacing w:line="240" w:lineRule="auto"/>
        <w:ind w:left="562" w:hanging="562"/>
        <w:rPr>
          <w:sz w:val="20"/>
          <w:szCs w:val="20"/>
        </w:rPr>
      </w:pPr>
      <w:r w:rsidRPr="00C06CE6">
        <w:rPr>
          <w:color w:val="242021"/>
          <w:sz w:val="20"/>
        </w:rPr>
        <w:t>Organisation pour la sécurité et la coopération en Europe (OSCE),</w:t>
      </w:r>
      <w:r w:rsidRPr="00C06CE6">
        <w:rPr>
          <w:color w:val="4472C4"/>
          <w:sz w:val="20"/>
        </w:rPr>
        <w:t xml:space="preserve"> </w:t>
      </w:r>
      <w:hyperlink r:id="rId36">
        <w:r w:rsidRPr="00C06CE6">
          <w:rPr>
            <w:i/>
            <w:color w:val="005F9A"/>
            <w:sz w:val="20"/>
            <w:u w:val="single"/>
          </w:rPr>
          <w:t>Background Study:</w:t>
        </w:r>
      </w:hyperlink>
      <w:hyperlink r:id="rId37">
        <w:r w:rsidRPr="00C06CE6">
          <w:rPr>
            <w:i/>
            <w:color w:val="005F9A"/>
            <w:sz w:val="20"/>
            <w:u w:val="single"/>
          </w:rPr>
          <w:t xml:space="preserve"> Professional and Ethical Standards for Parliamentarians</w:t>
        </w:r>
      </w:hyperlink>
      <w:r w:rsidRPr="00C06CE6">
        <w:rPr>
          <w:color w:val="242021"/>
          <w:sz w:val="20"/>
        </w:rPr>
        <w:t xml:space="preserve"> (2012).</w:t>
      </w:r>
    </w:p>
    <w:p w14:paraId="5F9E8D09" w14:textId="77777777" w:rsidR="001C519B" w:rsidRPr="00C06CE6" w:rsidRDefault="00EE3C39" w:rsidP="009461E5">
      <w:pPr>
        <w:numPr>
          <w:ilvl w:val="0"/>
          <w:numId w:val="10"/>
        </w:numPr>
        <w:spacing w:line="240" w:lineRule="auto"/>
        <w:ind w:left="562" w:hanging="562"/>
        <w:rPr>
          <w:sz w:val="20"/>
          <w:szCs w:val="20"/>
        </w:rPr>
      </w:pPr>
      <w:r w:rsidRPr="00C06CE6">
        <w:rPr>
          <w:sz w:val="20"/>
        </w:rPr>
        <w:t xml:space="preserve">Transparency International, </w:t>
      </w:r>
      <w:hyperlink r:id="rId38" w:history="1">
        <w:r w:rsidRPr="00C06CE6">
          <w:rPr>
            <w:rStyle w:val="Lienhypertexte"/>
            <w:sz w:val="20"/>
          </w:rPr>
          <w:t>Publications</w:t>
        </w:r>
      </w:hyperlink>
      <w:r w:rsidRPr="00C06CE6">
        <w:rPr>
          <w:sz w:val="20"/>
        </w:rPr>
        <w:t>.</w:t>
      </w:r>
    </w:p>
    <w:p w14:paraId="6346B2F7" w14:textId="7E100ED9" w:rsidR="001C519B" w:rsidRPr="00C06CE6" w:rsidRDefault="001C519B" w:rsidP="003C4119">
      <w:pPr>
        <w:spacing w:line="240" w:lineRule="auto"/>
        <w:ind w:left="562"/>
        <w:rPr>
          <w:sz w:val="20"/>
          <w:szCs w:val="20"/>
        </w:rPr>
      </w:pPr>
    </w:p>
    <w:p w14:paraId="2A4CA2EC" w14:textId="77777777" w:rsidR="001C519B" w:rsidRPr="00C06CE6" w:rsidRDefault="001C519B" w:rsidP="0040089F">
      <w:pPr>
        <w:spacing w:line="240" w:lineRule="auto"/>
        <w:rPr>
          <w:color w:val="0070C0"/>
          <w:sz w:val="20"/>
          <w:szCs w:val="20"/>
        </w:rPr>
      </w:pPr>
    </w:p>
    <w:p w14:paraId="5912EE81" w14:textId="77777777" w:rsidR="001C519B" w:rsidRPr="00C06CE6" w:rsidRDefault="001C519B" w:rsidP="0040089F">
      <w:pPr>
        <w:spacing w:line="240" w:lineRule="auto"/>
        <w:rPr>
          <w:color w:val="0070C0"/>
          <w:sz w:val="20"/>
          <w:szCs w:val="20"/>
        </w:rPr>
      </w:pPr>
    </w:p>
    <w:p w14:paraId="4654C299" w14:textId="77777777" w:rsidR="001C519B" w:rsidRPr="00C06CE6" w:rsidRDefault="001C519B" w:rsidP="0040089F">
      <w:pPr>
        <w:spacing w:line="240" w:lineRule="auto"/>
        <w:rPr>
          <w:color w:val="0070C0"/>
          <w:sz w:val="20"/>
          <w:szCs w:val="20"/>
        </w:rPr>
      </w:pPr>
    </w:p>
    <w:p w14:paraId="3CBA4B76" w14:textId="77777777" w:rsidR="001C519B" w:rsidRPr="00C06CE6" w:rsidRDefault="001C519B" w:rsidP="0040089F">
      <w:pPr>
        <w:spacing w:line="240" w:lineRule="auto"/>
        <w:rPr>
          <w:color w:val="0070C0"/>
          <w:sz w:val="20"/>
          <w:szCs w:val="20"/>
        </w:rPr>
      </w:pPr>
    </w:p>
    <w:p w14:paraId="51EDCC93" w14:textId="77777777" w:rsidR="001C519B" w:rsidRPr="00C06CE6" w:rsidRDefault="001C519B" w:rsidP="0040089F">
      <w:pPr>
        <w:spacing w:line="240" w:lineRule="auto"/>
        <w:rPr>
          <w:color w:val="0070C0"/>
          <w:sz w:val="20"/>
          <w:szCs w:val="20"/>
        </w:rPr>
      </w:pPr>
    </w:p>
    <w:p w14:paraId="2ACE1405" w14:textId="77777777" w:rsidR="001C519B" w:rsidRPr="00C06CE6" w:rsidRDefault="001C519B" w:rsidP="0040089F">
      <w:pPr>
        <w:spacing w:line="240" w:lineRule="auto"/>
        <w:rPr>
          <w:color w:val="0070C0"/>
          <w:sz w:val="20"/>
          <w:szCs w:val="20"/>
        </w:rPr>
      </w:pPr>
    </w:p>
    <w:p w14:paraId="3EE2DDE1" w14:textId="77777777" w:rsidR="001C519B" w:rsidRPr="00C06CE6" w:rsidRDefault="001C519B" w:rsidP="0040089F">
      <w:pPr>
        <w:spacing w:line="240" w:lineRule="auto"/>
        <w:rPr>
          <w:color w:val="0070C0"/>
          <w:sz w:val="20"/>
          <w:szCs w:val="20"/>
        </w:rPr>
      </w:pPr>
    </w:p>
    <w:p w14:paraId="2066E751" w14:textId="77777777" w:rsidR="001C519B" w:rsidRPr="00C06CE6" w:rsidRDefault="001C519B" w:rsidP="0040089F">
      <w:pPr>
        <w:spacing w:line="240" w:lineRule="auto"/>
        <w:rPr>
          <w:color w:val="0070C0"/>
          <w:sz w:val="20"/>
          <w:szCs w:val="20"/>
        </w:rPr>
      </w:pPr>
    </w:p>
    <w:p w14:paraId="26C4DB74" w14:textId="77777777" w:rsidR="001C519B" w:rsidRPr="00C06CE6" w:rsidRDefault="00EE3C39" w:rsidP="005908D4">
      <w:pPr>
        <w:pStyle w:val="Dimension"/>
      </w:pPr>
      <w:bookmarkStart w:id="22" w:name="_oyorgm27pjro"/>
      <w:bookmarkEnd w:id="22"/>
      <w:r w:rsidRPr="00C06CE6">
        <w:t>Aspect 2.1.3 : Code de conduite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461E5" w:rsidRPr="00C06CE6" w14:paraId="1D996E1E" w14:textId="77777777" w:rsidTr="004D30C1">
        <w:tc>
          <w:tcPr>
            <w:tcW w:w="9350" w:type="dxa"/>
            <w:shd w:val="clear" w:color="auto" w:fill="auto"/>
          </w:tcPr>
          <w:p w14:paraId="6923C07D" w14:textId="77777777" w:rsidR="001C519B" w:rsidRPr="00C06CE6" w:rsidRDefault="00EE3C39" w:rsidP="004D30C1">
            <w:pPr>
              <w:spacing w:line="240" w:lineRule="auto"/>
              <w:rPr>
                <w:sz w:val="20"/>
                <w:szCs w:val="20"/>
              </w:rPr>
            </w:pPr>
            <w:r w:rsidRPr="00C06CE6">
              <w:rPr>
                <w:sz w:val="20"/>
              </w:rPr>
              <w:t>Cet aspect s'applique aux éléments suivants :</w:t>
            </w:r>
          </w:p>
          <w:p w14:paraId="1B9C62F7" w14:textId="77777777" w:rsidR="001C519B" w:rsidRPr="00C06CE6" w:rsidRDefault="00EE3C39" w:rsidP="004D30C1">
            <w:pPr>
              <w:pStyle w:val="Paragraphedeliste"/>
              <w:numPr>
                <w:ilvl w:val="0"/>
                <w:numId w:val="8"/>
              </w:numPr>
              <w:spacing w:line="240" w:lineRule="auto"/>
              <w:rPr>
                <w:rFonts w:eastAsia="Calibri" w:cs="Calibri"/>
                <w:sz w:val="20"/>
                <w:szCs w:val="20"/>
              </w:rPr>
            </w:pPr>
            <w:r w:rsidRPr="00C06CE6">
              <w:rPr>
                <w:sz w:val="20"/>
              </w:rPr>
              <w:t>Indicateur 2.1 : Déontologie parlementaire</w:t>
            </w:r>
          </w:p>
          <w:p w14:paraId="598D5241" w14:textId="77777777" w:rsidR="001C519B" w:rsidRPr="00C06CE6" w:rsidRDefault="00EE3C39" w:rsidP="004D30C1">
            <w:pPr>
              <w:pStyle w:val="Paragraphedeliste"/>
              <w:numPr>
                <w:ilvl w:val="0"/>
                <w:numId w:val="8"/>
              </w:numPr>
              <w:spacing w:line="240" w:lineRule="auto"/>
              <w:rPr>
                <w:rFonts w:eastAsia="Calibri" w:cs="Calibri"/>
                <w:sz w:val="24"/>
                <w:szCs w:val="20"/>
              </w:rPr>
            </w:pPr>
            <w:r w:rsidRPr="00C06CE6">
              <w:rPr>
                <w:sz w:val="20"/>
              </w:rPr>
              <w:t>Cible 2 : Des parlements responsables</w:t>
            </w:r>
          </w:p>
        </w:tc>
      </w:tr>
    </w:tbl>
    <w:p w14:paraId="22223AF5" w14:textId="77777777" w:rsidR="001C519B" w:rsidRPr="00C06CE6" w:rsidRDefault="00EE3C39" w:rsidP="005908D4">
      <w:pPr>
        <w:pStyle w:val="section-title"/>
      </w:pPr>
      <w:bookmarkStart w:id="23" w:name="_lhrsi5ia0ls0"/>
      <w:bookmarkEnd w:id="23"/>
      <w:r w:rsidRPr="00C06CE6">
        <w:t>À propos de l'aspect</w:t>
      </w:r>
    </w:p>
    <w:p w14:paraId="163C9C7A" w14:textId="77777777" w:rsidR="001C519B" w:rsidRPr="00C06CE6" w:rsidRDefault="00EE3C39" w:rsidP="0040089F">
      <w:pPr>
        <w:spacing w:line="240" w:lineRule="auto"/>
        <w:rPr>
          <w:sz w:val="20"/>
        </w:rPr>
      </w:pPr>
      <w:r w:rsidRPr="00C06CE6">
        <w:rPr>
          <w:sz w:val="20"/>
        </w:rPr>
        <w:t>Le présent aspect se rapporte au code de conduite du parlement, qui peut se présenter sous la forme d'un document à part ou être associé à d'autres codes, tels qu'un code d'éthique.</w:t>
      </w:r>
    </w:p>
    <w:p w14:paraId="2E4BB522" w14:textId="77777777" w:rsidR="001C519B" w:rsidRPr="00C06CE6" w:rsidRDefault="001C519B" w:rsidP="0040089F">
      <w:pPr>
        <w:spacing w:line="240" w:lineRule="auto"/>
        <w:rPr>
          <w:sz w:val="20"/>
        </w:rPr>
      </w:pPr>
    </w:p>
    <w:p w14:paraId="2970B7C3" w14:textId="77777777" w:rsidR="001C519B" w:rsidRPr="00C06CE6" w:rsidRDefault="00EE3C39" w:rsidP="0040089F">
      <w:pPr>
        <w:spacing w:line="240" w:lineRule="auto"/>
        <w:rPr>
          <w:sz w:val="20"/>
        </w:rPr>
      </w:pPr>
      <w:r w:rsidRPr="00C06CE6">
        <w:rPr>
          <w:sz w:val="20"/>
        </w:rPr>
        <w:t>Dans de nombreux parlements, la conduite des parlementaires est en partie régie par le règlement du parlement, qui porte en général sur le maintien de l'ordre en plénière. Toutefois, la codification explicite, sous la forme d'un code de conduite, des normes de comportement et de conduite en général acceptables au parlement se généralise progressivement.</w:t>
      </w:r>
    </w:p>
    <w:p w14:paraId="64468895" w14:textId="77777777" w:rsidR="001C519B" w:rsidRPr="00C06CE6" w:rsidRDefault="001C519B" w:rsidP="0040089F">
      <w:pPr>
        <w:spacing w:line="240" w:lineRule="auto"/>
        <w:rPr>
          <w:sz w:val="20"/>
        </w:rPr>
      </w:pPr>
    </w:p>
    <w:p w14:paraId="00F2A6AE" w14:textId="77777777" w:rsidR="001C519B" w:rsidRPr="00C06CE6" w:rsidRDefault="00EE3C39" w:rsidP="0040089F">
      <w:pPr>
        <w:spacing w:line="240" w:lineRule="auto"/>
        <w:rPr>
          <w:sz w:val="20"/>
        </w:rPr>
      </w:pPr>
      <w:r w:rsidRPr="00C06CE6">
        <w:rPr>
          <w:sz w:val="20"/>
        </w:rPr>
        <w:t>Le code de conduite du parlement, qui devrait être accessible au public, devrait être élaboré selon une procédure consultative transparente et inclusive bénéficiant du soutien de tous les partis politiques du parlement. Tous les parlementaires devraient être tenus d'accepter le code de conduite lors de leur prise de fonctions.</w:t>
      </w:r>
    </w:p>
    <w:p w14:paraId="77F11FEC" w14:textId="77777777" w:rsidR="001C519B" w:rsidRPr="00C06CE6" w:rsidRDefault="001C519B" w:rsidP="0040089F">
      <w:pPr>
        <w:spacing w:line="240" w:lineRule="auto"/>
        <w:rPr>
          <w:sz w:val="20"/>
        </w:rPr>
      </w:pPr>
    </w:p>
    <w:p w14:paraId="7862A235" w14:textId="77777777" w:rsidR="001C519B" w:rsidRPr="00C06CE6" w:rsidRDefault="00EE3C39" w:rsidP="0040089F">
      <w:pPr>
        <w:spacing w:line="240" w:lineRule="auto"/>
        <w:rPr>
          <w:sz w:val="20"/>
          <w:szCs w:val="20"/>
        </w:rPr>
      </w:pPr>
      <w:r w:rsidRPr="00C06CE6">
        <w:rPr>
          <w:sz w:val="20"/>
        </w:rPr>
        <w:t>Selon les pays, les règles concernant la conduite du personnel parlementaire, notamment les hauts responsables du parlement tels que le Secrétaire général et le Secrétaire général adjoint, figurent dans le même code de conduite ou dans un code à part.</w:t>
      </w:r>
    </w:p>
    <w:p w14:paraId="7AF5D232" w14:textId="77777777" w:rsidR="001C519B" w:rsidRPr="00C06CE6" w:rsidRDefault="001C519B" w:rsidP="0040089F">
      <w:pPr>
        <w:spacing w:line="240" w:lineRule="auto"/>
        <w:rPr>
          <w:sz w:val="20"/>
          <w:szCs w:val="20"/>
        </w:rPr>
      </w:pPr>
    </w:p>
    <w:p w14:paraId="438DCD9D" w14:textId="3B78A6D9" w:rsidR="001C519B" w:rsidRPr="00C06CE6" w:rsidRDefault="00EE3C39" w:rsidP="0040089F">
      <w:pPr>
        <w:spacing w:line="240" w:lineRule="auto"/>
        <w:rPr>
          <w:sz w:val="20"/>
        </w:rPr>
      </w:pPr>
      <w:r w:rsidRPr="00C06CE6">
        <w:rPr>
          <w:sz w:val="20"/>
        </w:rPr>
        <w:t xml:space="preserve">Le code de conduite devrait établir des règles de conduite claires, efficaces et équitables en les assortissant de mécanismes garantissant leur mise en œuvre concrète. Il devrait définir clairement le type de comportement constituant un délit ou un manquement et susceptible de donner lieu à une procédure et des sanctions disciplinaires. Il devrait interdire le harcèlement sous toutes ses formes (physique, sexuel, </w:t>
      </w:r>
      <w:r w:rsidR="00BB7AF7" w:rsidRPr="00C06CE6">
        <w:rPr>
          <w:sz w:val="20"/>
        </w:rPr>
        <w:t>financier</w:t>
      </w:r>
      <w:r w:rsidRPr="00C06CE6">
        <w:rPr>
          <w:sz w:val="20"/>
        </w:rPr>
        <w:t>, verbal, écrit et en ligne) fondé sur l'âge, le genre, l'origine ethnique ou toute autre caractéristique personnelle.</w:t>
      </w:r>
    </w:p>
    <w:p w14:paraId="3215C6D8" w14:textId="77777777" w:rsidR="001C519B" w:rsidRPr="00C06CE6" w:rsidRDefault="001C519B" w:rsidP="0040089F">
      <w:pPr>
        <w:spacing w:line="240" w:lineRule="auto"/>
        <w:rPr>
          <w:sz w:val="20"/>
        </w:rPr>
      </w:pPr>
    </w:p>
    <w:p w14:paraId="087A18E6" w14:textId="77777777" w:rsidR="001C519B" w:rsidRPr="00C06CE6" w:rsidRDefault="00EE3C39" w:rsidP="0040089F">
      <w:pPr>
        <w:spacing w:line="240" w:lineRule="auto"/>
        <w:rPr>
          <w:sz w:val="20"/>
          <w:szCs w:val="20"/>
        </w:rPr>
      </w:pPr>
      <w:r w:rsidRPr="00C06CE6">
        <w:rPr>
          <w:sz w:val="20"/>
        </w:rPr>
        <w:t>Les procédures destinées à contrôler les manquements au code de conduite, à enquêter lors de soupçons de manquement au code et à sanctionner les contrevenants devraient être claires, cohérentes et transparentes.</w:t>
      </w:r>
    </w:p>
    <w:p w14:paraId="4F19ED85" w14:textId="77777777" w:rsidR="001C519B" w:rsidRPr="00C06CE6" w:rsidRDefault="001C519B" w:rsidP="009461E5">
      <w:pPr>
        <w:spacing w:line="240" w:lineRule="auto"/>
        <w:rPr>
          <w:sz w:val="20"/>
        </w:rPr>
      </w:pPr>
    </w:p>
    <w:p w14:paraId="30B9E979" w14:textId="77777777" w:rsidR="001C519B" w:rsidRPr="00C06CE6" w:rsidRDefault="00EE3C39" w:rsidP="009461E5">
      <w:pPr>
        <w:spacing w:line="240" w:lineRule="auto"/>
        <w:rPr>
          <w:sz w:val="20"/>
          <w:szCs w:val="20"/>
        </w:rPr>
      </w:pPr>
      <w:r w:rsidRPr="00C06CE6">
        <w:rPr>
          <w:sz w:val="20"/>
          <w:szCs w:val="20"/>
        </w:rPr>
        <w:t>Voir également l'</w:t>
      </w:r>
      <w:r w:rsidRPr="00C06CE6">
        <w:rPr>
          <w:i/>
          <w:sz w:val="20"/>
          <w:szCs w:val="20"/>
        </w:rPr>
        <w:t>aspect 2.2.5 :</w:t>
      </w:r>
      <w:r w:rsidRPr="00C06CE6">
        <w:rPr>
          <w:i/>
          <w:sz w:val="18"/>
          <w:szCs w:val="20"/>
        </w:rPr>
        <w:t xml:space="preserve"> </w:t>
      </w:r>
      <w:r w:rsidRPr="00C06CE6">
        <w:rPr>
          <w:i/>
          <w:sz w:val="20"/>
          <w:szCs w:val="20"/>
        </w:rPr>
        <w:t>Professionnalisme de l'administration parlementaire</w:t>
      </w:r>
      <w:r w:rsidRPr="00C06CE6">
        <w:rPr>
          <w:sz w:val="20"/>
          <w:szCs w:val="20"/>
        </w:rPr>
        <w:t xml:space="preserve"> et l'</w:t>
      </w:r>
      <w:r w:rsidRPr="00C06CE6">
        <w:rPr>
          <w:i/>
          <w:sz w:val="20"/>
          <w:szCs w:val="20"/>
        </w:rPr>
        <w:t>aspect 5.2.3 :</w:t>
      </w:r>
      <w:r w:rsidRPr="00C06CE6">
        <w:rPr>
          <w:i/>
          <w:sz w:val="18"/>
          <w:szCs w:val="20"/>
        </w:rPr>
        <w:t xml:space="preserve"> </w:t>
      </w:r>
      <w:r w:rsidRPr="00A27464">
        <w:rPr>
          <w:i/>
          <w:sz w:val="20"/>
          <w:szCs w:val="20"/>
        </w:rPr>
        <w:t>Lutte contre le sexisme, le harcèlement et la violence.</w:t>
      </w:r>
      <w:r w:rsidRPr="00C06CE6">
        <w:rPr>
          <w:sz w:val="20"/>
        </w:rPr>
        <w:t xml:space="preserve"> </w:t>
      </w:r>
    </w:p>
    <w:p w14:paraId="673E9ED9" w14:textId="77777777" w:rsidR="001C519B" w:rsidRPr="00C06CE6" w:rsidRDefault="00EE3C39" w:rsidP="005908D4">
      <w:pPr>
        <w:pStyle w:val="section-title"/>
      </w:pPr>
      <w:r w:rsidRPr="00C06CE6">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40089F" w:rsidRPr="00C06CE6" w14:paraId="181AC224" w14:textId="77777777" w:rsidTr="009461E5">
        <w:tc>
          <w:tcPr>
            <w:tcW w:w="5000" w:type="pct"/>
            <w:shd w:val="clear" w:color="auto" w:fill="EEEEEE"/>
          </w:tcPr>
          <w:p w14:paraId="6860C724" w14:textId="77777777" w:rsidR="001C519B" w:rsidRPr="00C06CE6" w:rsidRDefault="00EE3C39" w:rsidP="0040089F">
            <w:pPr>
              <w:spacing w:line="240" w:lineRule="auto"/>
              <w:rPr>
                <w:i/>
                <w:sz w:val="20"/>
                <w:szCs w:val="20"/>
              </w:rPr>
            </w:pPr>
            <w:r w:rsidRPr="00C06CE6">
              <w:rPr>
                <w:i/>
                <w:sz w:val="20"/>
              </w:rPr>
              <w:t>Après une analyse comparative, les parlements pourraient par exemple viser les objectifs suivants en ce qui concerne le code de conduite :</w:t>
            </w:r>
          </w:p>
          <w:p w14:paraId="63C4A7E3" w14:textId="77777777" w:rsidR="001C519B" w:rsidRPr="00C06CE6" w:rsidRDefault="001C519B" w:rsidP="0040089F">
            <w:pPr>
              <w:spacing w:line="240" w:lineRule="auto"/>
              <w:rPr>
                <w:sz w:val="20"/>
                <w:szCs w:val="20"/>
              </w:rPr>
            </w:pPr>
          </w:p>
          <w:p w14:paraId="0A699A51" w14:textId="77777777" w:rsidR="001C519B" w:rsidRPr="00C06CE6" w:rsidRDefault="00EE3C39" w:rsidP="0040089F">
            <w:pPr>
              <w:spacing w:after="160" w:line="240" w:lineRule="auto"/>
              <w:rPr>
                <w:sz w:val="20"/>
                <w:szCs w:val="20"/>
              </w:rPr>
            </w:pPr>
            <w:r w:rsidRPr="00C06CE6">
              <w:rPr>
                <w:sz w:val="20"/>
              </w:rPr>
              <w:t>Le parlement a adopté un code de conduite clair et opposable, qui fixe les normes de conduite qu'un parlementaire est tenu de respecter. Tout parlementaire doit officiellement accepter le code de conduite lors de son entrée en fonctions au parlement.</w:t>
            </w:r>
          </w:p>
          <w:p w14:paraId="1051C9A7" w14:textId="77777777" w:rsidR="001C519B" w:rsidRPr="00C06CE6" w:rsidRDefault="00EE3C39" w:rsidP="0040089F">
            <w:pPr>
              <w:spacing w:after="160" w:line="240" w:lineRule="auto"/>
              <w:rPr>
                <w:sz w:val="20"/>
                <w:szCs w:val="20"/>
              </w:rPr>
            </w:pPr>
            <w:r w:rsidRPr="00C06CE6">
              <w:rPr>
                <w:sz w:val="20"/>
              </w:rPr>
              <w:t xml:space="preserve">Le code de conduite, accessible au public, a été élaboré selon une procédure consultative transparente et inclusive bénéficiant du soutien de tous les partis politiques du parlement. </w:t>
            </w:r>
          </w:p>
          <w:p w14:paraId="2CB1D64C" w14:textId="77777777" w:rsidR="001C519B" w:rsidRPr="00C06CE6" w:rsidRDefault="00EE3C39" w:rsidP="0040089F">
            <w:pPr>
              <w:spacing w:after="160" w:line="240" w:lineRule="auto"/>
              <w:rPr>
                <w:sz w:val="20"/>
              </w:rPr>
            </w:pPr>
            <w:r w:rsidRPr="00C06CE6">
              <w:rPr>
                <w:sz w:val="20"/>
              </w:rPr>
              <w:t>Une instance a été désignée pour surveiller le respect du code de conduite, notamment pour entendre les plaintes, appliquer les normes de conduites au parlement et entreprendre des révisions et des mises à jour régulières du code.</w:t>
            </w:r>
          </w:p>
          <w:p w14:paraId="3D76F827" w14:textId="77777777" w:rsidR="001C519B" w:rsidRPr="00C06CE6" w:rsidRDefault="00EE3C39" w:rsidP="00A67B01">
            <w:pPr>
              <w:spacing w:after="160" w:line="240" w:lineRule="auto"/>
              <w:rPr>
                <w:color w:val="005F9A"/>
                <w:sz w:val="20"/>
                <w:szCs w:val="20"/>
              </w:rPr>
            </w:pPr>
            <w:r w:rsidRPr="00C06CE6">
              <w:rPr>
                <w:sz w:val="20"/>
              </w:rPr>
              <w:t>Une formation aux normes fixées par le code est proposée aux parlementaires, y compris dans le cadre de la formation initiale dont bénéficient les nouveaux parlementaires. Les parlementaires peuvent solliciter les conseils de l'administration parlementaire pour les aider à respecter le code.</w:t>
            </w:r>
          </w:p>
        </w:tc>
      </w:tr>
    </w:tbl>
    <w:p w14:paraId="5596ADFA" w14:textId="77777777" w:rsidR="001C519B" w:rsidRPr="00C06CE6" w:rsidRDefault="00EE3C39" w:rsidP="005908D4">
      <w:pPr>
        <w:pStyle w:val="section-title"/>
      </w:pPr>
      <w:bookmarkStart w:id="24" w:name="_ieznu7epik2y"/>
      <w:bookmarkEnd w:id="24"/>
      <w:r w:rsidRPr="00C06CE6">
        <w:t>Évaluation</w:t>
      </w:r>
    </w:p>
    <w:p w14:paraId="109D33ED" w14:textId="77777777" w:rsidR="001C519B" w:rsidRPr="00C06CE6" w:rsidRDefault="00EE3C39" w:rsidP="0040089F">
      <w:pPr>
        <w:spacing w:before="200" w:line="240" w:lineRule="auto"/>
        <w:rPr>
          <w:sz w:val="20"/>
          <w:szCs w:val="20"/>
        </w:rPr>
      </w:pPr>
      <w:r w:rsidRPr="00C06CE6">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79DDD858" w14:textId="44D41533" w:rsidR="001C519B" w:rsidRPr="00C06CE6" w:rsidRDefault="00EE3C39" w:rsidP="0040089F">
      <w:pPr>
        <w:spacing w:before="200" w:line="240" w:lineRule="auto"/>
        <w:rPr>
          <w:sz w:val="20"/>
          <w:szCs w:val="20"/>
        </w:rPr>
      </w:pPr>
      <w:r w:rsidRPr="00C06CE6">
        <w:rPr>
          <w:sz w:val="20"/>
        </w:rPr>
        <w:t>Exemples d'éléments permettant d'étayer l'évaluation</w:t>
      </w:r>
      <w:r w:rsidR="00AB5C11">
        <w:rPr>
          <w:sz w:val="20"/>
        </w:rPr>
        <w:t> :</w:t>
      </w:r>
    </w:p>
    <w:p w14:paraId="4EC1B296" w14:textId="77777777" w:rsidR="001C519B" w:rsidRPr="00C06CE6" w:rsidRDefault="001C519B" w:rsidP="009461E5">
      <w:pPr>
        <w:spacing w:line="240" w:lineRule="auto"/>
        <w:ind w:left="562" w:hanging="562"/>
        <w:rPr>
          <w:sz w:val="20"/>
          <w:szCs w:val="20"/>
        </w:rPr>
      </w:pPr>
    </w:p>
    <w:p w14:paraId="77ECFFD4" w14:textId="77777777" w:rsidR="001C519B" w:rsidRPr="00C06CE6" w:rsidRDefault="00EE3C39" w:rsidP="009461E5">
      <w:pPr>
        <w:numPr>
          <w:ilvl w:val="0"/>
          <w:numId w:val="16"/>
        </w:numPr>
        <w:spacing w:line="240" w:lineRule="auto"/>
        <w:ind w:left="562" w:hanging="562"/>
        <w:rPr>
          <w:sz w:val="20"/>
          <w:szCs w:val="20"/>
        </w:rPr>
      </w:pPr>
      <w:r w:rsidRPr="00C06CE6">
        <w:rPr>
          <w:sz w:val="20"/>
        </w:rPr>
        <w:t>Code de conduite du parlement </w:t>
      </w:r>
    </w:p>
    <w:p w14:paraId="5A1F51F7" w14:textId="77777777" w:rsidR="001C519B" w:rsidRPr="00C06CE6" w:rsidRDefault="00EE3C39" w:rsidP="009461E5">
      <w:pPr>
        <w:numPr>
          <w:ilvl w:val="0"/>
          <w:numId w:val="16"/>
        </w:numPr>
        <w:spacing w:line="240" w:lineRule="auto"/>
        <w:ind w:left="562" w:hanging="562"/>
        <w:rPr>
          <w:sz w:val="20"/>
          <w:szCs w:val="20"/>
        </w:rPr>
      </w:pPr>
      <w:r w:rsidRPr="00C06CE6">
        <w:rPr>
          <w:sz w:val="20"/>
        </w:rPr>
        <w:t>Décision relative à la création d'une commission sur la conduite ou autre instance de même nature</w:t>
      </w:r>
    </w:p>
    <w:p w14:paraId="7E984492" w14:textId="0E9BA88F" w:rsidR="001C519B" w:rsidRPr="00C06CE6" w:rsidRDefault="00EE3C39" w:rsidP="009461E5">
      <w:pPr>
        <w:numPr>
          <w:ilvl w:val="0"/>
          <w:numId w:val="16"/>
        </w:numPr>
        <w:spacing w:line="240" w:lineRule="auto"/>
        <w:ind w:left="562" w:hanging="562"/>
        <w:rPr>
          <w:sz w:val="20"/>
          <w:szCs w:val="20"/>
        </w:rPr>
      </w:pPr>
      <w:r w:rsidRPr="00C06CE6">
        <w:rPr>
          <w:sz w:val="20"/>
        </w:rPr>
        <w:t>Information et documentation relative</w:t>
      </w:r>
      <w:r w:rsidR="00BC7FCC">
        <w:rPr>
          <w:sz w:val="20"/>
        </w:rPr>
        <w:t>s</w:t>
      </w:r>
      <w:r w:rsidRPr="00C06CE6">
        <w:rPr>
          <w:sz w:val="20"/>
        </w:rPr>
        <w:t xml:space="preserve"> aux activités d'une telle commission ou instance</w:t>
      </w:r>
    </w:p>
    <w:p w14:paraId="328B9F0F" w14:textId="77777777" w:rsidR="001C519B" w:rsidRPr="00C06CE6" w:rsidRDefault="001C519B" w:rsidP="0040089F">
      <w:pPr>
        <w:spacing w:line="240" w:lineRule="auto"/>
        <w:rPr>
          <w:sz w:val="20"/>
          <w:szCs w:val="20"/>
        </w:rPr>
      </w:pPr>
    </w:p>
    <w:p w14:paraId="3161CC68" w14:textId="77777777" w:rsidR="001C519B" w:rsidRPr="00C06CE6" w:rsidRDefault="00EE3C39" w:rsidP="0040089F">
      <w:pPr>
        <w:spacing w:line="240" w:lineRule="auto"/>
        <w:rPr>
          <w:color w:val="0070C0"/>
          <w:sz w:val="20"/>
          <w:szCs w:val="20"/>
        </w:rPr>
      </w:pPr>
      <w:r w:rsidRPr="00C06CE6">
        <w:rPr>
          <w:sz w:val="20"/>
        </w:rPr>
        <w:t>Le cas échéant, merci de bien vouloir communiquer des observations ou exemples supplémentaires pour étayer l'évaluation.</w:t>
      </w:r>
    </w:p>
    <w:p w14:paraId="0FEB6FFA" w14:textId="77777777" w:rsidR="001C519B" w:rsidRPr="00C06CE6" w:rsidRDefault="00EE3C39" w:rsidP="00FC5EC1">
      <w:pPr>
        <w:pStyle w:val="Titre4"/>
      </w:pPr>
      <w:bookmarkStart w:id="25" w:name="_566at45uif0k"/>
      <w:bookmarkEnd w:id="25"/>
      <w:r w:rsidRPr="00C06CE6">
        <w:t>Critère d'évaluation n° 1 : Existence d'un code de conduite</w:t>
      </w:r>
    </w:p>
    <w:p w14:paraId="56337427" w14:textId="77777777" w:rsidR="001C519B" w:rsidRPr="00C06CE6" w:rsidRDefault="00EE3C39" w:rsidP="0040089F">
      <w:pPr>
        <w:spacing w:line="240" w:lineRule="auto"/>
        <w:rPr>
          <w:sz w:val="20"/>
          <w:szCs w:val="20"/>
        </w:rPr>
      </w:pPr>
      <w:r w:rsidRPr="00C06CE6">
        <w:rPr>
          <w:sz w:val="20"/>
        </w:rPr>
        <w:t>Le parlement a adopté un code de conduite clair et opposable, qui fixe les normes de conduite qu'un parlementaire est tenu de respecter. Tout parlementaire doit officiellement accepter le code de conduite lors de son entrée en fonctions au parlement.</w:t>
      </w:r>
    </w:p>
    <w:p w14:paraId="0EFBEE10" w14:textId="77777777" w:rsidR="001C519B" w:rsidRPr="00C06CE6" w:rsidRDefault="001C519B"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461E5" w:rsidRPr="00C06CE6" w14:paraId="24597356"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1E892E2" w14:textId="77777777" w:rsidR="001C519B" w:rsidRPr="00C06CE6" w:rsidRDefault="00EE3C39">
            <w:pPr>
              <w:jc w:val="center"/>
              <w:rPr>
                <w:rFonts w:eastAsia="Calibri"/>
                <w:sz w:val="20"/>
                <w:szCs w:val="20"/>
              </w:rPr>
            </w:pPr>
            <w:r w:rsidRPr="00C06CE6">
              <w:rPr>
                <w:sz w:val="20"/>
              </w:rPr>
              <w:t>Néant</w:t>
            </w:r>
          </w:p>
          <w:p w14:paraId="0257D55A"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A08AE0" w14:textId="77777777" w:rsidR="001C519B" w:rsidRPr="00C06CE6" w:rsidRDefault="00EE3C39">
            <w:pPr>
              <w:jc w:val="center"/>
              <w:rPr>
                <w:rFonts w:eastAsia="Calibri"/>
                <w:sz w:val="20"/>
                <w:szCs w:val="20"/>
              </w:rPr>
            </w:pPr>
            <w:r w:rsidRPr="00C06CE6">
              <w:rPr>
                <w:sz w:val="20"/>
              </w:rPr>
              <w:t xml:space="preserve">Médiocre </w:t>
            </w:r>
          </w:p>
          <w:p w14:paraId="6FFCA185"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9CD5CAF" w14:textId="77777777" w:rsidR="001C519B" w:rsidRPr="00C06CE6" w:rsidRDefault="00EE3C39">
            <w:pPr>
              <w:jc w:val="center"/>
              <w:rPr>
                <w:rFonts w:eastAsia="Calibri"/>
                <w:sz w:val="20"/>
                <w:szCs w:val="20"/>
              </w:rPr>
            </w:pPr>
            <w:r w:rsidRPr="00C06CE6">
              <w:rPr>
                <w:sz w:val="20"/>
              </w:rPr>
              <w:t>Moyen</w:t>
            </w:r>
          </w:p>
          <w:p w14:paraId="666978AB"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74722D1" w14:textId="77777777" w:rsidR="001C519B" w:rsidRPr="00C06CE6" w:rsidRDefault="00EE3C39">
            <w:pPr>
              <w:jc w:val="center"/>
              <w:rPr>
                <w:rFonts w:eastAsia="Calibri"/>
                <w:sz w:val="20"/>
                <w:szCs w:val="20"/>
              </w:rPr>
            </w:pPr>
            <w:r w:rsidRPr="00C06CE6">
              <w:rPr>
                <w:sz w:val="20"/>
              </w:rPr>
              <w:t>Bon</w:t>
            </w:r>
          </w:p>
          <w:p w14:paraId="7F0F9EF0"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515680" w14:textId="77777777" w:rsidR="001C519B" w:rsidRPr="00C06CE6" w:rsidRDefault="00EE3C39">
            <w:pPr>
              <w:jc w:val="center"/>
              <w:rPr>
                <w:rFonts w:eastAsia="Calibri"/>
                <w:sz w:val="20"/>
                <w:szCs w:val="20"/>
              </w:rPr>
            </w:pPr>
            <w:r w:rsidRPr="00C06CE6">
              <w:rPr>
                <w:sz w:val="20"/>
              </w:rPr>
              <w:t>Très bon</w:t>
            </w:r>
          </w:p>
          <w:p w14:paraId="6C7022F8"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4FA8652" w14:textId="77777777" w:rsidR="001C519B" w:rsidRPr="00C06CE6" w:rsidRDefault="00EE3C39">
            <w:pPr>
              <w:jc w:val="center"/>
              <w:rPr>
                <w:rFonts w:eastAsia="Calibri"/>
                <w:sz w:val="20"/>
                <w:szCs w:val="20"/>
              </w:rPr>
            </w:pPr>
            <w:r w:rsidRPr="00C06CE6">
              <w:rPr>
                <w:sz w:val="20"/>
              </w:rPr>
              <w:t>Excellent</w:t>
            </w:r>
          </w:p>
          <w:p w14:paraId="39FFC5F1"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r>
      <w:tr w:rsidR="009461E5" w:rsidRPr="00C06CE6" w14:paraId="2B407DA7"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AA7A58" w14:textId="77777777" w:rsidR="001C519B" w:rsidRPr="00C06CE6" w:rsidRDefault="00EE3C39">
            <w:pPr>
              <w:rPr>
                <w:rFonts w:eastAsia="Calibri"/>
                <w:color w:val="005F9A"/>
                <w:sz w:val="20"/>
                <w:szCs w:val="20"/>
              </w:rPr>
            </w:pPr>
            <w:r w:rsidRPr="00C06CE6">
              <w:rPr>
                <w:color w:val="005F9A"/>
                <w:sz w:val="20"/>
              </w:rPr>
              <w:t>Éléments à l'appui de l'évaluation :</w:t>
            </w:r>
          </w:p>
          <w:p w14:paraId="25243C1D" w14:textId="77777777" w:rsidR="001C519B" w:rsidRPr="00C06CE6" w:rsidRDefault="001C519B">
            <w:pPr>
              <w:rPr>
                <w:rFonts w:eastAsia="Calibri"/>
                <w:color w:val="0000FF"/>
                <w:sz w:val="20"/>
                <w:szCs w:val="20"/>
              </w:rPr>
            </w:pPr>
          </w:p>
          <w:p w14:paraId="7A22FC93" w14:textId="77777777" w:rsidR="001C519B" w:rsidRPr="00C06CE6" w:rsidRDefault="001C519B">
            <w:pPr>
              <w:rPr>
                <w:rFonts w:eastAsia="Calibri"/>
                <w:color w:val="0000FF"/>
                <w:sz w:val="20"/>
                <w:szCs w:val="20"/>
              </w:rPr>
            </w:pPr>
          </w:p>
        </w:tc>
      </w:tr>
    </w:tbl>
    <w:p w14:paraId="64213905" w14:textId="77777777" w:rsidR="001C519B" w:rsidRPr="00C06CE6" w:rsidRDefault="00EE3C39" w:rsidP="00FC5EC1">
      <w:pPr>
        <w:pStyle w:val="Titre4"/>
        <w:rPr>
          <w:color w:val="000000"/>
        </w:rPr>
      </w:pPr>
      <w:bookmarkStart w:id="26" w:name="_5mu1mp7ipxmx"/>
      <w:bookmarkEnd w:id="26"/>
      <w:r w:rsidRPr="00C06CE6">
        <w:t xml:space="preserve">Critère d'évaluation n° 2 : Soutien de tous les groupes politiques </w:t>
      </w:r>
    </w:p>
    <w:p w14:paraId="69956E59" w14:textId="77777777" w:rsidR="001C519B" w:rsidRPr="00C06CE6" w:rsidRDefault="00EE3C39" w:rsidP="0040089F">
      <w:pPr>
        <w:spacing w:line="240" w:lineRule="auto"/>
        <w:rPr>
          <w:sz w:val="20"/>
          <w:szCs w:val="20"/>
        </w:rPr>
      </w:pPr>
      <w:r w:rsidRPr="00C06CE6">
        <w:rPr>
          <w:sz w:val="20"/>
        </w:rPr>
        <w:t>Le code de conduite, accessible au public, a été élaboré selon une procédure consultative transparente et inclusive bénéficiant du soutien de tous les partis politiques.</w:t>
      </w:r>
    </w:p>
    <w:p w14:paraId="24B73E00" w14:textId="77777777" w:rsidR="001C519B" w:rsidRPr="00C06CE6" w:rsidRDefault="001C519B"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461E5" w:rsidRPr="00C06CE6" w14:paraId="7381C25E"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4D24E88" w14:textId="77777777" w:rsidR="001C519B" w:rsidRPr="00C06CE6" w:rsidRDefault="00EE3C39">
            <w:pPr>
              <w:jc w:val="center"/>
              <w:rPr>
                <w:rFonts w:eastAsia="Calibri"/>
                <w:sz w:val="20"/>
                <w:szCs w:val="20"/>
              </w:rPr>
            </w:pPr>
            <w:r w:rsidRPr="00C06CE6">
              <w:rPr>
                <w:sz w:val="20"/>
              </w:rPr>
              <w:t>Néant</w:t>
            </w:r>
          </w:p>
          <w:p w14:paraId="331B8AA7"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2A2FAF0" w14:textId="77777777" w:rsidR="001C519B" w:rsidRPr="00C06CE6" w:rsidRDefault="00EE3C39">
            <w:pPr>
              <w:jc w:val="center"/>
              <w:rPr>
                <w:rFonts w:eastAsia="Calibri"/>
                <w:sz w:val="20"/>
                <w:szCs w:val="20"/>
              </w:rPr>
            </w:pPr>
            <w:r w:rsidRPr="00C06CE6">
              <w:rPr>
                <w:sz w:val="20"/>
              </w:rPr>
              <w:t xml:space="preserve">Médiocre </w:t>
            </w:r>
          </w:p>
          <w:p w14:paraId="0181B3F7"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7E1B7FC" w14:textId="77777777" w:rsidR="001C519B" w:rsidRPr="00C06CE6" w:rsidRDefault="00EE3C39">
            <w:pPr>
              <w:jc w:val="center"/>
              <w:rPr>
                <w:rFonts w:eastAsia="Calibri"/>
                <w:sz w:val="20"/>
                <w:szCs w:val="20"/>
              </w:rPr>
            </w:pPr>
            <w:r w:rsidRPr="00C06CE6">
              <w:rPr>
                <w:sz w:val="20"/>
              </w:rPr>
              <w:t>Moyen</w:t>
            </w:r>
          </w:p>
          <w:p w14:paraId="595C33A9"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136BC07" w14:textId="77777777" w:rsidR="001C519B" w:rsidRPr="00C06CE6" w:rsidRDefault="00EE3C39">
            <w:pPr>
              <w:jc w:val="center"/>
              <w:rPr>
                <w:rFonts w:eastAsia="Calibri"/>
                <w:sz w:val="20"/>
                <w:szCs w:val="20"/>
              </w:rPr>
            </w:pPr>
            <w:r w:rsidRPr="00C06CE6">
              <w:rPr>
                <w:sz w:val="20"/>
              </w:rPr>
              <w:t>Bon</w:t>
            </w:r>
          </w:p>
          <w:p w14:paraId="6BD82604"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E37609C" w14:textId="77777777" w:rsidR="001C519B" w:rsidRPr="00C06CE6" w:rsidRDefault="00EE3C39">
            <w:pPr>
              <w:jc w:val="center"/>
              <w:rPr>
                <w:rFonts w:eastAsia="Calibri"/>
                <w:sz w:val="20"/>
                <w:szCs w:val="20"/>
              </w:rPr>
            </w:pPr>
            <w:r w:rsidRPr="00C06CE6">
              <w:rPr>
                <w:sz w:val="20"/>
              </w:rPr>
              <w:t>Très bon</w:t>
            </w:r>
          </w:p>
          <w:p w14:paraId="0D8235F0"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75BF5ED" w14:textId="77777777" w:rsidR="001C519B" w:rsidRPr="00C06CE6" w:rsidRDefault="00EE3C39">
            <w:pPr>
              <w:jc w:val="center"/>
              <w:rPr>
                <w:rFonts w:eastAsia="Calibri"/>
                <w:sz w:val="20"/>
                <w:szCs w:val="20"/>
              </w:rPr>
            </w:pPr>
            <w:r w:rsidRPr="00C06CE6">
              <w:rPr>
                <w:sz w:val="20"/>
              </w:rPr>
              <w:t>Excellent</w:t>
            </w:r>
          </w:p>
          <w:p w14:paraId="7DF678B5"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r>
      <w:tr w:rsidR="009461E5" w:rsidRPr="00C06CE6" w14:paraId="1D930B4E"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0A91D9" w14:textId="77777777" w:rsidR="001C519B" w:rsidRPr="00C06CE6" w:rsidRDefault="00EE3C39">
            <w:pPr>
              <w:rPr>
                <w:rFonts w:eastAsia="Calibri"/>
                <w:color w:val="005F9A"/>
                <w:sz w:val="20"/>
                <w:szCs w:val="20"/>
              </w:rPr>
            </w:pPr>
            <w:r w:rsidRPr="00C06CE6">
              <w:rPr>
                <w:color w:val="005F9A"/>
                <w:sz w:val="20"/>
              </w:rPr>
              <w:t>Éléments à l'appui de l'évaluation :</w:t>
            </w:r>
          </w:p>
          <w:p w14:paraId="348A1BDB" w14:textId="77777777" w:rsidR="001C519B" w:rsidRPr="00C06CE6" w:rsidRDefault="001C519B">
            <w:pPr>
              <w:rPr>
                <w:rFonts w:eastAsia="Calibri"/>
                <w:color w:val="0000FF"/>
                <w:sz w:val="20"/>
                <w:szCs w:val="20"/>
              </w:rPr>
            </w:pPr>
          </w:p>
          <w:p w14:paraId="315B7B39" w14:textId="77777777" w:rsidR="001C519B" w:rsidRPr="00C06CE6" w:rsidRDefault="001C519B">
            <w:pPr>
              <w:rPr>
                <w:rFonts w:eastAsia="Calibri"/>
                <w:color w:val="0000FF"/>
                <w:sz w:val="20"/>
                <w:szCs w:val="20"/>
              </w:rPr>
            </w:pPr>
          </w:p>
        </w:tc>
      </w:tr>
    </w:tbl>
    <w:p w14:paraId="2D2581C2" w14:textId="77777777" w:rsidR="001C519B" w:rsidRPr="00C06CE6" w:rsidRDefault="00EE3C39" w:rsidP="00FC5EC1">
      <w:pPr>
        <w:pStyle w:val="Titre4"/>
      </w:pPr>
      <w:bookmarkStart w:id="27" w:name="_5sgsc6c54ci"/>
      <w:bookmarkStart w:id="28" w:name="_z5o7fkeizi"/>
      <w:bookmarkEnd w:id="27"/>
      <w:bookmarkEnd w:id="28"/>
      <w:r w:rsidRPr="00C06CE6">
        <w:t xml:space="preserve">Critère d'évaluation n° 3 : Respect des règles et procédures </w:t>
      </w:r>
    </w:p>
    <w:p w14:paraId="12EFC1D3" w14:textId="7D6818D4" w:rsidR="001C519B" w:rsidRPr="00C06CE6" w:rsidRDefault="00EE3C39" w:rsidP="00A67B01">
      <w:pPr>
        <w:spacing w:after="160" w:line="240" w:lineRule="auto"/>
        <w:rPr>
          <w:sz w:val="20"/>
        </w:rPr>
      </w:pPr>
      <w:r w:rsidRPr="00C06CE6">
        <w:rPr>
          <w:sz w:val="20"/>
        </w:rPr>
        <w:t>Une instance a été désignée pour surveiller le respect du code de conduite, notamment pour entendre les plaintes, appliquer les normes de conduite au parlement et entreprendre des révisions et des mises à jour régulières du code.</w:t>
      </w:r>
    </w:p>
    <w:p w14:paraId="12EB8709" w14:textId="77777777" w:rsidR="001C519B" w:rsidRPr="00C06CE6" w:rsidRDefault="001C519B"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461E5" w:rsidRPr="00C06CE6" w14:paraId="50E06565"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0A80D67" w14:textId="77777777" w:rsidR="001C519B" w:rsidRPr="00C06CE6" w:rsidRDefault="00EE3C39">
            <w:pPr>
              <w:jc w:val="center"/>
              <w:rPr>
                <w:rFonts w:eastAsia="Calibri"/>
                <w:sz w:val="20"/>
                <w:szCs w:val="20"/>
              </w:rPr>
            </w:pPr>
            <w:r w:rsidRPr="00C06CE6">
              <w:rPr>
                <w:sz w:val="20"/>
              </w:rPr>
              <w:t>Néant</w:t>
            </w:r>
          </w:p>
          <w:p w14:paraId="7A171DE7"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3E31FED" w14:textId="77777777" w:rsidR="001C519B" w:rsidRPr="00C06CE6" w:rsidRDefault="00EE3C39">
            <w:pPr>
              <w:jc w:val="center"/>
              <w:rPr>
                <w:rFonts w:eastAsia="Calibri"/>
                <w:sz w:val="20"/>
                <w:szCs w:val="20"/>
              </w:rPr>
            </w:pPr>
            <w:r w:rsidRPr="00C06CE6">
              <w:rPr>
                <w:sz w:val="20"/>
              </w:rPr>
              <w:t xml:space="preserve">Médiocre </w:t>
            </w:r>
          </w:p>
          <w:p w14:paraId="1B4CAE6D"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7CC5194" w14:textId="77777777" w:rsidR="001C519B" w:rsidRPr="00C06CE6" w:rsidRDefault="00EE3C39">
            <w:pPr>
              <w:jc w:val="center"/>
              <w:rPr>
                <w:rFonts w:eastAsia="Calibri"/>
                <w:sz w:val="20"/>
                <w:szCs w:val="20"/>
              </w:rPr>
            </w:pPr>
            <w:r w:rsidRPr="00C06CE6">
              <w:rPr>
                <w:sz w:val="20"/>
              </w:rPr>
              <w:t>Moyen</w:t>
            </w:r>
          </w:p>
          <w:p w14:paraId="24628DA2"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3E044C8" w14:textId="77777777" w:rsidR="001C519B" w:rsidRPr="00C06CE6" w:rsidRDefault="00EE3C39">
            <w:pPr>
              <w:jc w:val="center"/>
              <w:rPr>
                <w:rFonts w:eastAsia="Calibri"/>
                <w:sz w:val="20"/>
                <w:szCs w:val="20"/>
              </w:rPr>
            </w:pPr>
            <w:r w:rsidRPr="00C06CE6">
              <w:rPr>
                <w:sz w:val="20"/>
              </w:rPr>
              <w:t>Bon</w:t>
            </w:r>
          </w:p>
          <w:p w14:paraId="7DBBB10D"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4843E6E" w14:textId="77777777" w:rsidR="001C519B" w:rsidRPr="00C06CE6" w:rsidRDefault="00EE3C39">
            <w:pPr>
              <w:jc w:val="center"/>
              <w:rPr>
                <w:rFonts w:eastAsia="Calibri"/>
                <w:sz w:val="20"/>
                <w:szCs w:val="20"/>
              </w:rPr>
            </w:pPr>
            <w:r w:rsidRPr="00C06CE6">
              <w:rPr>
                <w:sz w:val="20"/>
              </w:rPr>
              <w:t>Très bon</w:t>
            </w:r>
          </w:p>
          <w:p w14:paraId="005BBB6F"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A325103" w14:textId="77777777" w:rsidR="001C519B" w:rsidRPr="00C06CE6" w:rsidRDefault="00EE3C39">
            <w:pPr>
              <w:jc w:val="center"/>
              <w:rPr>
                <w:rFonts w:eastAsia="Calibri"/>
                <w:sz w:val="20"/>
                <w:szCs w:val="20"/>
              </w:rPr>
            </w:pPr>
            <w:r w:rsidRPr="00C06CE6">
              <w:rPr>
                <w:sz w:val="20"/>
              </w:rPr>
              <w:t>Excellent</w:t>
            </w:r>
          </w:p>
          <w:p w14:paraId="575AC911"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r>
      <w:tr w:rsidR="009461E5" w:rsidRPr="00C06CE6" w14:paraId="43FB304A"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EB3D3" w14:textId="77777777" w:rsidR="001C519B" w:rsidRPr="00C06CE6" w:rsidRDefault="00EE3C39">
            <w:pPr>
              <w:rPr>
                <w:rFonts w:eastAsia="Calibri"/>
                <w:color w:val="005F9A"/>
                <w:sz w:val="20"/>
                <w:szCs w:val="20"/>
              </w:rPr>
            </w:pPr>
            <w:r w:rsidRPr="00C06CE6">
              <w:rPr>
                <w:color w:val="005F9A"/>
                <w:sz w:val="20"/>
              </w:rPr>
              <w:t>Éléments à l'appui de l'évaluation :</w:t>
            </w:r>
          </w:p>
          <w:p w14:paraId="22658138" w14:textId="77777777" w:rsidR="001C519B" w:rsidRPr="00C06CE6" w:rsidRDefault="001C519B">
            <w:pPr>
              <w:rPr>
                <w:rFonts w:eastAsia="Calibri"/>
                <w:color w:val="0000FF"/>
                <w:sz w:val="20"/>
                <w:szCs w:val="20"/>
              </w:rPr>
            </w:pPr>
          </w:p>
          <w:p w14:paraId="2B1AF379" w14:textId="77777777" w:rsidR="001C519B" w:rsidRPr="00C06CE6" w:rsidRDefault="001C519B">
            <w:pPr>
              <w:rPr>
                <w:rFonts w:eastAsia="Calibri"/>
                <w:color w:val="0000FF"/>
                <w:sz w:val="20"/>
                <w:szCs w:val="20"/>
              </w:rPr>
            </w:pPr>
          </w:p>
        </w:tc>
      </w:tr>
    </w:tbl>
    <w:p w14:paraId="16785DBA" w14:textId="77777777" w:rsidR="001C519B" w:rsidRPr="00C06CE6" w:rsidRDefault="00EE3C39" w:rsidP="00FC5EC1">
      <w:pPr>
        <w:pStyle w:val="Titre4"/>
      </w:pPr>
      <w:bookmarkStart w:id="29" w:name="_nvttjp8hxbl6"/>
      <w:bookmarkStart w:id="30" w:name="_laumlqn78w93"/>
      <w:bookmarkEnd w:id="29"/>
      <w:bookmarkEnd w:id="30"/>
      <w:r w:rsidRPr="00C06CE6">
        <w:t>Critère d'évaluation n° 4 : Formation et conseils</w:t>
      </w:r>
    </w:p>
    <w:p w14:paraId="22B0700E" w14:textId="77777777" w:rsidR="001C519B" w:rsidRPr="00C06CE6" w:rsidRDefault="00EE3C39" w:rsidP="0040089F">
      <w:pPr>
        <w:spacing w:line="240" w:lineRule="auto"/>
        <w:rPr>
          <w:sz w:val="20"/>
          <w:szCs w:val="20"/>
        </w:rPr>
      </w:pPr>
      <w:bookmarkStart w:id="31" w:name="_9yv497nzx4jp"/>
      <w:bookmarkEnd w:id="31"/>
      <w:r w:rsidRPr="00C06CE6">
        <w:rPr>
          <w:sz w:val="20"/>
        </w:rPr>
        <w:t>Une formation aux normes fixées par le code est proposée aux parlementaires, y compris dans le cadre de la formation initiale dont bénéficient les nouveaux parlementaires. Les parlementaires peuvent solliciter les conseils de l'administration parlementaire pour les aider à respecter le code.</w:t>
      </w:r>
    </w:p>
    <w:p w14:paraId="65C78780" w14:textId="77777777" w:rsidR="001C519B" w:rsidRPr="00C06CE6" w:rsidRDefault="001C519B"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461E5" w:rsidRPr="00C06CE6" w14:paraId="7A3C5623" w14:textId="77777777" w:rsidTr="009461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2A61F1B" w14:textId="77777777" w:rsidR="001C519B" w:rsidRPr="00C06CE6" w:rsidRDefault="00EE3C39">
            <w:pPr>
              <w:jc w:val="center"/>
              <w:rPr>
                <w:rFonts w:eastAsia="Calibri"/>
                <w:sz w:val="20"/>
                <w:szCs w:val="20"/>
              </w:rPr>
            </w:pPr>
            <w:bookmarkStart w:id="32" w:name="_fdsyunn5l2w2"/>
            <w:bookmarkEnd w:id="32"/>
            <w:r w:rsidRPr="00C06CE6">
              <w:rPr>
                <w:sz w:val="20"/>
              </w:rPr>
              <w:t>Néant</w:t>
            </w:r>
          </w:p>
          <w:p w14:paraId="2A040DFA"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898E803" w14:textId="77777777" w:rsidR="001C519B" w:rsidRPr="00C06CE6" w:rsidRDefault="00EE3C39">
            <w:pPr>
              <w:jc w:val="center"/>
              <w:rPr>
                <w:rFonts w:eastAsia="Calibri"/>
                <w:sz w:val="20"/>
                <w:szCs w:val="20"/>
              </w:rPr>
            </w:pPr>
            <w:r w:rsidRPr="00C06CE6">
              <w:rPr>
                <w:sz w:val="20"/>
              </w:rPr>
              <w:t xml:space="preserve">Médiocre </w:t>
            </w:r>
          </w:p>
          <w:p w14:paraId="1D09C423"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AB62EBC" w14:textId="77777777" w:rsidR="001C519B" w:rsidRPr="00C06CE6" w:rsidRDefault="00EE3C39">
            <w:pPr>
              <w:jc w:val="center"/>
              <w:rPr>
                <w:rFonts w:eastAsia="Calibri"/>
                <w:sz w:val="20"/>
                <w:szCs w:val="20"/>
              </w:rPr>
            </w:pPr>
            <w:r w:rsidRPr="00C06CE6">
              <w:rPr>
                <w:sz w:val="20"/>
              </w:rPr>
              <w:t>Moyen</w:t>
            </w:r>
          </w:p>
          <w:p w14:paraId="5A2BA8BA"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7F4DDE2" w14:textId="77777777" w:rsidR="001C519B" w:rsidRPr="00C06CE6" w:rsidRDefault="00EE3C39">
            <w:pPr>
              <w:jc w:val="center"/>
              <w:rPr>
                <w:rFonts w:eastAsia="Calibri"/>
                <w:sz w:val="20"/>
                <w:szCs w:val="20"/>
              </w:rPr>
            </w:pPr>
            <w:r w:rsidRPr="00C06CE6">
              <w:rPr>
                <w:sz w:val="20"/>
              </w:rPr>
              <w:t>Bon</w:t>
            </w:r>
          </w:p>
          <w:p w14:paraId="67F0F9AC"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2A71BC5" w14:textId="77777777" w:rsidR="001C519B" w:rsidRPr="00C06CE6" w:rsidRDefault="00EE3C39">
            <w:pPr>
              <w:jc w:val="center"/>
              <w:rPr>
                <w:rFonts w:eastAsia="Calibri"/>
                <w:sz w:val="20"/>
                <w:szCs w:val="20"/>
              </w:rPr>
            </w:pPr>
            <w:r w:rsidRPr="00C06CE6">
              <w:rPr>
                <w:sz w:val="20"/>
              </w:rPr>
              <w:t>Très bon</w:t>
            </w:r>
          </w:p>
          <w:p w14:paraId="7FE117B3"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95724A3" w14:textId="77777777" w:rsidR="001C519B" w:rsidRPr="00C06CE6" w:rsidRDefault="00EE3C39">
            <w:pPr>
              <w:jc w:val="center"/>
              <w:rPr>
                <w:rFonts w:eastAsia="Calibri"/>
                <w:sz w:val="20"/>
                <w:szCs w:val="20"/>
              </w:rPr>
            </w:pPr>
            <w:r w:rsidRPr="00C06CE6">
              <w:rPr>
                <w:sz w:val="20"/>
              </w:rPr>
              <w:t>Excellent</w:t>
            </w:r>
          </w:p>
          <w:p w14:paraId="1F256FBD"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r>
      <w:tr w:rsidR="009461E5" w:rsidRPr="00C06CE6" w14:paraId="04C4362B" w14:textId="77777777" w:rsidTr="009461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16A8F" w14:textId="77777777" w:rsidR="001C519B" w:rsidRPr="00C06CE6" w:rsidRDefault="00EE3C39">
            <w:pPr>
              <w:rPr>
                <w:rFonts w:eastAsia="Calibri"/>
                <w:color w:val="005F9A"/>
                <w:sz w:val="20"/>
                <w:szCs w:val="20"/>
              </w:rPr>
            </w:pPr>
            <w:r w:rsidRPr="00C06CE6">
              <w:rPr>
                <w:color w:val="005F9A"/>
                <w:sz w:val="20"/>
              </w:rPr>
              <w:t>Éléments à l'appui de l'évaluation :</w:t>
            </w:r>
          </w:p>
          <w:p w14:paraId="5221D4E0" w14:textId="77777777" w:rsidR="001C519B" w:rsidRPr="00C06CE6" w:rsidRDefault="001C519B">
            <w:pPr>
              <w:rPr>
                <w:rFonts w:eastAsia="Calibri"/>
                <w:color w:val="0000FF"/>
                <w:sz w:val="20"/>
                <w:szCs w:val="20"/>
              </w:rPr>
            </w:pPr>
          </w:p>
          <w:p w14:paraId="76F088FC" w14:textId="77777777" w:rsidR="001C519B" w:rsidRPr="00C06CE6" w:rsidRDefault="001C519B">
            <w:pPr>
              <w:rPr>
                <w:rFonts w:eastAsia="Calibri"/>
                <w:color w:val="0000FF"/>
                <w:sz w:val="20"/>
                <w:szCs w:val="20"/>
              </w:rPr>
            </w:pPr>
          </w:p>
        </w:tc>
      </w:tr>
    </w:tbl>
    <w:p w14:paraId="765EC498" w14:textId="77777777" w:rsidR="001C519B" w:rsidRPr="00C06CE6" w:rsidRDefault="00EE3C39" w:rsidP="005908D4">
      <w:pPr>
        <w:pStyle w:val="section-title"/>
      </w:pPr>
      <w:bookmarkStart w:id="33" w:name="_krik8skaxp6d"/>
      <w:bookmarkStart w:id="34" w:name="_4141bmvv1al4"/>
      <w:bookmarkEnd w:id="33"/>
      <w:bookmarkEnd w:id="34"/>
      <w:r w:rsidRPr="00C06CE6">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9461E5" w:rsidRPr="00C06CE6" w14:paraId="666C7677" w14:textId="77777777" w:rsidTr="004D30C1">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CA8E52B" w14:textId="77777777" w:rsidR="001C519B" w:rsidRPr="00C06CE6" w:rsidRDefault="00EE3C39" w:rsidP="004D30C1">
            <w:pPr>
              <w:keepNext/>
              <w:keepLines/>
              <w:spacing w:line="240" w:lineRule="auto"/>
              <w:rPr>
                <w:rFonts w:eastAsia="Calibri"/>
                <w:sz w:val="20"/>
                <w:szCs w:val="20"/>
              </w:rPr>
            </w:pPr>
            <w:r w:rsidRPr="00C06CE6">
              <w:rPr>
                <w:i/>
                <w:color w:val="000000"/>
                <w:sz w:val="20"/>
              </w:rPr>
              <w:t>Dans cet encadré, notez les recommandations et les idées visant à renforcer les règles et la pratique dans ce domaine.</w:t>
            </w:r>
          </w:p>
        </w:tc>
      </w:tr>
    </w:tbl>
    <w:p w14:paraId="6A0996E2" w14:textId="77777777" w:rsidR="001C519B" w:rsidRPr="00C06CE6" w:rsidRDefault="00EE3C39" w:rsidP="005908D4">
      <w:pPr>
        <w:pStyle w:val="section-title"/>
      </w:pPr>
      <w:bookmarkStart w:id="35" w:name="_uwag7lvemrcn"/>
      <w:bookmarkEnd w:id="35"/>
      <w:r w:rsidRPr="00C06CE6">
        <w:t>Sources et autre documentation</w:t>
      </w:r>
    </w:p>
    <w:p w14:paraId="0CEE4C46" w14:textId="1D51D80A" w:rsidR="001C519B" w:rsidRPr="00EE3C39" w:rsidRDefault="00EE3C39" w:rsidP="00585F66">
      <w:pPr>
        <w:numPr>
          <w:ilvl w:val="0"/>
          <w:numId w:val="13"/>
        </w:numPr>
        <w:spacing w:line="240" w:lineRule="auto"/>
        <w:ind w:left="562" w:hanging="562"/>
        <w:rPr>
          <w:sz w:val="20"/>
          <w:szCs w:val="20"/>
          <w:lang w:val="en-US"/>
        </w:rPr>
      </w:pPr>
      <w:r w:rsidRPr="00EE3C39">
        <w:rPr>
          <w:sz w:val="20"/>
          <w:lang w:val="en-US"/>
        </w:rPr>
        <w:t>Association parlementaire du Commonwealth (A</w:t>
      </w:r>
      <w:r w:rsidR="00BC7FCC" w:rsidRPr="00EE3C39">
        <w:rPr>
          <w:sz w:val="20"/>
          <w:lang w:val="en-US"/>
        </w:rPr>
        <w:t>PC</w:t>
      </w:r>
      <w:r w:rsidRPr="00EE3C39">
        <w:rPr>
          <w:sz w:val="20"/>
          <w:lang w:val="en-US"/>
        </w:rPr>
        <w:t xml:space="preserve">), </w:t>
      </w:r>
      <w:hyperlink r:id="rId39">
        <w:r w:rsidRPr="00EE3C39">
          <w:rPr>
            <w:i/>
            <w:color w:val="1155CC"/>
            <w:sz w:val="20"/>
            <w:u w:val="single"/>
            <w:lang w:val="en-US"/>
          </w:rPr>
          <w:t>Recommended Benchmarks for Codes of Conduct applying to Members of Parliament</w:t>
        </w:r>
      </w:hyperlink>
      <w:r w:rsidRPr="00EE3C39">
        <w:rPr>
          <w:sz w:val="20"/>
          <w:lang w:val="en-US"/>
        </w:rPr>
        <w:t xml:space="preserve"> (2016).</w:t>
      </w:r>
    </w:p>
    <w:p w14:paraId="2CF0C9AF" w14:textId="77777777" w:rsidR="001C519B" w:rsidRPr="00C06CE6" w:rsidRDefault="00EE3C39" w:rsidP="00585F66">
      <w:pPr>
        <w:numPr>
          <w:ilvl w:val="0"/>
          <w:numId w:val="13"/>
        </w:numPr>
        <w:spacing w:line="240" w:lineRule="auto"/>
        <w:ind w:left="562" w:hanging="562"/>
        <w:rPr>
          <w:sz w:val="20"/>
          <w:szCs w:val="20"/>
        </w:rPr>
      </w:pPr>
      <w:r w:rsidRPr="00C06CE6">
        <w:rPr>
          <w:color w:val="242021"/>
          <w:sz w:val="20"/>
        </w:rPr>
        <w:t>Organisation pour la sécurité et la coopération en Europe (OSCE),</w:t>
      </w:r>
      <w:r w:rsidRPr="00C06CE6">
        <w:rPr>
          <w:color w:val="4472C4"/>
          <w:sz w:val="20"/>
        </w:rPr>
        <w:t xml:space="preserve"> </w:t>
      </w:r>
      <w:hyperlink r:id="rId40">
        <w:r w:rsidRPr="00C06CE6">
          <w:rPr>
            <w:i/>
            <w:color w:val="005F9A"/>
            <w:sz w:val="20"/>
            <w:u w:val="single"/>
          </w:rPr>
          <w:t>Background Study:</w:t>
        </w:r>
      </w:hyperlink>
      <w:hyperlink r:id="rId41">
        <w:r w:rsidRPr="00C06CE6">
          <w:rPr>
            <w:i/>
            <w:color w:val="005F9A"/>
            <w:sz w:val="20"/>
            <w:u w:val="single"/>
          </w:rPr>
          <w:t xml:space="preserve"> Professional and Ethical Standards for Parliamentarians</w:t>
        </w:r>
      </w:hyperlink>
      <w:r w:rsidRPr="00C06CE6">
        <w:rPr>
          <w:color w:val="242021"/>
          <w:sz w:val="20"/>
        </w:rPr>
        <w:t xml:space="preserve"> (2012).</w:t>
      </w:r>
      <w:r w:rsidRPr="00C06CE6">
        <w:rPr>
          <w:sz w:val="24"/>
        </w:rPr>
        <w:t xml:space="preserve"> </w:t>
      </w:r>
    </w:p>
    <w:p w14:paraId="2C761784" w14:textId="3E2C2918" w:rsidR="001C519B" w:rsidRPr="00C06CE6" w:rsidRDefault="00EE3C39" w:rsidP="005908D4">
      <w:pPr>
        <w:pStyle w:val="Dimension"/>
      </w:pPr>
      <w:bookmarkStart w:id="36" w:name="_zhy9vsr9zktl"/>
      <w:bookmarkEnd w:id="36"/>
      <w:r w:rsidRPr="00C06CE6">
        <w:t>Aspect 2.1.4 : Re</w:t>
      </w:r>
      <w:r w:rsidR="00DC0BAE" w:rsidRPr="00C06CE6">
        <w:t xml:space="preserve">venus des parlementaires </w:t>
      </w:r>
      <w:r w:rsidRPr="00C06CE6">
        <w:t>et utilisation des ressources du parlement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461E5" w:rsidRPr="00C06CE6" w14:paraId="5346CACF" w14:textId="77777777" w:rsidTr="004D30C1">
        <w:tc>
          <w:tcPr>
            <w:tcW w:w="9350" w:type="dxa"/>
            <w:shd w:val="clear" w:color="auto" w:fill="auto"/>
          </w:tcPr>
          <w:p w14:paraId="4970EDBB" w14:textId="77777777" w:rsidR="001C519B" w:rsidRPr="00C06CE6" w:rsidRDefault="00EE3C39" w:rsidP="004D30C1">
            <w:pPr>
              <w:spacing w:line="240" w:lineRule="auto"/>
              <w:rPr>
                <w:sz w:val="20"/>
                <w:szCs w:val="20"/>
              </w:rPr>
            </w:pPr>
            <w:r w:rsidRPr="00C06CE6">
              <w:rPr>
                <w:sz w:val="20"/>
              </w:rPr>
              <w:t>Cet aspect s'applique aux éléments suivants :</w:t>
            </w:r>
          </w:p>
          <w:p w14:paraId="0C5D036A" w14:textId="77777777" w:rsidR="001C519B" w:rsidRPr="00C06CE6" w:rsidRDefault="00EE3C39" w:rsidP="004D30C1">
            <w:pPr>
              <w:pStyle w:val="Paragraphedeliste"/>
              <w:numPr>
                <w:ilvl w:val="0"/>
                <w:numId w:val="8"/>
              </w:numPr>
              <w:spacing w:line="240" w:lineRule="auto"/>
              <w:rPr>
                <w:rFonts w:eastAsia="Calibri" w:cs="Calibri"/>
                <w:sz w:val="20"/>
                <w:szCs w:val="20"/>
              </w:rPr>
            </w:pPr>
            <w:r w:rsidRPr="00C06CE6">
              <w:rPr>
                <w:sz w:val="20"/>
              </w:rPr>
              <w:t>Indicateur 2.1 : Déontologie parlementaire</w:t>
            </w:r>
          </w:p>
          <w:p w14:paraId="6758C33C" w14:textId="77777777" w:rsidR="001C519B" w:rsidRPr="00C06CE6" w:rsidRDefault="00EE3C39" w:rsidP="004D30C1">
            <w:pPr>
              <w:pStyle w:val="Paragraphedeliste"/>
              <w:numPr>
                <w:ilvl w:val="0"/>
                <w:numId w:val="8"/>
              </w:numPr>
              <w:spacing w:line="240" w:lineRule="auto"/>
              <w:rPr>
                <w:rFonts w:eastAsia="Calibri" w:cs="Calibri"/>
                <w:sz w:val="24"/>
                <w:szCs w:val="20"/>
              </w:rPr>
            </w:pPr>
            <w:r w:rsidRPr="00C06CE6">
              <w:rPr>
                <w:sz w:val="20"/>
              </w:rPr>
              <w:t>Cible 2 : Des parlements responsables</w:t>
            </w:r>
          </w:p>
        </w:tc>
      </w:tr>
    </w:tbl>
    <w:p w14:paraId="5DDF4442" w14:textId="77777777" w:rsidR="001C519B" w:rsidRPr="00C06CE6" w:rsidRDefault="00EE3C39" w:rsidP="005908D4">
      <w:pPr>
        <w:pStyle w:val="section-title"/>
      </w:pPr>
      <w:r w:rsidRPr="00C06CE6">
        <w:t>À propos de l'aspect</w:t>
      </w:r>
    </w:p>
    <w:p w14:paraId="594A88BE" w14:textId="28CA71B4" w:rsidR="001C519B" w:rsidRPr="00C06CE6" w:rsidRDefault="00EE3C39" w:rsidP="00F82E2C">
      <w:pPr>
        <w:spacing w:before="120" w:after="240" w:line="240" w:lineRule="auto"/>
        <w:rPr>
          <w:color w:val="242021"/>
          <w:sz w:val="18"/>
          <w:szCs w:val="18"/>
        </w:rPr>
      </w:pPr>
      <w:r w:rsidRPr="00C06CE6">
        <w:rPr>
          <w:sz w:val="20"/>
          <w:szCs w:val="20"/>
        </w:rPr>
        <w:t>Cet aspect a trait à l'obligation à laquelle sont soumis les parlementaires pris individuellement, les groupes politiques et certains fonctionnaires parlementaires de déclarer leurs revenus et l'usage qu'ils font des ressources parlementaires ou des fonds qui leur sont alloués dans le cadre du budget du parlement.</w:t>
      </w:r>
      <w:r w:rsidRPr="00C06CE6">
        <w:rPr>
          <w:sz w:val="18"/>
          <w:szCs w:val="20"/>
        </w:rPr>
        <w:t xml:space="preserve"> </w:t>
      </w:r>
      <w:r w:rsidRPr="00C06CE6">
        <w:rPr>
          <w:sz w:val="20"/>
          <w:szCs w:val="20"/>
        </w:rPr>
        <w:t>Le public a un intérêt légitime à savoir comment les parlementaires et les groupes politiques utilisent les ressources parlementaires ou les fonds publics, ainsi qu'un besoin de redevabilité.</w:t>
      </w:r>
      <w:r w:rsidRPr="00C06CE6">
        <w:rPr>
          <w:color w:val="242021"/>
          <w:sz w:val="18"/>
          <w:szCs w:val="20"/>
        </w:rPr>
        <w:t xml:space="preserve"> </w:t>
      </w:r>
    </w:p>
    <w:p w14:paraId="1B6CC907" w14:textId="21A6512A" w:rsidR="001C519B" w:rsidRPr="00C06CE6" w:rsidRDefault="00EE3C39" w:rsidP="00F82E2C">
      <w:pPr>
        <w:spacing w:before="120" w:after="240" w:line="240" w:lineRule="auto"/>
        <w:rPr>
          <w:color w:val="242021"/>
          <w:sz w:val="20"/>
        </w:rPr>
      </w:pPr>
      <w:r w:rsidRPr="00C06CE6">
        <w:rPr>
          <w:sz w:val="20"/>
        </w:rPr>
        <w:t>Le parlement devrait publier régulièrement des informations concernant le salaire, les indemnités et autres avantages des parlementaires, ainsi que les défraiements auxquels ils ont droit.</w:t>
      </w:r>
      <w:r w:rsidRPr="00C06CE6">
        <w:rPr>
          <w:color w:val="242021"/>
          <w:sz w:val="20"/>
        </w:rPr>
        <w:t xml:space="preserve"> </w:t>
      </w:r>
      <w:r w:rsidRPr="00C06CE6">
        <w:rPr>
          <w:sz w:val="20"/>
        </w:rPr>
        <w:t>En vertu du cadre législatif de chaque pays, les parlementaires peuvent être tenus de divulguer leurs revenus autres que parlementaires, leurs actifs et les actifs de leur conjoint et enfants à charge.</w:t>
      </w:r>
    </w:p>
    <w:p w14:paraId="3768C984" w14:textId="77777777" w:rsidR="001C519B" w:rsidRPr="00C06CE6" w:rsidRDefault="00EE3C39" w:rsidP="00F82E2C">
      <w:pPr>
        <w:spacing w:before="120" w:after="240" w:line="240" w:lineRule="auto"/>
        <w:rPr>
          <w:sz w:val="24"/>
          <w:szCs w:val="24"/>
        </w:rPr>
      </w:pPr>
      <w:r w:rsidRPr="00C06CE6">
        <w:rPr>
          <w:color w:val="242021"/>
          <w:sz w:val="20"/>
        </w:rPr>
        <w:t>Les informations relatives au recrutement et à la rémunération des collaborateurs personnels des parlementaires (secrétaires, assistants et documentalistes) devraient aussi être accessibles au public. De surcroît, certains pays disposent de règles ou de restrictions concernant le recrutement de membres de la famille d'un parlementaire.</w:t>
      </w:r>
    </w:p>
    <w:p w14:paraId="4A079ABA" w14:textId="11190D24" w:rsidR="001C519B" w:rsidRPr="00C06CE6" w:rsidRDefault="00EE3C39" w:rsidP="00FC63AD">
      <w:pPr>
        <w:spacing w:line="240" w:lineRule="auto"/>
        <w:rPr>
          <w:sz w:val="24"/>
          <w:szCs w:val="24"/>
        </w:rPr>
      </w:pPr>
      <w:r w:rsidRPr="00C06CE6">
        <w:rPr>
          <w:sz w:val="20"/>
        </w:rPr>
        <w:t>Les groupes politiques sont en général so</w:t>
      </w:r>
      <w:r w:rsidR="00DC0BAE" w:rsidRPr="00C06CE6">
        <w:rPr>
          <w:sz w:val="20"/>
        </w:rPr>
        <w:t xml:space="preserve">umis à </w:t>
      </w:r>
      <w:r w:rsidRPr="00C06CE6">
        <w:rPr>
          <w:sz w:val="20"/>
        </w:rPr>
        <w:t xml:space="preserve">l'obligation légale de fournir des informations concernant leur financement, ainsi que de déclarer régulièrement leurs dépenses, tant au parlement qu'au grand public. </w:t>
      </w:r>
    </w:p>
    <w:p w14:paraId="20C7C03E" w14:textId="19643AD9" w:rsidR="001C519B" w:rsidRPr="00C06CE6" w:rsidRDefault="00EE3C39" w:rsidP="00BE0EE1">
      <w:pPr>
        <w:spacing w:before="240" w:after="240" w:line="240" w:lineRule="auto"/>
        <w:rPr>
          <w:vanish/>
          <w:color w:val="242021"/>
          <w:sz w:val="20"/>
          <w:specVanish/>
        </w:rPr>
      </w:pPr>
      <w:r w:rsidRPr="00C06CE6">
        <w:rPr>
          <w:sz w:val="20"/>
          <w:szCs w:val="20"/>
        </w:rPr>
        <w:t>Il est important que le rôle du personnel parlementaire se limite à fournir aux parlementaires un appui légitime et que ce personnel ne soit pas mis au service des partis politiques.</w:t>
      </w:r>
      <w:r w:rsidRPr="00C06CE6">
        <w:rPr>
          <w:color w:val="242021"/>
          <w:sz w:val="18"/>
          <w:szCs w:val="20"/>
        </w:rPr>
        <w:t xml:space="preserve"> </w:t>
      </w:r>
      <w:r w:rsidRPr="00C06CE6">
        <w:rPr>
          <w:color w:val="242021"/>
          <w:sz w:val="20"/>
        </w:rPr>
        <w:t xml:space="preserve">Certains parlements ont inséré dans leur code d'éthique des dispositions interdisant aux parlementaires de </w:t>
      </w:r>
      <w:r w:rsidR="004E39FD" w:rsidRPr="00C06CE6">
        <w:rPr>
          <w:color w:val="242021"/>
          <w:sz w:val="20"/>
        </w:rPr>
        <w:t xml:space="preserve">placer </w:t>
      </w:r>
      <w:r w:rsidRPr="00C06CE6">
        <w:rPr>
          <w:color w:val="242021"/>
          <w:sz w:val="20"/>
        </w:rPr>
        <w:t xml:space="preserve">le personnel parlementaire dans une situation de nature à </w:t>
      </w:r>
      <w:r w:rsidR="007A1DE0" w:rsidRPr="00C06CE6">
        <w:rPr>
          <w:color w:val="242021"/>
          <w:sz w:val="20"/>
        </w:rPr>
        <w:t xml:space="preserve">nuire à </w:t>
      </w:r>
      <w:r w:rsidRPr="00C06CE6">
        <w:rPr>
          <w:color w:val="242021"/>
          <w:sz w:val="20"/>
        </w:rPr>
        <w:t xml:space="preserve">son impartialité politique ou </w:t>
      </w:r>
      <w:r w:rsidR="007A1DE0" w:rsidRPr="00C06CE6">
        <w:rPr>
          <w:color w:val="242021"/>
          <w:sz w:val="20"/>
        </w:rPr>
        <w:t xml:space="preserve">à </w:t>
      </w:r>
      <w:r w:rsidRPr="00C06CE6">
        <w:rPr>
          <w:color w:val="242021"/>
          <w:sz w:val="20"/>
        </w:rPr>
        <w:t>l'utilisation correcte des fonds publics.</w:t>
      </w:r>
    </w:p>
    <w:p w14:paraId="2A26C8DE" w14:textId="35325A0B" w:rsidR="001C519B" w:rsidRPr="00C06CE6" w:rsidRDefault="007A1DE0" w:rsidP="0040089F">
      <w:pPr>
        <w:spacing w:before="240" w:after="240" w:line="240" w:lineRule="auto"/>
        <w:rPr>
          <w:color w:val="242021"/>
          <w:sz w:val="18"/>
          <w:szCs w:val="18"/>
        </w:rPr>
      </w:pPr>
      <w:r w:rsidRPr="00C06CE6">
        <w:rPr>
          <w:sz w:val="20"/>
          <w:szCs w:val="20"/>
        </w:rPr>
        <w:t xml:space="preserve"> Voir également l'</w:t>
      </w:r>
      <w:r w:rsidRPr="00C06CE6">
        <w:rPr>
          <w:i/>
          <w:sz w:val="20"/>
          <w:szCs w:val="20"/>
        </w:rPr>
        <w:t>aspect 2.2.1 :</w:t>
      </w:r>
      <w:r w:rsidRPr="00C06CE6">
        <w:rPr>
          <w:i/>
          <w:color w:val="242021"/>
          <w:sz w:val="18"/>
          <w:szCs w:val="20"/>
        </w:rPr>
        <w:t xml:space="preserve"> </w:t>
      </w:r>
      <w:r w:rsidRPr="00C06CE6">
        <w:rPr>
          <w:i/>
          <w:sz w:val="20"/>
          <w:szCs w:val="20"/>
        </w:rPr>
        <w:t>Dépenses du parlement</w:t>
      </w:r>
      <w:r w:rsidRPr="00C06CE6">
        <w:rPr>
          <w:sz w:val="20"/>
          <w:szCs w:val="20"/>
        </w:rPr>
        <w:t>.</w:t>
      </w:r>
    </w:p>
    <w:p w14:paraId="2CF4A4EC" w14:textId="77777777" w:rsidR="001C519B" w:rsidRPr="00C06CE6" w:rsidRDefault="00EE3C39" w:rsidP="005908D4">
      <w:pPr>
        <w:pStyle w:val="section-title"/>
        <w:rPr>
          <w:color w:val="242021"/>
        </w:rPr>
      </w:pPr>
      <w:r w:rsidRPr="00C06CE6">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40089F" w:rsidRPr="00C06CE6" w14:paraId="778F4334" w14:textId="77777777" w:rsidTr="00E87816">
        <w:tc>
          <w:tcPr>
            <w:tcW w:w="5000" w:type="pct"/>
            <w:shd w:val="clear" w:color="auto" w:fill="EEEEEE"/>
          </w:tcPr>
          <w:p w14:paraId="4067B505" w14:textId="5E2F967A" w:rsidR="001C519B" w:rsidRPr="00C06CE6" w:rsidRDefault="00EE3C39" w:rsidP="0040089F">
            <w:pPr>
              <w:spacing w:before="200" w:line="240" w:lineRule="auto"/>
              <w:rPr>
                <w:i/>
                <w:sz w:val="24"/>
                <w:szCs w:val="24"/>
              </w:rPr>
            </w:pPr>
            <w:r w:rsidRPr="00C06CE6">
              <w:rPr>
                <w:i/>
                <w:sz w:val="20"/>
              </w:rPr>
              <w:t>Après une analyse comparative, les parlements pourraient par exemple viser les objectifs suivants en ce qui concerne les re</w:t>
            </w:r>
            <w:r w:rsidR="006136BE" w:rsidRPr="00C06CE6">
              <w:rPr>
                <w:i/>
                <w:sz w:val="20"/>
              </w:rPr>
              <w:t xml:space="preserve">venus des parlementaires </w:t>
            </w:r>
            <w:r w:rsidRPr="00C06CE6">
              <w:rPr>
                <w:i/>
                <w:sz w:val="20"/>
              </w:rPr>
              <w:t>et l'utilisation des ressources du parlement :</w:t>
            </w:r>
          </w:p>
          <w:p w14:paraId="65985F00" w14:textId="77777777" w:rsidR="001C519B" w:rsidRPr="00C06CE6" w:rsidRDefault="001C519B" w:rsidP="0040089F">
            <w:pPr>
              <w:spacing w:line="240" w:lineRule="auto"/>
              <w:rPr>
                <w:sz w:val="24"/>
                <w:szCs w:val="24"/>
              </w:rPr>
            </w:pPr>
          </w:p>
          <w:p w14:paraId="21816934" w14:textId="77777777" w:rsidR="001C519B" w:rsidRPr="00C06CE6" w:rsidRDefault="00EE3C39" w:rsidP="0040089F">
            <w:pPr>
              <w:spacing w:after="160" w:line="240" w:lineRule="auto"/>
              <w:rPr>
                <w:sz w:val="20"/>
                <w:szCs w:val="20"/>
              </w:rPr>
            </w:pPr>
            <w:r w:rsidRPr="00C06CE6">
              <w:rPr>
                <w:sz w:val="20"/>
              </w:rPr>
              <w:t>Le parlement publie régulièrement des informations concernant le salaire, les indemnités et autres avantages des parlementaires, ainsi que les défraiements auxquels ils ont droit.</w:t>
            </w:r>
          </w:p>
          <w:p w14:paraId="7CADC06F" w14:textId="77777777" w:rsidR="001C519B" w:rsidRPr="00C06CE6" w:rsidRDefault="00EE3C39" w:rsidP="0040089F">
            <w:pPr>
              <w:spacing w:after="160" w:line="240" w:lineRule="auto"/>
              <w:rPr>
                <w:sz w:val="20"/>
              </w:rPr>
            </w:pPr>
            <w:r w:rsidRPr="00C06CE6">
              <w:rPr>
                <w:sz w:val="20"/>
              </w:rPr>
              <w:t>Les groupes politiques sont tenus par la loi de déclarer régulièrement leur financement et leurs dépenses et ces rapports sont publiés sur le site web du parlement.</w:t>
            </w:r>
          </w:p>
          <w:p w14:paraId="30BC6CA5" w14:textId="0D6B757C" w:rsidR="001C519B" w:rsidRPr="00C06CE6" w:rsidRDefault="00EE3C39" w:rsidP="0040089F">
            <w:pPr>
              <w:spacing w:after="160" w:line="240" w:lineRule="auto"/>
              <w:rPr>
                <w:sz w:val="20"/>
                <w:szCs w:val="20"/>
              </w:rPr>
            </w:pPr>
            <w:r w:rsidRPr="00C06CE6">
              <w:rPr>
                <w:sz w:val="20"/>
              </w:rPr>
              <w:t>Le règlement du parlement contient des dispositions claires en matière de recrutement, de financement</w:t>
            </w:r>
            <w:r w:rsidR="006136BE" w:rsidRPr="00C06CE6">
              <w:rPr>
                <w:sz w:val="20"/>
              </w:rPr>
              <w:t xml:space="preserve">, </w:t>
            </w:r>
            <w:r w:rsidRPr="00C06CE6">
              <w:rPr>
                <w:sz w:val="20"/>
              </w:rPr>
              <w:t xml:space="preserve">de rémunération </w:t>
            </w:r>
            <w:r w:rsidR="006136BE" w:rsidRPr="00C06CE6">
              <w:rPr>
                <w:sz w:val="20"/>
              </w:rPr>
              <w:t xml:space="preserve">et de défraiement relatifs aux </w:t>
            </w:r>
            <w:r w:rsidRPr="00C06CE6">
              <w:rPr>
                <w:sz w:val="20"/>
              </w:rPr>
              <w:t>collaborateurs personnels des parlementaires n'appartenant pas à l'administration parlementaire. Les informations concernant ce recrutement, ce financement, cette rémunération et ce dé</w:t>
            </w:r>
            <w:r w:rsidR="006F4100" w:rsidRPr="00C06CE6">
              <w:rPr>
                <w:sz w:val="20"/>
              </w:rPr>
              <w:t xml:space="preserve">fraiement </w:t>
            </w:r>
            <w:r w:rsidRPr="00C06CE6">
              <w:rPr>
                <w:sz w:val="20"/>
              </w:rPr>
              <w:t>sont accessibles au public.</w:t>
            </w:r>
          </w:p>
          <w:p w14:paraId="47A0B568" w14:textId="5B7D54A9" w:rsidR="001C519B" w:rsidRPr="00C06CE6" w:rsidRDefault="00EE3C39" w:rsidP="0040089F">
            <w:pPr>
              <w:spacing w:after="160" w:line="240" w:lineRule="auto"/>
              <w:rPr>
                <w:sz w:val="20"/>
              </w:rPr>
            </w:pPr>
            <w:bookmarkStart w:id="37" w:name="_30j0zll"/>
            <w:bookmarkEnd w:id="37"/>
            <w:r w:rsidRPr="00C06CE6">
              <w:rPr>
                <w:sz w:val="20"/>
              </w:rPr>
              <w:t xml:space="preserve">Le parlement dispose de règles et de procédures visant à prévenir le détournement de ressources parlementaires telles que le personnel parlementaire à des fins politiques, </w:t>
            </w:r>
            <w:r w:rsidR="00DA3E97" w:rsidRPr="00C06CE6">
              <w:rPr>
                <w:sz w:val="20"/>
              </w:rPr>
              <w:t xml:space="preserve">notamment </w:t>
            </w:r>
            <w:r w:rsidRPr="00C06CE6">
              <w:rPr>
                <w:sz w:val="20"/>
              </w:rPr>
              <w:t>au bénéfice des partis</w:t>
            </w:r>
            <w:r w:rsidR="007A1DE0" w:rsidRPr="00C06CE6">
              <w:rPr>
                <w:sz w:val="20"/>
              </w:rPr>
              <w:t>,</w:t>
            </w:r>
            <w:r w:rsidRPr="00C06CE6">
              <w:rPr>
                <w:sz w:val="20"/>
              </w:rPr>
              <w:t xml:space="preserve"> ou autre.</w:t>
            </w:r>
          </w:p>
          <w:p w14:paraId="7B5C2AD9" w14:textId="6B313589" w:rsidR="001C519B" w:rsidRPr="00C06CE6" w:rsidRDefault="00EE3C39" w:rsidP="0040089F">
            <w:pPr>
              <w:spacing w:after="160" w:line="240" w:lineRule="auto"/>
              <w:rPr>
                <w:sz w:val="20"/>
                <w:szCs w:val="20"/>
              </w:rPr>
            </w:pPr>
            <w:r w:rsidRPr="00C06CE6">
              <w:rPr>
                <w:sz w:val="20"/>
              </w:rPr>
              <w:t xml:space="preserve">Une instance parlementaire est chargée de surveiller le respect par les parlementaires et les groupes politiques de leurs obligations déclaratives et de les tenir </w:t>
            </w:r>
            <w:r w:rsidR="007A1DE0" w:rsidRPr="00C06CE6">
              <w:rPr>
                <w:sz w:val="20"/>
              </w:rPr>
              <w:t xml:space="preserve">pour </w:t>
            </w:r>
            <w:r w:rsidRPr="00C06CE6">
              <w:rPr>
                <w:sz w:val="20"/>
              </w:rPr>
              <w:t>responsables en cas de non-respect de ces obligations.</w:t>
            </w:r>
          </w:p>
          <w:p w14:paraId="19E4BF65" w14:textId="77777777" w:rsidR="001C519B" w:rsidRPr="00C06CE6" w:rsidRDefault="001C519B" w:rsidP="00585F66">
            <w:pPr>
              <w:spacing w:line="240" w:lineRule="auto"/>
              <w:rPr>
                <w:color w:val="005F9A"/>
                <w:sz w:val="16"/>
                <w:szCs w:val="16"/>
              </w:rPr>
            </w:pPr>
          </w:p>
        </w:tc>
      </w:tr>
    </w:tbl>
    <w:p w14:paraId="4E1226F6" w14:textId="77777777" w:rsidR="001C519B" w:rsidRPr="00C06CE6" w:rsidRDefault="00EE3C39" w:rsidP="005908D4">
      <w:pPr>
        <w:pStyle w:val="section-title"/>
      </w:pPr>
      <w:r w:rsidRPr="00C06CE6">
        <w:t>Évaluation</w:t>
      </w:r>
    </w:p>
    <w:p w14:paraId="296D9BFC" w14:textId="77777777" w:rsidR="001C519B" w:rsidRPr="00C06CE6" w:rsidRDefault="00EE3C39" w:rsidP="0040089F">
      <w:pPr>
        <w:spacing w:before="200" w:line="240" w:lineRule="auto"/>
        <w:rPr>
          <w:sz w:val="20"/>
          <w:szCs w:val="20"/>
        </w:rPr>
      </w:pPr>
      <w:r w:rsidRPr="00C06CE6">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6D05EC9C" w14:textId="390682C2" w:rsidR="001C519B" w:rsidRPr="00C06CE6" w:rsidRDefault="00EE3C39" w:rsidP="0040089F">
      <w:pPr>
        <w:spacing w:before="200" w:line="240" w:lineRule="auto"/>
        <w:rPr>
          <w:sz w:val="20"/>
          <w:szCs w:val="20"/>
        </w:rPr>
      </w:pPr>
      <w:r w:rsidRPr="00C06CE6">
        <w:rPr>
          <w:sz w:val="20"/>
        </w:rPr>
        <w:t>Exemples d'éléments permettant d'étayer l'évaluation</w:t>
      </w:r>
      <w:r w:rsidR="00AB5C11">
        <w:rPr>
          <w:sz w:val="20"/>
        </w:rPr>
        <w:t> :</w:t>
      </w:r>
    </w:p>
    <w:p w14:paraId="17530340" w14:textId="77777777" w:rsidR="001C519B" w:rsidRPr="00C06CE6" w:rsidRDefault="001C519B" w:rsidP="00585F66">
      <w:pPr>
        <w:spacing w:line="240" w:lineRule="auto"/>
        <w:rPr>
          <w:sz w:val="20"/>
          <w:szCs w:val="20"/>
        </w:rPr>
      </w:pPr>
    </w:p>
    <w:p w14:paraId="66B07B59" w14:textId="279B457F" w:rsidR="001C519B" w:rsidRPr="00C06CE6" w:rsidRDefault="00EE3C39" w:rsidP="0040089F">
      <w:pPr>
        <w:numPr>
          <w:ilvl w:val="0"/>
          <w:numId w:val="14"/>
        </w:numPr>
        <w:spacing w:line="240" w:lineRule="auto"/>
        <w:rPr>
          <w:sz w:val="20"/>
          <w:szCs w:val="20"/>
        </w:rPr>
      </w:pPr>
      <w:r w:rsidRPr="00C06CE6">
        <w:rPr>
          <w:sz w:val="20"/>
        </w:rPr>
        <w:t>Dispositions du règlement du parlement ou autre réglementation concernant la publication d'informations relatives au salaire, aux indemnités et aux autres avantages versés aux parlementaires, ainsi qu'</w:t>
      </w:r>
      <w:r w:rsidR="006F4100" w:rsidRPr="00C06CE6">
        <w:rPr>
          <w:sz w:val="20"/>
        </w:rPr>
        <w:t>aux défraiements auxquels ils ont droit</w:t>
      </w:r>
    </w:p>
    <w:p w14:paraId="1B790204" w14:textId="77777777" w:rsidR="001C519B" w:rsidRPr="00C06CE6" w:rsidRDefault="00EE3C39" w:rsidP="0040089F">
      <w:pPr>
        <w:numPr>
          <w:ilvl w:val="0"/>
          <w:numId w:val="14"/>
        </w:numPr>
        <w:spacing w:line="240" w:lineRule="auto"/>
        <w:rPr>
          <w:sz w:val="20"/>
          <w:szCs w:val="20"/>
        </w:rPr>
      </w:pPr>
      <w:r w:rsidRPr="00C06CE6">
        <w:rPr>
          <w:sz w:val="20"/>
        </w:rPr>
        <w:t xml:space="preserve">Dispositions du cadre juridique exigeant des groupes politiques qu'ils rendent compte de leur financement et de leurs dépenses </w:t>
      </w:r>
    </w:p>
    <w:p w14:paraId="0C4F1086" w14:textId="77777777" w:rsidR="001C519B" w:rsidRPr="00C06CE6" w:rsidRDefault="00EE3C39" w:rsidP="0040089F">
      <w:pPr>
        <w:numPr>
          <w:ilvl w:val="0"/>
          <w:numId w:val="14"/>
        </w:numPr>
        <w:spacing w:line="240" w:lineRule="auto"/>
        <w:rPr>
          <w:sz w:val="20"/>
          <w:szCs w:val="20"/>
        </w:rPr>
      </w:pPr>
      <w:r w:rsidRPr="00C06CE6">
        <w:rPr>
          <w:sz w:val="20"/>
        </w:rPr>
        <w:t>Rapports de l'instance parlementaire chargée de surveiller le respect par les groupes politiques de ces obligations</w:t>
      </w:r>
    </w:p>
    <w:p w14:paraId="50399994" w14:textId="36431AF7" w:rsidR="001C519B" w:rsidRPr="00C06CE6" w:rsidRDefault="00EE3C39" w:rsidP="0040089F">
      <w:pPr>
        <w:numPr>
          <w:ilvl w:val="0"/>
          <w:numId w:val="14"/>
        </w:numPr>
        <w:spacing w:line="240" w:lineRule="auto"/>
        <w:rPr>
          <w:sz w:val="20"/>
          <w:szCs w:val="20"/>
        </w:rPr>
      </w:pPr>
      <w:r w:rsidRPr="00C06CE6">
        <w:rPr>
          <w:sz w:val="20"/>
        </w:rPr>
        <w:t xml:space="preserve">Dispositions du règlement du parlement relatives au personnel politique </w:t>
      </w:r>
      <w:r w:rsidR="007A1DE0" w:rsidRPr="00C06CE6">
        <w:rPr>
          <w:sz w:val="20"/>
        </w:rPr>
        <w:t xml:space="preserve">employé par les </w:t>
      </w:r>
      <w:r w:rsidRPr="00C06CE6">
        <w:rPr>
          <w:sz w:val="20"/>
        </w:rPr>
        <w:t xml:space="preserve">parlementaires ou </w:t>
      </w:r>
      <w:r w:rsidR="007A1DE0" w:rsidRPr="00C06CE6">
        <w:rPr>
          <w:sz w:val="20"/>
        </w:rPr>
        <w:t>l</w:t>
      </w:r>
      <w:r w:rsidRPr="00C06CE6">
        <w:rPr>
          <w:sz w:val="20"/>
        </w:rPr>
        <w:t>es groupes politiques</w:t>
      </w:r>
    </w:p>
    <w:p w14:paraId="4CC5A5BF" w14:textId="77777777" w:rsidR="001C519B" w:rsidRPr="00C06CE6" w:rsidRDefault="00EE3C39" w:rsidP="0040089F">
      <w:pPr>
        <w:numPr>
          <w:ilvl w:val="0"/>
          <w:numId w:val="14"/>
        </w:numPr>
        <w:spacing w:line="240" w:lineRule="auto"/>
        <w:rPr>
          <w:sz w:val="20"/>
          <w:szCs w:val="20"/>
        </w:rPr>
      </w:pPr>
      <w:r w:rsidRPr="00C06CE6">
        <w:rPr>
          <w:sz w:val="20"/>
        </w:rPr>
        <w:t>Informations concernant le personnel politique, son salaire, ses indemnités et autres avantages</w:t>
      </w:r>
    </w:p>
    <w:p w14:paraId="55746834" w14:textId="645C2631" w:rsidR="001C519B" w:rsidRPr="00C06CE6" w:rsidRDefault="00EE3C39" w:rsidP="0040089F">
      <w:pPr>
        <w:numPr>
          <w:ilvl w:val="0"/>
          <w:numId w:val="14"/>
        </w:numPr>
        <w:spacing w:line="240" w:lineRule="auto"/>
        <w:rPr>
          <w:sz w:val="20"/>
          <w:szCs w:val="20"/>
        </w:rPr>
      </w:pPr>
      <w:r w:rsidRPr="00C06CE6">
        <w:rPr>
          <w:sz w:val="20"/>
        </w:rPr>
        <w:t>Données sur les déclarations obligatoires soumises par les parlementaires</w:t>
      </w:r>
    </w:p>
    <w:p w14:paraId="6DCE683B" w14:textId="77777777" w:rsidR="001C519B" w:rsidRPr="00C06CE6" w:rsidRDefault="001C519B" w:rsidP="0040089F">
      <w:pPr>
        <w:spacing w:line="240" w:lineRule="auto"/>
        <w:rPr>
          <w:sz w:val="20"/>
          <w:szCs w:val="20"/>
        </w:rPr>
      </w:pPr>
    </w:p>
    <w:p w14:paraId="22819B5E" w14:textId="77777777" w:rsidR="001C519B" w:rsidRPr="00C06CE6" w:rsidRDefault="00EE3C39" w:rsidP="0040089F">
      <w:pPr>
        <w:spacing w:line="240" w:lineRule="auto"/>
        <w:rPr>
          <w:sz w:val="20"/>
          <w:szCs w:val="20"/>
        </w:rPr>
      </w:pPr>
      <w:r w:rsidRPr="00C06CE6">
        <w:rPr>
          <w:sz w:val="20"/>
        </w:rPr>
        <w:t>Le cas échéant, merci de bien vouloir communiquer des observations ou exemples supplémentaires pour étayer l'évaluation.</w:t>
      </w:r>
    </w:p>
    <w:p w14:paraId="61322968" w14:textId="752E5C45" w:rsidR="001C519B" w:rsidRPr="00C06CE6" w:rsidRDefault="00EE3C39" w:rsidP="00FC5EC1">
      <w:pPr>
        <w:pStyle w:val="Titre4"/>
        <w:rPr>
          <w:color w:val="000000"/>
        </w:rPr>
      </w:pPr>
      <w:bookmarkStart w:id="38" w:name="_8rk8ujqy8qip"/>
      <w:bookmarkEnd w:id="38"/>
      <w:r w:rsidRPr="00C06CE6">
        <w:t>Critère d'évaluation n° 1 : Salaire, indemnités, avantages et dé</w:t>
      </w:r>
      <w:r w:rsidR="000B4890" w:rsidRPr="00C06CE6">
        <w:t xml:space="preserve">fraiements </w:t>
      </w:r>
      <w:r w:rsidRPr="00C06CE6">
        <w:t>des parlementaires</w:t>
      </w:r>
    </w:p>
    <w:p w14:paraId="5C6B66D4" w14:textId="77777777" w:rsidR="001C519B" w:rsidRPr="00C06CE6" w:rsidRDefault="00EE3C39" w:rsidP="0040089F">
      <w:pPr>
        <w:spacing w:line="240" w:lineRule="auto"/>
        <w:rPr>
          <w:sz w:val="24"/>
          <w:szCs w:val="24"/>
        </w:rPr>
      </w:pPr>
      <w:r w:rsidRPr="00C06CE6">
        <w:rPr>
          <w:sz w:val="20"/>
        </w:rPr>
        <w:t>Le parlement publie régulièrement des informations concernant le salaire, les indemnités et autres avantages des parlementaires, ainsi que les défraiements auxquels ils ont droit.</w:t>
      </w:r>
    </w:p>
    <w:p w14:paraId="1F54AA02" w14:textId="77777777" w:rsidR="001C519B" w:rsidRPr="00C06CE6" w:rsidRDefault="001C519B"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85F66" w:rsidRPr="00C06CE6" w14:paraId="2AA821EC"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E0AE426" w14:textId="77777777" w:rsidR="001C519B" w:rsidRPr="00C06CE6" w:rsidRDefault="00EE3C39">
            <w:pPr>
              <w:jc w:val="center"/>
              <w:rPr>
                <w:rFonts w:eastAsia="Calibri"/>
                <w:sz w:val="20"/>
                <w:szCs w:val="20"/>
              </w:rPr>
            </w:pPr>
            <w:r w:rsidRPr="00C06CE6">
              <w:rPr>
                <w:sz w:val="20"/>
              </w:rPr>
              <w:t>Néant</w:t>
            </w:r>
          </w:p>
          <w:p w14:paraId="52DF3BFA"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90CCC2C" w14:textId="77777777" w:rsidR="001C519B" w:rsidRPr="00C06CE6" w:rsidRDefault="00EE3C39">
            <w:pPr>
              <w:jc w:val="center"/>
              <w:rPr>
                <w:rFonts w:eastAsia="Calibri"/>
                <w:sz w:val="20"/>
                <w:szCs w:val="20"/>
              </w:rPr>
            </w:pPr>
            <w:r w:rsidRPr="00C06CE6">
              <w:rPr>
                <w:sz w:val="20"/>
              </w:rPr>
              <w:t xml:space="preserve">Médiocre </w:t>
            </w:r>
          </w:p>
          <w:p w14:paraId="5B019278"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65CE14E" w14:textId="77777777" w:rsidR="001C519B" w:rsidRPr="00C06CE6" w:rsidRDefault="00EE3C39">
            <w:pPr>
              <w:jc w:val="center"/>
              <w:rPr>
                <w:rFonts w:eastAsia="Calibri"/>
                <w:sz w:val="20"/>
                <w:szCs w:val="20"/>
              </w:rPr>
            </w:pPr>
            <w:r w:rsidRPr="00C06CE6">
              <w:rPr>
                <w:sz w:val="20"/>
              </w:rPr>
              <w:t>Moyen</w:t>
            </w:r>
          </w:p>
          <w:p w14:paraId="143C53C4"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966454A" w14:textId="77777777" w:rsidR="001C519B" w:rsidRPr="00C06CE6" w:rsidRDefault="00EE3C39">
            <w:pPr>
              <w:jc w:val="center"/>
              <w:rPr>
                <w:rFonts w:eastAsia="Calibri"/>
                <w:sz w:val="20"/>
                <w:szCs w:val="20"/>
              </w:rPr>
            </w:pPr>
            <w:r w:rsidRPr="00C06CE6">
              <w:rPr>
                <w:sz w:val="20"/>
              </w:rPr>
              <w:t>Bon</w:t>
            </w:r>
          </w:p>
          <w:p w14:paraId="137D25D7"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321698B" w14:textId="77777777" w:rsidR="001C519B" w:rsidRPr="00C06CE6" w:rsidRDefault="00EE3C39">
            <w:pPr>
              <w:jc w:val="center"/>
              <w:rPr>
                <w:rFonts w:eastAsia="Calibri"/>
                <w:sz w:val="20"/>
                <w:szCs w:val="20"/>
              </w:rPr>
            </w:pPr>
            <w:r w:rsidRPr="00C06CE6">
              <w:rPr>
                <w:sz w:val="20"/>
              </w:rPr>
              <w:t>Très bon</w:t>
            </w:r>
          </w:p>
          <w:p w14:paraId="73DADB6D"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E20CDF3" w14:textId="77777777" w:rsidR="001C519B" w:rsidRPr="00C06CE6" w:rsidRDefault="00EE3C39">
            <w:pPr>
              <w:jc w:val="center"/>
              <w:rPr>
                <w:rFonts w:eastAsia="Calibri"/>
                <w:sz w:val="20"/>
                <w:szCs w:val="20"/>
              </w:rPr>
            </w:pPr>
            <w:r w:rsidRPr="00C06CE6">
              <w:rPr>
                <w:sz w:val="20"/>
              </w:rPr>
              <w:t>Excellent</w:t>
            </w:r>
          </w:p>
          <w:p w14:paraId="3B89A5BD"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r>
      <w:tr w:rsidR="00585F66" w:rsidRPr="00C06CE6" w14:paraId="0E8486F9"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2A218B" w14:textId="77777777" w:rsidR="001C519B" w:rsidRPr="00C06CE6" w:rsidRDefault="00EE3C39">
            <w:pPr>
              <w:rPr>
                <w:rFonts w:eastAsia="Calibri"/>
                <w:color w:val="005F9A"/>
                <w:sz w:val="20"/>
                <w:szCs w:val="20"/>
              </w:rPr>
            </w:pPr>
            <w:r w:rsidRPr="00C06CE6">
              <w:rPr>
                <w:color w:val="005F9A"/>
                <w:sz w:val="20"/>
              </w:rPr>
              <w:t>Éléments à l'appui de l'évaluation :</w:t>
            </w:r>
          </w:p>
          <w:p w14:paraId="5E559DEC" w14:textId="77777777" w:rsidR="001C519B" w:rsidRPr="00C06CE6" w:rsidRDefault="001C519B">
            <w:pPr>
              <w:rPr>
                <w:rFonts w:eastAsia="Calibri"/>
                <w:color w:val="0000FF"/>
                <w:sz w:val="20"/>
                <w:szCs w:val="20"/>
              </w:rPr>
            </w:pPr>
          </w:p>
          <w:p w14:paraId="15984B11" w14:textId="77777777" w:rsidR="001C519B" w:rsidRPr="00C06CE6" w:rsidRDefault="001C519B">
            <w:pPr>
              <w:rPr>
                <w:rFonts w:eastAsia="Calibri"/>
                <w:color w:val="0000FF"/>
                <w:sz w:val="20"/>
                <w:szCs w:val="20"/>
              </w:rPr>
            </w:pPr>
          </w:p>
        </w:tc>
      </w:tr>
    </w:tbl>
    <w:p w14:paraId="0D3AAFFD" w14:textId="77777777" w:rsidR="001C519B" w:rsidRPr="00C06CE6" w:rsidRDefault="00EE3C39" w:rsidP="00FC5EC1">
      <w:pPr>
        <w:pStyle w:val="Titre4"/>
      </w:pPr>
      <w:bookmarkStart w:id="39" w:name="_b0z45gxvjp7g"/>
      <w:bookmarkEnd w:id="39"/>
      <w:r w:rsidRPr="00C06CE6">
        <w:t>Critère d'évaluation n° 2 : Financement et dépenses des groupes politiques</w:t>
      </w:r>
    </w:p>
    <w:p w14:paraId="1F7E32DC" w14:textId="77777777" w:rsidR="001C519B" w:rsidRPr="00C06CE6" w:rsidRDefault="00EE3C39" w:rsidP="0040089F">
      <w:pPr>
        <w:spacing w:line="240" w:lineRule="auto"/>
        <w:rPr>
          <w:sz w:val="20"/>
          <w:szCs w:val="20"/>
        </w:rPr>
      </w:pPr>
      <w:r w:rsidRPr="00C06CE6">
        <w:rPr>
          <w:sz w:val="20"/>
        </w:rPr>
        <w:t>Les groupes politiques sont tenus par la loi de déclarer régulièrement leur financement et leurs dépenses et ces rapports sont publiés sur le site web du parlement. </w:t>
      </w:r>
    </w:p>
    <w:p w14:paraId="4771F35E" w14:textId="77777777" w:rsidR="001C519B" w:rsidRPr="00C06CE6" w:rsidRDefault="001C519B"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85F66" w:rsidRPr="00C06CE6" w14:paraId="4474B270"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99247FE" w14:textId="77777777" w:rsidR="001C519B" w:rsidRPr="00C06CE6" w:rsidRDefault="00EE3C39">
            <w:pPr>
              <w:jc w:val="center"/>
              <w:rPr>
                <w:rFonts w:eastAsia="Calibri"/>
                <w:sz w:val="20"/>
                <w:szCs w:val="20"/>
              </w:rPr>
            </w:pPr>
            <w:r w:rsidRPr="00C06CE6">
              <w:rPr>
                <w:sz w:val="20"/>
              </w:rPr>
              <w:t>Néant</w:t>
            </w:r>
          </w:p>
          <w:p w14:paraId="7BE0DC39"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C6D67C5" w14:textId="77777777" w:rsidR="001C519B" w:rsidRPr="00C06CE6" w:rsidRDefault="00EE3C39">
            <w:pPr>
              <w:jc w:val="center"/>
              <w:rPr>
                <w:rFonts w:eastAsia="Calibri"/>
                <w:sz w:val="20"/>
                <w:szCs w:val="20"/>
              </w:rPr>
            </w:pPr>
            <w:r w:rsidRPr="00C06CE6">
              <w:rPr>
                <w:sz w:val="20"/>
              </w:rPr>
              <w:t xml:space="preserve">Médiocre </w:t>
            </w:r>
          </w:p>
          <w:p w14:paraId="0C32F485"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9DB40D9" w14:textId="77777777" w:rsidR="001C519B" w:rsidRPr="00C06CE6" w:rsidRDefault="00EE3C39">
            <w:pPr>
              <w:jc w:val="center"/>
              <w:rPr>
                <w:rFonts w:eastAsia="Calibri"/>
                <w:sz w:val="20"/>
                <w:szCs w:val="20"/>
              </w:rPr>
            </w:pPr>
            <w:r w:rsidRPr="00C06CE6">
              <w:rPr>
                <w:sz w:val="20"/>
              </w:rPr>
              <w:t>Moyen</w:t>
            </w:r>
          </w:p>
          <w:p w14:paraId="0B5396F5"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0D2EB7B" w14:textId="77777777" w:rsidR="001C519B" w:rsidRPr="00C06CE6" w:rsidRDefault="00EE3C39">
            <w:pPr>
              <w:jc w:val="center"/>
              <w:rPr>
                <w:rFonts w:eastAsia="Calibri"/>
                <w:sz w:val="20"/>
                <w:szCs w:val="20"/>
              </w:rPr>
            </w:pPr>
            <w:r w:rsidRPr="00C06CE6">
              <w:rPr>
                <w:sz w:val="20"/>
              </w:rPr>
              <w:t>Bon</w:t>
            </w:r>
          </w:p>
          <w:p w14:paraId="56A0832E"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6D57013" w14:textId="77777777" w:rsidR="001C519B" w:rsidRPr="00C06CE6" w:rsidRDefault="00EE3C39">
            <w:pPr>
              <w:jc w:val="center"/>
              <w:rPr>
                <w:rFonts w:eastAsia="Calibri"/>
                <w:sz w:val="20"/>
                <w:szCs w:val="20"/>
              </w:rPr>
            </w:pPr>
            <w:r w:rsidRPr="00C06CE6">
              <w:rPr>
                <w:sz w:val="20"/>
              </w:rPr>
              <w:t>Très bon</w:t>
            </w:r>
          </w:p>
          <w:p w14:paraId="2539661D"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60F3EE1" w14:textId="77777777" w:rsidR="001C519B" w:rsidRPr="00C06CE6" w:rsidRDefault="00EE3C39">
            <w:pPr>
              <w:jc w:val="center"/>
              <w:rPr>
                <w:rFonts w:eastAsia="Calibri"/>
                <w:sz w:val="20"/>
                <w:szCs w:val="20"/>
              </w:rPr>
            </w:pPr>
            <w:r w:rsidRPr="00C06CE6">
              <w:rPr>
                <w:sz w:val="20"/>
              </w:rPr>
              <w:t>Excellent</w:t>
            </w:r>
          </w:p>
          <w:p w14:paraId="31EBF722"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r>
      <w:tr w:rsidR="00585F66" w:rsidRPr="00C06CE6" w14:paraId="1BDF4E89"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EE396B" w14:textId="77777777" w:rsidR="001C519B" w:rsidRPr="00C06CE6" w:rsidRDefault="00EE3C39">
            <w:pPr>
              <w:rPr>
                <w:rFonts w:eastAsia="Calibri"/>
                <w:color w:val="005F9A"/>
                <w:sz w:val="20"/>
                <w:szCs w:val="20"/>
              </w:rPr>
            </w:pPr>
            <w:r w:rsidRPr="00C06CE6">
              <w:rPr>
                <w:color w:val="005F9A"/>
                <w:sz w:val="20"/>
              </w:rPr>
              <w:t>Éléments à l'appui de l'évaluation :</w:t>
            </w:r>
          </w:p>
          <w:p w14:paraId="0D1DA9B2" w14:textId="77777777" w:rsidR="001C519B" w:rsidRPr="00C06CE6" w:rsidRDefault="001C519B">
            <w:pPr>
              <w:rPr>
                <w:rFonts w:eastAsia="Calibri"/>
                <w:color w:val="0000FF"/>
                <w:sz w:val="20"/>
                <w:szCs w:val="20"/>
              </w:rPr>
            </w:pPr>
          </w:p>
          <w:p w14:paraId="4603D3C0" w14:textId="77777777" w:rsidR="001C519B" w:rsidRPr="00C06CE6" w:rsidRDefault="001C519B">
            <w:pPr>
              <w:rPr>
                <w:rFonts w:eastAsia="Calibri"/>
                <w:color w:val="0000FF"/>
                <w:sz w:val="20"/>
                <w:szCs w:val="20"/>
              </w:rPr>
            </w:pPr>
          </w:p>
        </w:tc>
      </w:tr>
    </w:tbl>
    <w:p w14:paraId="60D492D1" w14:textId="77777777" w:rsidR="001C519B" w:rsidRPr="00C06CE6" w:rsidRDefault="00EE3C39" w:rsidP="00FC5EC1">
      <w:pPr>
        <w:pStyle w:val="Titre4"/>
      </w:pPr>
      <w:bookmarkStart w:id="40" w:name="_491e3ut89frn"/>
      <w:bookmarkStart w:id="41" w:name="_l3v61i2c9lq1"/>
      <w:bookmarkEnd w:id="40"/>
      <w:bookmarkEnd w:id="41"/>
      <w:r w:rsidRPr="00C06CE6">
        <w:t xml:space="preserve">Critère d'évaluation n° 3 : Collaborateurs personnels des parlementaires </w:t>
      </w:r>
    </w:p>
    <w:p w14:paraId="56114CD7" w14:textId="6CDF8FCC" w:rsidR="001C519B" w:rsidRPr="00C06CE6" w:rsidRDefault="00EE3C39" w:rsidP="0040089F">
      <w:pPr>
        <w:spacing w:line="240" w:lineRule="auto"/>
        <w:rPr>
          <w:sz w:val="20"/>
          <w:szCs w:val="20"/>
        </w:rPr>
      </w:pPr>
      <w:r w:rsidRPr="00C06CE6">
        <w:rPr>
          <w:sz w:val="20"/>
        </w:rPr>
        <w:t>Le règlement du parlement contient des dispositions claires en matière de recrutement, de financement, de rémunération et de dé</w:t>
      </w:r>
      <w:r w:rsidR="006F4100" w:rsidRPr="00C06CE6">
        <w:rPr>
          <w:sz w:val="20"/>
        </w:rPr>
        <w:t xml:space="preserve">fraiement relatifs </w:t>
      </w:r>
      <w:r w:rsidRPr="00C06CE6">
        <w:rPr>
          <w:sz w:val="20"/>
        </w:rPr>
        <w:t xml:space="preserve">aux collaborateurs personnels </w:t>
      </w:r>
      <w:r w:rsidR="006F4100" w:rsidRPr="00C06CE6">
        <w:rPr>
          <w:sz w:val="20"/>
        </w:rPr>
        <w:t>d</w:t>
      </w:r>
      <w:r w:rsidRPr="00C06CE6">
        <w:rPr>
          <w:sz w:val="20"/>
        </w:rPr>
        <w:t>es parlementaires n'appartenant pas à l'administration parlementaire. Les informations concernant ce recrutement, ce financement, cette rémunération et ce dé</w:t>
      </w:r>
      <w:r w:rsidR="006F4100" w:rsidRPr="00C06CE6">
        <w:rPr>
          <w:sz w:val="20"/>
        </w:rPr>
        <w:t xml:space="preserve">fraiement </w:t>
      </w:r>
      <w:r w:rsidRPr="00C06CE6">
        <w:rPr>
          <w:sz w:val="20"/>
        </w:rPr>
        <w:t>sont accessibles au public.</w:t>
      </w:r>
    </w:p>
    <w:p w14:paraId="70BDCA0A" w14:textId="77777777" w:rsidR="001C519B" w:rsidRPr="00C06CE6" w:rsidRDefault="001C519B"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85F66" w:rsidRPr="00C06CE6" w14:paraId="000E8EC1"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BFCDE17" w14:textId="77777777" w:rsidR="001C519B" w:rsidRPr="00C06CE6" w:rsidRDefault="00EE3C39">
            <w:pPr>
              <w:jc w:val="center"/>
              <w:rPr>
                <w:rFonts w:eastAsia="Calibri"/>
                <w:sz w:val="20"/>
                <w:szCs w:val="20"/>
              </w:rPr>
            </w:pPr>
            <w:r w:rsidRPr="00C06CE6">
              <w:rPr>
                <w:sz w:val="20"/>
              </w:rPr>
              <w:t>Néant</w:t>
            </w:r>
          </w:p>
          <w:p w14:paraId="6EE0E6F4"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5090D3C" w14:textId="77777777" w:rsidR="001C519B" w:rsidRPr="00C06CE6" w:rsidRDefault="00EE3C39">
            <w:pPr>
              <w:jc w:val="center"/>
              <w:rPr>
                <w:rFonts w:eastAsia="Calibri"/>
                <w:sz w:val="20"/>
                <w:szCs w:val="20"/>
              </w:rPr>
            </w:pPr>
            <w:r w:rsidRPr="00C06CE6">
              <w:rPr>
                <w:sz w:val="20"/>
              </w:rPr>
              <w:t xml:space="preserve">Médiocre </w:t>
            </w:r>
          </w:p>
          <w:p w14:paraId="074D9489"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6480829" w14:textId="77777777" w:rsidR="001C519B" w:rsidRPr="00C06CE6" w:rsidRDefault="00EE3C39">
            <w:pPr>
              <w:jc w:val="center"/>
              <w:rPr>
                <w:rFonts w:eastAsia="Calibri"/>
                <w:sz w:val="20"/>
                <w:szCs w:val="20"/>
              </w:rPr>
            </w:pPr>
            <w:r w:rsidRPr="00C06CE6">
              <w:rPr>
                <w:sz w:val="20"/>
              </w:rPr>
              <w:t>Moyen</w:t>
            </w:r>
          </w:p>
          <w:p w14:paraId="546DF62B"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989B155" w14:textId="77777777" w:rsidR="001C519B" w:rsidRPr="00C06CE6" w:rsidRDefault="00EE3C39">
            <w:pPr>
              <w:jc w:val="center"/>
              <w:rPr>
                <w:rFonts w:eastAsia="Calibri"/>
                <w:sz w:val="20"/>
                <w:szCs w:val="20"/>
              </w:rPr>
            </w:pPr>
            <w:r w:rsidRPr="00C06CE6">
              <w:rPr>
                <w:sz w:val="20"/>
              </w:rPr>
              <w:t>Bon</w:t>
            </w:r>
          </w:p>
          <w:p w14:paraId="5264B7F6"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CF2270A" w14:textId="77777777" w:rsidR="001C519B" w:rsidRPr="00C06CE6" w:rsidRDefault="00EE3C39">
            <w:pPr>
              <w:jc w:val="center"/>
              <w:rPr>
                <w:rFonts w:eastAsia="Calibri"/>
                <w:sz w:val="20"/>
                <w:szCs w:val="20"/>
              </w:rPr>
            </w:pPr>
            <w:r w:rsidRPr="00C06CE6">
              <w:rPr>
                <w:sz w:val="20"/>
              </w:rPr>
              <w:t>Très bon</w:t>
            </w:r>
          </w:p>
          <w:p w14:paraId="70D0A031"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E9E77DB" w14:textId="77777777" w:rsidR="001C519B" w:rsidRPr="00C06CE6" w:rsidRDefault="00EE3C39">
            <w:pPr>
              <w:jc w:val="center"/>
              <w:rPr>
                <w:rFonts w:eastAsia="Calibri"/>
                <w:sz w:val="20"/>
                <w:szCs w:val="20"/>
              </w:rPr>
            </w:pPr>
            <w:r w:rsidRPr="00C06CE6">
              <w:rPr>
                <w:sz w:val="20"/>
              </w:rPr>
              <w:t>Excellent</w:t>
            </w:r>
          </w:p>
          <w:p w14:paraId="7068D05E"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r>
      <w:tr w:rsidR="00585F66" w:rsidRPr="00C06CE6" w14:paraId="539A7B67"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87251B" w14:textId="77777777" w:rsidR="001C519B" w:rsidRPr="00C06CE6" w:rsidRDefault="00EE3C39">
            <w:pPr>
              <w:rPr>
                <w:rFonts w:eastAsia="Calibri"/>
                <w:color w:val="005F9A"/>
                <w:sz w:val="20"/>
                <w:szCs w:val="20"/>
              </w:rPr>
            </w:pPr>
            <w:r w:rsidRPr="00C06CE6">
              <w:rPr>
                <w:color w:val="005F9A"/>
                <w:sz w:val="20"/>
              </w:rPr>
              <w:t>Éléments à l'appui de l'évaluation :</w:t>
            </w:r>
          </w:p>
          <w:p w14:paraId="60A74FFB" w14:textId="77777777" w:rsidR="001C519B" w:rsidRPr="00C06CE6" w:rsidRDefault="001C519B">
            <w:pPr>
              <w:rPr>
                <w:rFonts w:eastAsia="Calibri"/>
                <w:color w:val="0000FF"/>
                <w:sz w:val="20"/>
                <w:szCs w:val="20"/>
              </w:rPr>
            </w:pPr>
          </w:p>
          <w:p w14:paraId="0DB42920" w14:textId="77777777" w:rsidR="001C519B" w:rsidRPr="00C06CE6" w:rsidRDefault="001C519B">
            <w:pPr>
              <w:rPr>
                <w:rFonts w:eastAsia="Calibri"/>
                <w:color w:val="0000FF"/>
                <w:sz w:val="20"/>
                <w:szCs w:val="20"/>
              </w:rPr>
            </w:pPr>
          </w:p>
        </w:tc>
      </w:tr>
    </w:tbl>
    <w:p w14:paraId="687D02E5" w14:textId="77777777" w:rsidR="001C519B" w:rsidRPr="00C06CE6" w:rsidRDefault="00EE3C39" w:rsidP="00FC5EC1">
      <w:pPr>
        <w:pStyle w:val="Titre4"/>
      </w:pPr>
      <w:bookmarkStart w:id="42" w:name="_pwvntfjvowjb"/>
      <w:bookmarkEnd w:id="42"/>
      <w:r w:rsidRPr="00C06CE6">
        <w:t xml:space="preserve">Critère d'évaluation n° 4 : Détournement des ressources parlementaires </w:t>
      </w:r>
    </w:p>
    <w:p w14:paraId="1EE4FB49" w14:textId="62470722" w:rsidR="001C519B" w:rsidRPr="00C06CE6" w:rsidRDefault="00EE3C39" w:rsidP="001E47B3">
      <w:pPr>
        <w:spacing w:after="160" w:line="240" w:lineRule="auto"/>
        <w:rPr>
          <w:sz w:val="20"/>
        </w:rPr>
      </w:pPr>
      <w:r w:rsidRPr="00C06CE6">
        <w:rPr>
          <w:sz w:val="20"/>
        </w:rPr>
        <w:t xml:space="preserve">Le parlement dispose de règles et de procédures visant à prévenir le détournement de ressources parlementaires telles que le personnel parlementaire à des fins politiques, </w:t>
      </w:r>
      <w:r w:rsidR="00DA3E97" w:rsidRPr="00C06CE6">
        <w:rPr>
          <w:sz w:val="20"/>
        </w:rPr>
        <w:t xml:space="preserve">notamment </w:t>
      </w:r>
      <w:r w:rsidRPr="00C06CE6">
        <w:rPr>
          <w:sz w:val="20"/>
        </w:rPr>
        <w:t>au bénéfice des partis</w:t>
      </w:r>
      <w:r w:rsidR="006F4100" w:rsidRPr="00C06CE6">
        <w:rPr>
          <w:sz w:val="20"/>
        </w:rPr>
        <w:t>,</w:t>
      </w:r>
      <w:r w:rsidRPr="00C06CE6">
        <w:rPr>
          <w:sz w:val="20"/>
        </w:rPr>
        <w:t xml:space="preserve"> ou autre.</w:t>
      </w:r>
    </w:p>
    <w:p w14:paraId="5188EF2B" w14:textId="77777777" w:rsidR="001C519B" w:rsidRPr="00C06CE6" w:rsidRDefault="001C519B"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85F66" w:rsidRPr="00C06CE6" w14:paraId="3E86EB34" w14:textId="77777777" w:rsidTr="001E47B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D4C21AF" w14:textId="77777777" w:rsidR="001C519B" w:rsidRPr="00C06CE6" w:rsidRDefault="00EE3C39">
            <w:pPr>
              <w:jc w:val="center"/>
              <w:rPr>
                <w:rFonts w:eastAsia="Calibri"/>
                <w:sz w:val="20"/>
                <w:szCs w:val="20"/>
              </w:rPr>
            </w:pPr>
            <w:r w:rsidRPr="00C06CE6">
              <w:rPr>
                <w:sz w:val="20"/>
              </w:rPr>
              <w:t>Néant</w:t>
            </w:r>
          </w:p>
          <w:p w14:paraId="3CB500FB"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6F35ED3" w14:textId="77777777" w:rsidR="001C519B" w:rsidRPr="00C06CE6" w:rsidRDefault="00EE3C39">
            <w:pPr>
              <w:jc w:val="center"/>
              <w:rPr>
                <w:rFonts w:eastAsia="Calibri"/>
                <w:sz w:val="20"/>
                <w:szCs w:val="20"/>
              </w:rPr>
            </w:pPr>
            <w:r w:rsidRPr="00C06CE6">
              <w:rPr>
                <w:sz w:val="20"/>
              </w:rPr>
              <w:t xml:space="preserve">Médiocre </w:t>
            </w:r>
          </w:p>
          <w:p w14:paraId="41897CA0"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27ED3E6" w14:textId="77777777" w:rsidR="001C519B" w:rsidRPr="00C06CE6" w:rsidRDefault="00EE3C39">
            <w:pPr>
              <w:jc w:val="center"/>
              <w:rPr>
                <w:rFonts w:eastAsia="Calibri"/>
                <w:sz w:val="20"/>
                <w:szCs w:val="20"/>
              </w:rPr>
            </w:pPr>
            <w:r w:rsidRPr="00C06CE6">
              <w:rPr>
                <w:sz w:val="20"/>
              </w:rPr>
              <w:t>Moyen</w:t>
            </w:r>
          </w:p>
          <w:p w14:paraId="66940D39"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8CC2869" w14:textId="77777777" w:rsidR="001C519B" w:rsidRPr="00C06CE6" w:rsidRDefault="00EE3C39">
            <w:pPr>
              <w:jc w:val="center"/>
              <w:rPr>
                <w:rFonts w:eastAsia="Calibri"/>
                <w:sz w:val="20"/>
                <w:szCs w:val="20"/>
              </w:rPr>
            </w:pPr>
            <w:r w:rsidRPr="00C06CE6">
              <w:rPr>
                <w:sz w:val="20"/>
              </w:rPr>
              <w:t>Bon</w:t>
            </w:r>
          </w:p>
          <w:p w14:paraId="2B3722C8"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D3E15F0" w14:textId="77777777" w:rsidR="001C519B" w:rsidRPr="00C06CE6" w:rsidRDefault="00EE3C39">
            <w:pPr>
              <w:jc w:val="center"/>
              <w:rPr>
                <w:rFonts w:eastAsia="Calibri"/>
                <w:sz w:val="20"/>
                <w:szCs w:val="20"/>
              </w:rPr>
            </w:pPr>
            <w:r w:rsidRPr="00C06CE6">
              <w:rPr>
                <w:sz w:val="20"/>
              </w:rPr>
              <w:t>Très bon</w:t>
            </w:r>
          </w:p>
          <w:p w14:paraId="51DC9CBC"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1775BE94" w14:textId="77777777" w:rsidR="001C519B" w:rsidRPr="00C06CE6" w:rsidRDefault="00EE3C39">
            <w:pPr>
              <w:jc w:val="center"/>
              <w:rPr>
                <w:rFonts w:eastAsia="Calibri"/>
                <w:sz w:val="20"/>
                <w:szCs w:val="20"/>
              </w:rPr>
            </w:pPr>
            <w:r w:rsidRPr="00C06CE6">
              <w:rPr>
                <w:sz w:val="20"/>
              </w:rPr>
              <w:t>Excellent</w:t>
            </w:r>
          </w:p>
          <w:p w14:paraId="1B1CE4EC"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r>
      <w:tr w:rsidR="00585F66" w:rsidRPr="00C06CE6" w14:paraId="56B1774D"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FA0FF1" w14:textId="77777777" w:rsidR="001C519B" w:rsidRPr="00C06CE6" w:rsidRDefault="00EE3C39">
            <w:pPr>
              <w:rPr>
                <w:rFonts w:eastAsia="Calibri"/>
                <w:color w:val="005F9A"/>
                <w:sz w:val="20"/>
                <w:szCs w:val="20"/>
              </w:rPr>
            </w:pPr>
            <w:r w:rsidRPr="00C06CE6">
              <w:rPr>
                <w:color w:val="005F9A"/>
                <w:sz w:val="20"/>
              </w:rPr>
              <w:t>Éléments à l'appui de l'évaluation :</w:t>
            </w:r>
          </w:p>
          <w:p w14:paraId="0C427987" w14:textId="77777777" w:rsidR="001C519B" w:rsidRPr="00C06CE6" w:rsidRDefault="001C519B">
            <w:pPr>
              <w:rPr>
                <w:rFonts w:eastAsia="Calibri"/>
                <w:color w:val="0000FF"/>
                <w:sz w:val="20"/>
                <w:szCs w:val="20"/>
              </w:rPr>
            </w:pPr>
          </w:p>
          <w:p w14:paraId="6D3CF5E0" w14:textId="77777777" w:rsidR="001C519B" w:rsidRPr="00C06CE6" w:rsidRDefault="001C519B">
            <w:pPr>
              <w:rPr>
                <w:rFonts w:eastAsia="Calibri"/>
                <w:color w:val="0000FF"/>
                <w:sz w:val="20"/>
                <w:szCs w:val="20"/>
              </w:rPr>
            </w:pPr>
          </w:p>
        </w:tc>
      </w:tr>
    </w:tbl>
    <w:p w14:paraId="713AB896" w14:textId="77777777" w:rsidR="001C519B" w:rsidRPr="00C06CE6" w:rsidRDefault="00EE3C39" w:rsidP="001E47B3">
      <w:pPr>
        <w:pStyle w:val="Titre4"/>
      </w:pPr>
      <w:r w:rsidRPr="00C06CE6">
        <w:t>Critère d'évaluation n° 5 : Respect des règles et procédures</w:t>
      </w:r>
    </w:p>
    <w:p w14:paraId="74C836BE" w14:textId="77777777" w:rsidR="001C519B" w:rsidRPr="00C06CE6" w:rsidRDefault="00EE3C39" w:rsidP="001E47B3">
      <w:pPr>
        <w:spacing w:line="240" w:lineRule="auto"/>
        <w:rPr>
          <w:sz w:val="20"/>
          <w:szCs w:val="20"/>
        </w:rPr>
      </w:pPr>
      <w:r w:rsidRPr="00C06CE6">
        <w:rPr>
          <w:sz w:val="20"/>
        </w:rPr>
        <w:t>Une instance parlementaire est chargée de surveiller le respect par les parlementaires et les groupes politiques de leurs obligations et de les tenir responsables en cas de non-respect. </w:t>
      </w:r>
    </w:p>
    <w:p w14:paraId="3FE918BA" w14:textId="77777777" w:rsidR="001C519B" w:rsidRPr="00C06CE6" w:rsidRDefault="001C519B" w:rsidP="001E47B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E47B3" w:rsidRPr="00C06CE6" w14:paraId="33361025" w14:textId="77777777" w:rsidTr="00D2362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C665B3A" w14:textId="77777777" w:rsidR="001C519B" w:rsidRPr="00C06CE6" w:rsidRDefault="00EE3C39" w:rsidP="00D2362A">
            <w:pPr>
              <w:jc w:val="center"/>
              <w:rPr>
                <w:rFonts w:eastAsia="Calibri"/>
                <w:sz w:val="20"/>
                <w:szCs w:val="20"/>
              </w:rPr>
            </w:pPr>
            <w:r w:rsidRPr="00C06CE6">
              <w:rPr>
                <w:sz w:val="20"/>
              </w:rPr>
              <w:t>Néant</w:t>
            </w:r>
          </w:p>
          <w:p w14:paraId="2DC6C119" w14:textId="77777777" w:rsidR="001C519B" w:rsidRPr="00C06CE6" w:rsidRDefault="00EE3C39" w:rsidP="00D2362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CEAADD4" w14:textId="77777777" w:rsidR="001C519B" w:rsidRPr="00C06CE6" w:rsidRDefault="00EE3C39" w:rsidP="00D2362A">
            <w:pPr>
              <w:jc w:val="center"/>
              <w:rPr>
                <w:rFonts w:eastAsia="Calibri"/>
                <w:sz w:val="20"/>
                <w:szCs w:val="20"/>
              </w:rPr>
            </w:pPr>
            <w:r w:rsidRPr="00C06CE6">
              <w:rPr>
                <w:sz w:val="20"/>
              </w:rPr>
              <w:t xml:space="preserve">Médiocre </w:t>
            </w:r>
          </w:p>
          <w:p w14:paraId="121B7E60" w14:textId="77777777" w:rsidR="001C519B" w:rsidRPr="00C06CE6" w:rsidRDefault="00EE3C39" w:rsidP="00D2362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3CBF2FB" w14:textId="77777777" w:rsidR="001C519B" w:rsidRPr="00C06CE6" w:rsidRDefault="00EE3C39" w:rsidP="00D2362A">
            <w:pPr>
              <w:jc w:val="center"/>
              <w:rPr>
                <w:rFonts w:eastAsia="Calibri"/>
                <w:sz w:val="20"/>
                <w:szCs w:val="20"/>
              </w:rPr>
            </w:pPr>
            <w:r w:rsidRPr="00C06CE6">
              <w:rPr>
                <w:sz w:val="20"/>
              </w:rPr>
              <w:t>Moyen</w:t>
            </w:r>
          </w:p>
          <w:p w14:paraId="02355351" w14:textId="77777777" w:rsidR="001C519B" w:rsidRPr="00C06CE6" w:rsidRDefault="00EE3C39" w:rsidP="00D2362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2C9EC84" w14:textId="77777777" w:rsidR="001C519B" w:rsidRPr="00C06CE6" w:rsidRDefault="00EE3C39" w:rsidP="00D2362A">
            <w:pPr>
              <w:jc w:val="center"/>
              <w:rPr>
                <w:rFonts w:eastAsia="Calibri"/>
                <w:sz w:val="20"/>
                <w:szCs w:val="20"/>
              </w:rPr>
            </w:pPr>
            <w:r w:rsidRPr="00C06CE6">
              <w:rPr>
                <w:sz w:val="20"/>
              </w:rPr>
              <w:t>Bon</w:t>
            </w:r>
          </w:p>
          <w:p w14:paraId="27837699" w14:textId="77777777" w:rsidR="001C519B" w:rsidRPr="00C06CE6" w:rsidRDefault="00EE3C39" w:rsidP="00D2362A">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69929C" w14:textId="77777777" w:rsidR="001C519B" w:rsidRPr="00C06CE6" w:rsidRDefault="00EE3C39" w:rsidP="00D2362A">
            <w:pPr>
              <w:jc w:val="center"/>
              <w:rPr>
                <w:rFonts w:eastAsia="Calibri"/>
                <w:sz w:val="20"/>
                <w:szCs w:val="20"/>
              </w:rPr>
            </w:pPr>
            <w:r w:rsidRPr="00C06CE6">
              <w:rPr>
                <w:sz w:val="20"/>
              </w:rPr>
              <w:t>Très bon</w:t>
            </w:r>
          </w:p>
          <w:p w14:paraId="622A725E" w14:textId="77777777" w:rsidR="001C519B" w:rsidRPr="00C06CE6" w:rsidRDefault="00EE3C39" w:rsidP="00D2362A">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1725831" w14:textId="77777777" w:rsidR="001C519B" w:rsidRPr="00C06CE6" w:rsidRDefault="00EE3C39" w:rsidP="00D2362A">
            <w:pPr>
              <w:jc w:val="center"/>
              <w:rPr>
                <w:rFonts w:eastAsia="Calibri"/>
                <w:sz w:val="20"/>
                <w:szCs w:val="20"/>
              </w:rPr>
            </w:pPr>
            <w:r w:rsidRPr="00C06CE6">
              <w:rPr>
                <w:sz w:val="20"/>
              </w:rPr>
              <w:t>Excellent</w:t>
            </w:r>
          </w:p>
          <w:p w14:paraId="6AAE13AF" w14:textId="77777777" w:rsidR="001C519B" w:rsidRPr="00C06CE6" w:rsidRDefault="00EE3C39" w:rsidP="00D2362A">
            <w:pPr>
              <w:jc w:val="center"/>
              <w:rPr>
                <w:rFonts w:eastAsia="Calibri"/>
                <w:sz w:val="20"/>
                <w:szCs w:val="20"/>
              </w:rPr>
            </w:pPr>
            <w:r w:rsidRPr="00C06CE6">
              <w:rPr>
                <w:rFonts w:ascii="Segoe UI Symbol" w:hAnsi="Segoe UI Symbol" w:cs="Segoe UI Symbol"/>
                <w:sz w:val="20"/>
                <w:cs/>
              </w:rPr>
              <w:t>☐</w:t>
            </w:r>
          </w:p>
        </w:tc>
      </w:tr>
      <w:tr w:rsidR="001E47B3" w:rsidRPr="00C06CE6" w14:paraId="1B9A5E40" w14:textId="77777777" w:rsidTr="00D2362A">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1620AD" w14:textId="77777777" w:rsidR="001C519B" w:rsidRPr="00C06CE6" w:rsidRDefault="00EE3C39" w:rsidP="00D2362A">
            <w:pPr>
              <w:rPr>
                <w:rFonts w:eastAsia="Calibri"/>
                <w:color w:val="005F9A"/>
                <w:sz w:val="20"/>
                <w:szCs w:val="20"/>
              </w:rPr>
            </w:pPr>
            <w:r w:rsidRPr="00C06CE6">
              <w:rPr>
                <w:color w:val="005F9A"/>
                <w:sz w:val="20"/>
              </w:rPr>
              <w:t>Éléments à l'appui de l'évaluation :</w:t>
            </w:r>
          </w:p>
          <w:p w14:paraId="37F06065" w14:textId="77777777" w:rsidR="001C519B" w:rsidRPr="00C06CE6" w:rsidRDefault="001C519B" w:rsidP="00D2362A">
            <w:pPr>
              <w:rPr>
                <w:rFonts w:eastAsia="Calibri"/>
                <w:color w:val="0000FF"/>
                <w:sz w:val="20"/>
                <w:szCs w:val="20"/>
              </w:rPr>
            </w:pPr>
          </w:p>
          <w:p w14:paraId="1BAECA7A" w14:textId="77777777" w:rsidR="001C519B" w:rsidRPr="00C06CE6" w:rsidRDefault="001C519B" w:rsidP="00D2362A">
            <w:pPr>
              <w:rPr>
                <w:rFonts w:eastAsia="Calibri"/>
                <w:color w:val="0000FF"/>
                <w:sz w:val="20"/>
                <w:szCs w:val="20"/>
              </w:rPr>
            </w:pPr>
          </w:p>
        </w:tc>
      </w:tr>
    </w:tbl>
    <w:p w14:paraId="0C1E6C02" w14:textId="77777777" w:rsidR="001C519B" w:rsidRPr="00C06CE6" w:rsidRDefault="00EE3C39" w:rsidP="005908D4">
      <w:pPr>
        <w:pStyle w:val="section-title"/>
      </w:pPr>
      <w:r w:rsidRPr="00C06CE6">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585F66" w:rsidRPr="00C06CE6" w14:paraId="6C6651CC" w14:textId="77777777" w:rsidTr="004D30C1">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06224965" w14:textId="77777777" w:rsidR="001C519B" w:rsidRPr="00C06CE6" w:rsidRDefault="00EE3C39" w:rsidP="004D30C1">
            <w:pPr>
              <w:keepNext/>
              <w:keepLines/>
              <w:spacing w:line="240" w:lineRule="auto"/>
              <w:rPr>
                <w:rFonts w:eastAsia="Calibri"/>
                <w:sz w:val="20"/>
                <w:szCs w:val="20"/>
              </w:rPr>
            </w:pPr>
            <w:r w:rsidRPr="00C06CE6">
              <w:rPr>
                <w:i/>
                <w:color w:val="000000"/>
                <w:sz w:val="20"/>
              </w:rPr>
              <w:t>Dans cet encadré, notez les recommandations et les idées visant à renforcer les règles et la pratique dans ce domaine.</w:t>
            </w:r>
          </w:p>
        </w:tc>
      </w:tr>
    </w:tbl>
    <w:p w14:paraId="2C5D0276" w14:textId="77777777" w:rsidR="001C519B" w:rsidRPr="00C06CE6" w:rsidRDefault="00EE3C39" w:rsidP="005908D4">
      <w:pPr>
        <w:pStyle w:val="section-title"/>
      </w:pPr>
      <w:r w:rsidRPr="00C06CE6">
        <w:t>Sources et autre documentation</w:t>
      </w:r>
    </w:p>
    <w:p w14:paraId="07342C62" w14:textId="4904C801" w:rsidR="001C519B" w:rsidRPr="00C06CE6" w:rsidRDefault="00EE3C39" w:rsidP="00BA0AD5">
      <w:pPr>
        <w:numPr>
          <w:ilvl w:val="0"/>
          <w:numId w:val="19"/>
        </w:numPr>
        <w:spacing w:line="240" w:lineRule="auto"/>
        <w:ind w:left="562" w:hanging="562"/>
        <w:rPr>
          <w:sz w:val="20"/>
          <w:szCs w:val="20"/>
        </w:rPr>
      </w:pPr>
      <w:r w:rsidRPr="00C06CE6">
        <w:rPr>
          <w:sz w:val="20"/>
        </w:rPr>
        <w:t xml:space="preserve">Commission européenne pour la démocratie par le droit (Commission de Venise), </w:t>
      </w:r>
      <w:hyperlink r:id="rId42">
        <w:r w:rsidRPr="00C06CE6">
          <w:rPr>
            <w:i/>
            <w:color w:val="0563C1"/>
            <w:sz w:val="20"/>
            <w:u w:val="single"/>
          </w:rPr>
          <w:t>Lignes directrice et rapport sur le financement des partis politiques</w:t>
        </w:r>
      </w:hyperlink>
      <w:r w:rsidRPr="00C06CE6">
        <w:rPr>
          <w:sz w:val="20"/>
        </w:rPr>
        <w:t xml:space="preserve"> (2001).</w:t>
      </w:r>
    </w:p>
    <w:p w14:paraId="779751F6" w14:textId="77777777" w:rsidR="001C519B" w:rsidRPr="00EE3C39" w:rsidRDefault="00EE3C39" w:rsidP="00585F66">
      <w:pPr>
        <w:numPr>
          <w:ilvl w:val="0"/>
          <w:numId w:val="19"/>
        </w:numPr>
        <w:spacing w:line="240" w:lineRule="auto"/>
        <w:ind w:left="562" w:hanging="562"/>
        <w:rPr>
          <w:sz w:val="20"/>
          <w:szCs w:val="20"/>
          <w:lang w:val="en-US"/>
        </w:rPr>
      </w:pPr>
      <w:r w:rsidRPr="00EE3C39">
        <w:rPr>
          <w:sz w:val="20"/>
          <w:lang w:val="en-US"/>
        </w:rPr>
        <w:t xml:space="preserve">OpeningParliament.org, </w:t>
      </w:r>
      <w:hyperlink r:id="rId43">
        <w:r w:rsidRPr="00EE3C39">
          <w:rPr>
            <w:i/>
            <w:color w:val="0563C1"/>
            <w:sz w:val="20"/>
            <w:u w:val="single"/>
            <w:lang w:val="en-US"/>
          </w:rPr>
          <w:t>Declaration on Parliamentary Openness</w:t>
        </w:r>
      </w:hyperlink>
      <w:r w:rsidRPr="00EE3C39">
        <w:rPr>
          <w:i/>
          <w:sz w:val="20"/>
          <w:lang w:val="en-US"/>
        </w:rPr>
        <w:t xml:space="preserve"> </w:t>
      </w:r>
      <w:r w:rsidRPr="00EE3C39">
        <w:rPr>
          <w:sz w:val="20"/>
          <w:lang w:val="en-US"/>
        </w:rPr>
        <w:t>(2012).</w:t>
      </w:r>
    </w:p>
    <w:p w14:paraId="03304A93" w14:textId="77777777" w:rsidR="001C519B" w:rsidRPr="00C06CE6" w:rsidRDefault="00EE3C39" w:rsidP="00585F66">
      <w:pPr>
        <w:numPr>
          <w:ilvl w:val="0"/>
          <w:numId w:val="19"/>
        </w:numPr>
        <w:spacing w:line="240" w:lineRule="auto"/>
        <w:ind w:left="562" w:hanging="562"/>
        <w:rPr>
          <w:sz w:val="20"/>
          <w:szCs w:val="20"/>
        </w:rPr>
      </w:pPr>
      <w:r w:rsidRPr="00C06CE6">
        <w:rPr>
          <w:sz w:val="20"/>
        </w:rPr>
        <w:t xml:space="preserve">Organisation de coopération et de développement économiques (OCDE), </w:t>
      </w:r>
      <w:hyperlink r:id="rId44" w:anchor="page1">
        <w:r w:rsidRPr="00C06CE6">
          <w:rPr>
            <w:i/>
            <w:color w:val="005F9A"/>
            <w:sz w:val="20"/>
            <w:u w:val="single"/>
          </w:rPr>
          <w:t>Gérer les conflits d'intérêts dans le service public</w:t>
        </w:r>
      </w:hyperlink>
      <w:hyperlink r:id="rId45" w:anchor="page1">
        <w:r w:rsidRPr="00C06CE6">
          <w:rPr>
            <w:i/>
            <w:color w:val="005F9A"/>
            <w:sz w:val="20"/>
            <w:u w:val="single"/>
          </w:rPr>
          <w:t xml:space="preserve"> lignes directrices de l'OCDE et expériences nationales</w:t>
        </w:r>
      </w:hyperlink>
      <w:r w:rsidRPr="00C06CE6">
        <w:rPr>
          <w:sz w:val="20"/>
        </w:rPr>
        <w:t xml:space="preserve"> (2003).</w:t>
      </w:r>
    </w:p>
    <w:p w14:paraId="6EA994C9" w14:textId="77777777" w:rsidR="001C519B" w:rsidRPr="00C06CE6" w:rsidRDefault="001C519B" w:rsidP="0040089F">
      <w:pPr>
        <w:spacing w:line="240" w:lineRule="auto"/>
        <w:rPr>
          <w:sz w:val="20"/>
          <w:szCs w:val="20"/>
        </w:rPr>
      </w:pPr>
    </w:p>
    <w:p w14:paraId="7ABDC360" w14:textId="77777777" w:rsidR="001C519B" w:rsidRPr="00C06CE6" w:rsidRDefault="00EE3C39">
      <w:pPr>
        <w:rPr>
          <w:sz w:val="20"/>
          <w:szCs w:val="20"/>
        </w:rPr>
      </w:pPr>
      <w:r w:rsidRPr="00C06CE6">
        <w:br w:type="page"/>
      </w:r>
    </w:p>
    <w:p w14:paraId="5CFD416B" w14:textId="77777777" w:rsidR="001C519B" w:rsidRPr="00C06CE6" w:rsidRDefault="00EE3C39" w:rsidP="005908D4">
      <w:pPr>
        <w:pStyle w:val="Dimension"/>
      </w:pPr>
      <w:bookmarkStart w:id="43" w:name="_17dp8vu"/>
      <w:bookmarkEnd w:id="43"/>
      <w:r w:rsidRPr="00C06CE6">
        <w:t>Aspect 2.1.5 : Lobbying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461E5" w:rsidRPr="00C06CE6" w14:paraId="26CD8764" w14:textId="77777777" w:rsidTr="004D30C1">
        <w:tc>
          <w:tcPr>
            <w:tcW w:w="9350" w:type="dxa"/>
            <w:shd w:val="clear" w:color="auto" w:fill="auto"/>
          </w:tcPr>
          <w:p w14:paraId="7AC39656" w14:textId="77777777" w:rsidR="001C519B" w:rsidRPr="00C06CE6" w:rsidRDefault="00EE3C39" w:rsidP="004D30C1">
            <w:pPr>
              <w:spacing w:line="240" w:lineRule="auto"/>
              <w:rPr>
                <w:sz w:val="20"/>
                <w:szCs w:val="20"/>
              </w:rPr>
            </w:pPr>
            <w:r w:rsidRPr="00C06CE6">
              <w:rPr>
                <w:sz w:val="20"/>
              </w:rPr>
              <w:t>Cet aspect s'applique aux éléments suivants :</w:t>
            </w:r>
          </w:p>
          <w:p w14:paraId="3C6B53BC" w14:textId="77777777" w:rsidR="001C519B" w:rsidRPr="00C06CE6" w:rsidRDefault="00EE3C39" w:rsidP="004D30C1">
            <w:pPr>
              <w:pStyle w:val="Paragraphedeliste"/>
              <w:numPr>
                <w:ilvl w:val="0"/>
                <w:numId w:val="8"/>
              </w:numPr>
              <w:spacing w:line="240" w:lineRule="auto"/>
              <w:rPr>
                <w:rFonts w:eastAsia="Calibri" w:cs="Calibri"/>
                <w:sz w:val="20"/>
                <w:szCs w:val="20"/>
              </w:rPr>
            </w:pPr>
            <w:r w:rsidRPr="00C06CE6">
              <w:rPr>
                <w:sz w:val="20"/>
              </w:rPr>
              <w:t>Indicateur 2.1 : Déontologie parlementaire</w:t>
            </w:r>
          </w:p>
          <w:p w14:paraId="7C781BC0" w14:textId="77777777" w:rsidR="001C519B" w:rsidRPr="00C06CE6" w:rsidRDefault="00EE3C39" w:rsidP="004D30C1">
            <w:pPr>
              <w:pStyle w:val="Paragraphedeliste"/>
              <w:numPr>
                <w:ilvl w:val="0"/>
                <w:numId w:val="8"/>
              </w:numPr>
              <w:spacing w:line="240" w:lineRule="auto"/>
              <w:rPr>
                <w:rFonts w:eastAsia="Calibri" w:cs="Calibri"/>
                <w:sz w:val="24"/>
                <w:szCs w:val="20"/>
              </w:rPr>
            </w:pPr>
            <w:r w:rsidRPr="00C06CE6">
              <w:rPr>
                <w:sz w:val="20"/>
              </w:rPr>
              <w:t>Cible 2 : Des parlements responsables</w:t>
            </w:r>
          </w:p>
        </w:tc>
      </w:tr>
    </w:tbl>
    <w:p w14:paraId="35CFDDDF" w14:textId="77777777" w:rsidR="001C519B" w:rsidRPr="00C06CE6" w:rsidRDefault="00EE3C39" w:rsidP="005908D4">
      <w:pPr>
        <w:pStyle w:val="section-title"/>
      </w:pPr>
      <w:r w:rsidRPr="00C06CE6">
        <w:t>À propos de l'aspect</w:t>
      </w:r>
    </w:p>
    <w:p w14:paraId="027F85FD" w14:textId="03E8D838" w:rsidR="001C519B" w:rsidRPr="00C06CE6" w:rsidRDefault="00EE3C39" w:rsidP="0040089F">
      <w:pPr>
        <w:spacing w:line="240" w:lineRule="auto"/>
        <w:rPr>
          <w:sz w:val="20"/>
        </w:rPr>
      </w:pPr>
      <w:r w:rsidRPr="00C06CE6">
        <w:rPr>
          <w:sz w:val="20"/>
        </w:rPr>
        <w:t xml:space="preserve">Cet aspect concerne la réglementation du lobbying dans le contexte parlementaire et sa mise en œuvre concrète, ainsi que la transparence des activités de lobbying. Aux fins de cet aspect, le lobbying est conçu comme les actes d'individus ou de groupes défendant des intérêts spécifiques divers </w:t>
      </w:r>
      <w:r w:rsidR="00394FEF" w:rsidRPr="00C06CE6">
        <w:rPr>
          <w:sz w:val="20"/>
        </w:rPr>
        <w:t xml:space="preserve">dans le but </w:t>
      </w:r>
      <w:r w:rsidRPr="00C06CE6">
        <w:rPr>
          <w:sz w:val="20"/>
        </w:rPr>
        <w:t xml:space="preserve">d'influer sur les décisions prises à l'échelon politique. </w:t>
      </w:r>
    </w:p>
    <w:p w14:paraId="7143E372" w14:textId="77777777" w:rsidR="001C519B" w:rsidRPr="00C06CE6" w:rsidRDefault="001C519B" w:rsidP="0040089F">
      <w:pPr>
        <w:spacing w:line="240" w:lineRule="auto"/>
        <w:rPr>
          <w:sz w:val="20"/>
        </w:rPr>
      </w:pPr>
    </w:p>
    <w:p w14:paraId="54797085" w14:textId="16BB9824" w:rsidR="001C519B" w:rsidRPr="00C06CE6" w:rsidRDefault="00EE3C39" w:rsidP="0040089F">
      <w:pPr>
        <w:spacing w:line="240" w:lineRule="auto"/>
        <w:rPr>
          <w:sz w:val="20"/>
        </w:rPr>
      </w:pPr>
      <w:r w:rsidRPr="00C06CE6">
        <w:rPr>
          <w:sz w:val="20"/>
        </w:rPr>
        <w:t>Le lobbying peut être un moyen légitime de défendre les intérêts d'un groupe particulier, mais il peut aussi constituer un mécanisme influant sur les lois et les politiques au détriment de l'intérêt public. Il est important que le cadre juridique s'appliquant au lobbying et la réglementation parlementaire correspondante soient solides et opposables pour éviter que des influences indues ne s'exercent sur les parlementaires et les autres responsables de la prise de décision publique.</w:t>
      </w:r>
    </w:p>
    <w:p w14:paraId="51DE82A5" w14:textId="77777777" w:rsidR="001C519B" w:rsidRPr="00C06CE6" w:rsidRDefault="001C519B" w:rsidP="0040089F">
      <w:pPr>
        <w:spacing w:line="240" w:lineRule="auto"/>
        <w:rPr>
          <w:sz w:val="20"/>
        </w:rPr>
      </w:pPr>
    </w:p>
    <w:p w14:paraId="6046D619" w14:textId="77777777" w:rsidR="001C519B" w:rsidRPr="00C06CE6" w:rsidRDefault="00EE3C39" w:rsidP="0040089F">
      <w:pPr>
        <w:spacing w:line="240" w:lineRule="auto"/>
        <w:rPr>
          <w:sz w:val="20"/>
        </w:rPr>
      </w:pPr>
      <w:r w:rsidRPr="00C06CE6">
        <w:rPr>
          <w:sz w:val="20"/>
        </w:rPr>
        <w:t>La loi devrait donner une définition précise du lobbying, de ce en quoi consistent les activités de lobbying et des entités susceptibles d'être enregistrées comme lobbyistes. Parmi les catégories de lobbyistes potentiels figurent notamment les cabinets de conseil professionnels et les cabinets d'avocats, les consultants indépendants, les lobbyistes salariés et les associations commerciales/professionnelles, les organisations de la société civile, les groupes de réflexion, les instituts universitaires et de recherche, les organisations confessionnelles et les communautés religieuses, les organisations représentant les autorités municipales, régionales et locales et d'autres entités publiques ou mixtes.</w:t>
      </w:r>
    </w:p>
    <w:p w14:paraId="189054FA" w14:textId="77777777" w:rsidR="001C519B" w:rsidRPr="00C06CE6" w:rsidRDefault="001C519B" w:rsidP="0040089F">
      <w:pPr>
        <w:spacing w:line="240" w:lineRule="auto"/>
        <w:rPr>
          <w:sz w:val="20"/>
        </w:rPr>
      </w:pPr>
    </w:p>
    <w:p w14:paraId="7418B0C4" w14:textId="77777777" w:rsidR="001C519B" w:rsidRPr="00C06CE6" w:rsidRDefault="00EE3C39" w:rsidP="0040089F">
      <w:pPr>
        <w:spacing w:line="240" w:lineRule="auto"/>
        <w:rPr>
          <w:sz w:val="20"/>
        </w:rPr>
      </w:pPr>
      <w:r w:rsidRPr="00C06CE6">
        <w:rPr>
          <w:sz w:val="20"/>
        </w:rPr>
        <w:t xml:space="preserve">Toutes les activités de lobbying, y compris le lobbying qualifié de professionnel et le lobbying de groupements d'intérêts, devraient être répertoriées dans un registre public contenant des informations fiables et récentes, notamment sur les lobbyistes, leurs clients et leur financement. </w:t>
      </w:r>
    </w:p>
    <w:p w14:paraId="72424703" w14:textId="77777777" w:rsidR="001C519B" w:rsidRPr="00C06CE6" w:rsidRDefault="001C519B" w:rsidP="0040089F">
      <w:pPr>
        <w:spacing w:line="240" w:lineRule="auto"/>
        <w:rPr>
          <w:sz w:val="20"/>
        </w:rPr>
      </w:pPr>
    </w:p>
    <w:p w14:paraId="73AB2902" w14:textId="5EF935B9" w:rsidR="001C519B" w:rsidRPr="00C06CE6" w:rsidRDefault="00EE3C39" w:rsidP="000767F6">
      <w:pPr>
        <w:spacing w:line="240" w:lineRule="auto"/>
        <w:rPr>
          <w:sz w:val="20"/>
          <w:szCs w:val="20"/>
        </w:rPr>
      </w:pPr>
      <w:r w:rsidRPr="00C06CE6">
        <w:rPr>
          <w:sz w:val="20"/>
        </w:rPr>
        <w:t xml:space="preserve">L'activité politique </w:t>
      </w:r>
      <w:r w:rsidR="00747FDC">
        <w:rPr>
          <w:sz w:val="20"/>
        </w:rPr>
        <w:t xml:space="preserve">des </w:t>
      </w:r>
      <w:r w:rsidRPr="00C06CE6">
        <w:rPr>
          <w:sz w:val="20"/>
        </w:rPr>
        <w:t xml:space="preserve">parlementaires visant à </w:t>
      </w:r>
      <w:r w:rsidR="00747FDC">
        <w:rPr>
          <w:sz w:val="20"/>
        </w:rPr>
        <w:t xml:space="preserve">rallier des collègues à </w:t>
      </w:r>
      <w:r w:rsidRPr="00C06CE6">
        <w:rPr>
          <w:sz w:val="20"/>
        </w:rPr>
        <w:t>une proposition n'entre pas dans le cadre du lobbying au sens du présent aspect. </w:t>
      </w:r>
    </w:p>
    <w:p w14:paraId="0336243B" w14:textId="00A8C42B" w:rsidR="001C519B" w:rsidRPr="005908D4" w:rsidRDefault="00EE3C39" w:rsidP="005908D4">
      <w:pPr>
        <w:pStyle w:val="section-title"/>
      </w:pPr>
      <w:r w:rsidRPr="00C06CE6">
        <w:t>Objectifs</w:t>
      </w:r>
    </w:p>
    <w:tbl>
      <w:tblPr>
        <w:tblW w:w="5000" w:type="pct"/>
        <w:shd w:val="clear" w:color="auto" w:fill="EEEEEE"/>
        <w:tblLook w:val="0400" w:firstRow="0" w:lastRow="0" w:firstColumn="0" w:lastColumn="0" w:noHBand="0" w:noVBand="1"/>
      </w:tblPr>
      <w:tblGrid>
        <w:gridCol w:w="9120"/>
      </w:tblGrid>
      <w:tr w:rsidR="0040089F" w:rsidRPr="00C06CE6" w14:paraId="2C8B48AA" w14:textId="77777777" w:rsidTr="00585F6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vAlign w:val="bottom"/>
          </w:tcPr>
          <w:p w14:paraId="4F18A295" w14:textId="77777777" w:rsidR="001C519B" w:rsidRPr="00C06CE6" w:rsidRDefault="00EE3C39" w:rsidP="0040089F">
            <w:pPr>
              <w:spacing w:line="240" w:lineRule="auto"/>
              <w:rPr>
                <w:i/>
                <w:sz w:val="20"/>
                <w:szCs w:val="20"/>
              </w:rPr>
            </w:pPr>
            <w:r w:rsidRPr="00C06CE6">
              <w:rPr>
                <w:i/>
                <w:sz w:val="20"/>
              </w:rPr>
              <w:t xml:space="preserve">Après une analyse comparative, les parlements pourraient par exemple viser les objectifs suivants en ce qui concerne le lobbying : </w:t>
            </w:r>
          </w:p>
          <w:p w14:paraId="7F2212F9" w14:textId="77777777" w:rsidR="001C519B" w:rsidRPr="00C06CE6" w:rsidRDefault="001C519B" w:rsidP="0040089F">
            <w:pPr>
              <w:spacing w:line="240" w:lineRule="auto"/>
              <w:rPr>
                <w:sz w:val="20"/>
                <w:szCs w:val="20"/>
              </w:rPr>
            </w:pPr>
          </w:p>
          <w:p w14:paraId="593EE5BF" w14:textId="44EEA312" w:rsidR="001C519B" w:rsidRPr="00C06CE6" w:rsidRDefault="00EE3C39" w:rsidP="0040089F">
            <w:pPr>
              <w:spacing w:after="160" w:line="240" w:lineRule="auto"/>
              <w:rPr>
                <w:sz w:val="20"/>
              </w:rPr>
            </w:pPr>
            <w:r w:rsidRPr="00C06CE6">
              <w:rPr>
                <w:sz w:val="20"/>
              </w:rPr>
              <w:t xml:space="preserve">Le cadre juridique contient des dispositions sur le lobbying </w:t>
            </w:r>
            <w:r w:rsidR="00394FEF" w:rsidRPr="00C06CE6">
              <w:rPr>
                <w:sz w:val="20"/>
              </w:rPr>
              <w:t xml:space="preserve">exercé sur </w:t>
            </w:r>
            <w:r w:rsidR="007F1857" w:rsidRPr="00C06CE6">
              <w:rPr>
                <w:sz w:val="20"/>
              </w:rPr>
              <w:t>l</w:t>
            </w:r>
            <w:r w:rsidRPr="00C06CE6">
              <w:rPr>
                <w:sz w:val="20"/>
              </w:rPr>
              <w:t xml:space="preserve">es parlementaires et </w:t>
            </w:r>
            <w:r w:rsidR="007F1857" w:rsidRPr="00C06CE6">
              <w:rPr>
                <w:sz w:val="20"/>
              </w:rPr>
              <w:t>l</w:t>
            </w:r>
            <w:r w:rsidRPr="00C06CE6">
              <w:rPr>
                <w:sz w:val="20"/>
              </w:rPr>
              <w:t>es autres titulaires de charges publiques. Il établit des catégories clairement définies de lobbyistes tenus de s'enregistrer.</w:t>
            </w:r>
          </w:p>
          <w:p w14:paraId="5D00C400" w14:textId="77777777" w:rsidR="001C519B" w:rsidRPr="00C06CE6" w:rsidRDefault="00EE3C39" w:rsidP="0040089F">
            <w:pPr>
              <w:spacing w:after="160" w:line="240" w:lineRule="auto"/>
              <w:rPr>
                <w:sz w:val="20"/>
                <w:szCs w:val="20"/>
              </w:rPr>
            </w:pPr>
            <w:r w:rsidRPr="00C06CE6">
              <w:rPr>
                <w:sz w:val="20"/>
              </w:rPr>
              <w:t>Il existe des règles claires sur la transparence, la confidentialité et les conflits d'intérêts concernant les lobbyistes, ainsi que les parlementaires et les autres titulaires de charges publiques.</w:t>
            </w:r>
          </w:p>
          <w:p w14:paraId="016C1842" w14:textId="569AEECC" w:rsidR="001C519B" w:rsidRPr="00C06CE6" w:rsidRDefault="00EE3C39" w:rsidP="0040089F">
            <w:pPr>
              <w:spacing w:after="160" w:line="240" w:lineRule="auto"/>
              <w:rPr>
                <w:sz w:val="20"/>
                <w:szCs w:val="20"/>
              </w:rPr>
            </w:pPr>
            <w:r w:rsidRPr="00C06CE6">
              <w:rPr>
                <w:sz w:val="20"/>
              </w:rPr>
              <w:t xml:space="preserve">Il existe un registre statutaire des lobbyistes parlementaires </w:t>
            </w:r>
            <w:r w:rsidR="007F1857" w:rsidRPr="00C06CE6">
              <w:rPr>
                <w:sz w:val="20"/>
              </w:rPr>
              <w:t xml:space="preserve">accessible au public </w:t>
            </w:r>
            <w:r w:rsidRPr="00C06CE6">
              <w:rPr>
                <w:sz w:val="20"/>
              </w:rPr>
              <w:t xml:space="preserve">contenant des informations complètes concernant leurs clients et leur financement. L'information figurant sur ce registre est mise à jour en temps utile. </w:t>
            </w:r>
          </w:p>
          <w:p w14:paraId="2AEB50CD" w14:textId="77777777" w:rsidR="001C519B" w:rsidRPr="00C06CE6" w:rsidRDefault="00EE3C39" w:rsidP="00585F66">
            <w:pPr>
              <w:spacing w:after="160" w:line="240" w:lineRule="auto"/>
              <w:rPr>
                <w:sz w:val="20"/>
              </w:rPr>
            </w:pPr>
            <w:r w:rsidRPr="00C06CE6">
              <w:rPr>
                <w:sz w:val="20"/>
              </w:rPr>
              <w:t>Les parlementaires et les autres titulaires de charges publiques sont tenus de déclarer tout soupçon d'activité de lobbying illégale au parlement ou aux autorités compétentes.</w:t>
            </w:r>
          </w:p>
          <w:p w14:paraId="2087A47D" w14:textId="77777777" w:rsidR="001C519B" w:rsidRPr="00C06CE6" w:rsidRDefault="00EE3C39" w:rsidP="00585F66">
            <w:pPr>
              <w:spacing w:after="160" w:line="240" w:lineRule="auto"/>
              <w:rPr>
                <w:sz w:val="20"/>
                <w:szCs w:val="20"/>
              </w:rPr>
            </w:pPr>
            <w:r w:rsidRPr="00C06CE6">
              <w:rPr>
                <w:sz w:val="20"/>
              </w:rPr>
              <w:t>Une instance apartisane est chargée de vérifier régulièrement le respect des obligations déclaratives et de demander des comptes aux lobbyistes, aux parlementaires et aux autres titulaires de charges publiques en cas de violation de ces règles.</w:t>
            </w:r>
          </w:p>
          <w:p w14:paraId="0EBE107D" w14:textId="77777777" w:rsidR="001C519B" w:rsidRPr="00C06CE6" w:rsidRDefault="001C519B" w:rsidP="00585F66">
            <w:pPr>
              <w:spacing w:line="240" w:lineRule="auto"/>
              <w:rPr>
                <w:sz w:val="20"/>
                <w:szCs w:val="20"/>
              </w:rPr>
            </w:pPr>
          </w:p>
        </w:tc>
      </w:tr>
    </w:tbl>
    <w:p w14:paraId="766F7B42" w14:textId="77777777" w:rsidR="001C519B" w:rsidRPr="00C06CE6" w:rsidRDefault="00EE3C39" w:rsidP="005908D4">
      <w:pPr>
        <w:pStyle w:val="section-title"/>
      </w:pPr>
      <w:r w:rsidRPr="00C06CE6">
        <w:t>Évaluation</w:t>
      </w:r>
    </w:p>
    <w:p w14:paraId="2DD87ED6" w14:textId="77777777" w:rsidR="001C519B" w:rsidRPr="00C06CE6" w:rsidRDefault="00EE3C39" w:rsidP="0040089F">
      <w:pPr>
        <w:spacing w:before="200" w:line="240" w:lineRule="auto"/>
        <w:rPr>
          <w:sz w:val="20"/>
          <w:szCs w:val="20"/>
        </w:rPr>
      </w:pPr>
      <w:r w:rsidRPr="00C06CE6">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6586B088" w14:textId="74FFD844" w:rsidR="001C519B" w:rsidRPr="00C06CE6" w:rsidRDefault="00EE3C39" w:rsidP="0040089F">
      <w:pPr>
        <w:spacing w:before="200" w:line="240" w:lineRule="auto"/>
        <w:rPr>
          <w:sz w:val="20"/>
          <w:szCs w:val="20"/>
        </w:rPr>
      </w:pPr>
      <w:r w:rsidRPr="00C06CE6">
        <w:rPr>
          <w:sz w:val="20"/>
        </w:rPr>
        <w:t>Exemples d'éléments permettant d'étayer l'évaluation</w:t>
      </w:r>
      <w:r w:rsidR="00AB5C11">
        <w:rPr>
          <w:sz w:val="20"/>
        </w:rPr>
        <w:t> :</w:t>
      </w:r>
    </w:p>
    <w:p w14:paraId="7B2F349C" w14:textId="77777777" w:rsidR="001C519B" w:rsidRPr="00C06CE6" w:rsidRDefault="001C519B" w:rsidP="00585F66">
      <w:pPr>
        <w:spacing w:line="240" w:lineRule="auto"/>
        <w:rPr>
          <w:sz w:val="20"/>
          <w:szCs w:val="20"/>
        </w:rPr>
      </w:pPr>
    </w:p>
    <w:p w14:paraId="5D023164" w14:textId="77777777" w:rsidR="001C519B" w:rsidRPr="00C06CE6" w:rsidRDefault="00EE3C39" w:rsidP="00585F66">
      <w:pPr>
        <w:numPr>
          <w:ilvl w:val="0"/>
          <w:numId w:val="9"/>
        </w:numPr>
        <w:spacing w:line="240" w:lineRule="auto"/>
        <w:ind w:left="562" w:hanging="562"/>
        <w:contextualSpacing/>
        <w:rPr>
          <w:sz w:val="20"/>
          <w:szCs w:val="20"/>
        </w:rPr>
      </w:pPr>
      <w:r w:rsidRPr="00C06CE6">
        <w:rPr>
          <w:sz w:val="20"/>
        </w:rPr>
        <w:t>Dispositions du cadre juridique relatives au lobbying et aux activités de lobbying</w:t>
      </w:r>
    </w:p>
    <w:p w14:paraId="382DB8BF" w14:textId="77777777" w:rsidR="001C519B" w:rsidRPr="00C06CE6" w:rsidRDefault="00EE3C39" w:rsidP="00F71165">
      <w:pPr>
        <w:numPr>
          <w:ilvl w:val="0"/>
          <w:numId w:val="9"/>
        </w:numPr>
        <w:spacing w:line="240" w:lineRule="auto"/>
        <w:ind w:left="562" w:hanging="562"/>
        <w:contextualSpacing/>
        <w:rPr>
          <w:sz w:val="20"/>
          <w:szCs w:val="20"/>
        </w:rPr>
      </w:pPr>
      <w:r w:rsidRPr="00C06CE6">
        <w:rPr>
          <w:sz w:val="20"/>
        </w:rPr>
        <w:t>Articles du règlement du parlement concernant le lobbying et les activités de lobbying</w:t>
      </w:r>
    </w:p>
    <w:p w14:paraId="4D15550C" w14:textId="77777777" w:rsidR="001C519B" w:rsidRPr="00C06CE6" w:rsidRDefault="00EE3C39" w:rsidP="00585F66">
      <w:pPr>
        <w:numPr>
          <w:ilvl w:val="0"/>
          <w:numId w:val="9"/>
        </w:numPr>
        <w:spacing w:line="240" w:lineRule="auto"/>
        <w:ind w:left="562" w:hanging="562"/>
        <w:contextualSpacing/>
        <w:rPr>
          <w:sz w:val="20"/>
          <w:szCs w:val="20"/>
        </w:rPr>
      </w:pPr>
      <w:r w:rsidRPr="00C06CE6">
        <w:rPr>
          <w:sz w:val="20"/>
        </w:rPr>
        <w:t>Registre des lobbyistes (par exemple recueil ou lien Internet)</w:t>
      </w:r>
    </w:p>
    <w:p w14:paraId="466C8925" w14:textId="77777777" w:rsidR="001C519B" w:rsidRPr="00C06CE6" w:rsidRDefault="001C519B" w:rsidP="0040089F">
      <w:pPr>
        <w:spacing w:line="240" w:lineRule="auto"/>
        <w:rPr>
          <w:sz w:val="20"/>
          <w:szCs w:val="20"/>
        </w:rPr>
      </w:pPr>
    </w:p>
    <w:p w14:paraId="4CD63DD6" w14:textId="77777777" w:rsidR="001C519B" w:rsidRPr="00C06CE6" w:rsidRDefault="00EE3C39" w:rsidP="0040089F">
      <w:pPr>
        <w:spacing w:line="240" w:lineRule="auto"/>
        <w:rPr>
          <w:sz w:val="20"/>
          <w:szCs w:val="20"/>
        </w:rPr>
      </w:pPr>
      <w:r w:rsidRPr="00C06CE6">
        <w:rPr>
          <w:sz w:val="20"/>
        </w:rPr>
        <w:t>Le cas échéant, merci de bien vouloir communiquer des observations ou exemples supplémentaires pour étayer l'évaluation.</w:t>
      </w:r>
    </w:p>
    <w:p w14:paraId="520F1C13" w14:textId="77777777" w:rsidR="001C519B" w:rsidRPr="00C06CE6" w:rsidRDefault="00EE3C39" w:rsidP="00FC5EC1">
      <w:pPr>
        <w:pStyle w:val="Titre4"/>
      </w:pPr>
      <w:bookmarkStart w:id="44" w:name="_iyakxvd5rss8"/>
      <w:bookmarkEnd w:id="44"/>
      <w:r w:rsidRPr="00C06CE6">
        <w:t>Critère d'évaluation n° 1 : Cadre juridique</w:t>
      </w:r>
    </w:p>
    <w:p w14:paraId="28B4DCDF" w14:textId="6E36AB04" w:rsidR="001C519B" w:rsidRPr="00C06CE6" w:rsidRDefault="00EE3C39" w:rsidP="00F71165">
      <w:pPr>
        <w:spacing w:after="160" w:line="240" w:lineRule="auto"/>
        <w:rPr>
          <w:sz w:val="20"/>
        </w:rPr>
      </w:pPr>
      <w:r w:rsidRPr="00C06CE6">
        <w:rPr>
          <w:sz w:val="20"/>
        </w:rPr>
        <w:t xml:space="preserve">Le cadre juridique contient des dispositions sur le lobbying </w:t>
      </w:r>
      <w:r w:rsidR="007F1857" w:rsidRPr="00C06CE6">
        <w:rPr>
          <w:sz w:val="20"/>
        </w:rPr>
        <w:t xml:space="preserve">exercé sur les </w:t>
      </w:r>
      <w:r w:rsidRPr="00C06CE6">
        <w:rPr>
          <w:sz w:val="20"/>
        </w:rPr>
        <w:t xml:space="preserve">parlementaires et </w:t>
      </w:r>
      <w:r w:rsidR="007F1857" w:rsidRPr="00C06CE6">
        <w:rPr>
          <w:sz w:val="20"/>
        </w:rPr>
        <w:t>l</w:t>
      </w:r>
      <w:r w:rsidRPr="00C06CE6">
        <w:rPr>
          <w:sz w:val="20"/>
        </w:rPr>
        <w:t>es autres titulaires de charges publiques. Il établit des catégories clairement définies de lobbyistes tenus de s'enregistrer.</w:t>
      </w:r>
    </w:p>
    <w:p w14:paraId="3D8A13EE" w14:textId="77777777" w:rsidR="001C519B" w:rsidRPr="00C06CE6" w:rsidRDefault="001C519B"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85F66" w:rsidRPr="00C06CE6" w14:paraId="171236DC"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52B5EC9" w14:textId="77777777" w:rsidR="001C519B" w:rsidRPr="00C06CE6" w:rsidRDefault="00EE3C39">
            <w:pPr>
              <w:jc w:val="center"/>
              <w:rPr>
                <w:rFonts w:eastAsia="Calibri"/>
                <w:sz w:val="20"/>
                <w:szCs w:val="20"/>
              </w:rPr>
            </w:pPr>
            <w:r w:rsidRPr="00C06CE6">
              <w:rPr>
                <w:sz w:val="20"/>
              </w:rPr>
              <w:t>Néant</w:t>
            </w:r>
          </w:p>
          <w:p w14:paraId="1BE0303F"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2A791AB" w14:textId="77777777" w:rsidR="001C519B" w:rsidRPr="00C06CE6" w:rsidRDefault="00EE3C39">
            <w:pPr>
              <w:jc w:val="center"/>
              <w:rPr>
                <w:rFonts w:eastAsia="Calibri"/>
                <w:sz w:val="20"/>
                <w:szCs w:val="20"/>
              </w:rPr>
            </w:pPr>
            <w:r w:rsidRPr="00C06CE6">
              <w:rPr>
                <w:sz w:val="20"/>
              </w:rPr>
              <w:t xml:space="preserve">Médiocre </w:t>
            </w:r>
          </w:p>
          <w:p w14:paraId="718C0A1C"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46CCED5" w14:textId="77777777" w:rsidR="001C519B" w:rsidRPr="00C06CE6" w:rsidRDefault="00EE3C39">
            <w:pPr>
              <w:jc w:val="center"/>
              <w:rPr>
                <w:rFonts w:eastAsia="Calibri"/>
                <w:sz w:val="20"/>
                <w:szCs w:val="20"/>
              </w:rPr>
            </w:pPr>
            <w:r w:rsidRPr="00C06CE6">
              <w:rPr>
                <w:sz w:val="20"/>
              </w:rPr>
              <w:t>Moyen</w:t>
            </w:r>
          </w:p>
          <w:p w14:paraId="7D47991E"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CA08A3" w14:textId="77777777" w:rsidR="001C519B" w:rsidRPr="00C06CE6" w:rsidRDefault="00EE3C39">
            <w:pPr>
              <w:jc w:val="center"/>
              <w:rPr>
                <w:rFonts w:eastAsia="Calibri"/>
                <w:sz w:val="20"/>
                <w:szCs w:val="20"/>
              </w:rPr>
            </w:pPr>
            <w:r w:rsidRPr="00C06CE6">
              <w:rPr>
                <w:sz w:val="20"/>
              </w:rPr>
              <w:t>Bon</w:t>
            </w:r>
          </w:p>
          <w:p w14:paraId="67BA2F0D"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ABFDC1" w14:textId="77777777" w:rsidR="001C519B" w:rsidRPr="00C06CE6" w:rsidRDefault="00EE3C39">
            <w:pPr>
              <w:jc w:val="center"/>
              <w:rPr>
                <w:rFonts w:eastAsia="Calibri"/>
                <w:sz w:val="20"/>
                <w:szCs w:val="20"/>
              </w:rPr>
            </w:pPr>
            <w:r w:rsidRPr="00C06CE6">
              <w:rPr>
                <w:sz w:val="20"/>
              </w:rPr>
              <w:t>Très bon</w:t>
            </w:r>
          </w:p>
          <w:p w14:paraId="1D32D4DE"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21D16F3" w14:textId="77777777" w:rsidR="001C519B" w:rsidRPr="00C06CE6" w:rsidRDefault="00EE3C39">
            <w:pPr>
              <w:jc w:val="center"/>
              <w:rPr>
                <w:rFonts w:eastAsia="Calibri"/>
                <w:sz w:val="20"/>
                <w:szCs w:val="20"/>
              </w:rPr>
            </w:pPr>
            <w:r w:rsidRPr="00C06CE6">
              <w:rPr>
                <w:sz w:val="20"/>
              </w:rPr>
              <w:t>Excellent</w:t>
            </w:r>
          </w:p>
          <w:p w14:paraId="71063AFF"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r>
      <w:tr w:rsidR="00585F66" w:rsidRPr="00C06CE6" w14:paraId="4C72AEDE"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CF50E4" w14:textId="77777777" w:rsidR="001C519B" w:rsidRPr="00C06CE6" w:rsidRDefault="00EE3C39">
            <w:pPr>
              <w:rPr>
                <w:rFonts w:eastAsia="Calibri"/>
                <w:color w:val="005F9A"/>
                <w:sz w:val="20"/>
                <w:szCs w:val="20"/>
              </w:rPr>
            </w:pPr>
            <w:r w:rsidRPr="00C06CE6">
              <w:rPr>
                <w:color w:val="005F9A"/>
                <w:sz w:val="20"/>
              </w:rPr>
              <w:t>Éléments à l'appui de l'évaluation :</w:t>
            </w:r>
          </w:p>
          <w:p w14:paraId="1C5F12CC" w14:textId="77777777" w:rsidR="001C519B" w:rsidRPr="00C06CE6" w:rsidRDefault="001C519B">
            <w:pPr>
              <w:rPr>
                <w:rFonts w:eastAsia="Calibri"/>
                <w:color w:val="0000FF"/>
                <w:sz w:val="20"/>
                <w:szCs w:val="20"/>
              </w:rPr>
            </w:pPr>
          </w:p>
          <w:p w14:paraId="0660D908" w14:textId="77777777" w:rsidR="001C519B" w:rsidRPr="00C06CE6" w:rsidRDefault="001C519B">
            <w:pPr>
              <w:rPr>
                <w:rFonts w:eastAsia="Calibri"/>
                <w:color w:val="0000FF"/>
                <w:sz w:val="20"/>
                <w:szCs w:val="20"/>
              </w:rPr>
            </w:pPr>
          </w:p>
        </w:tc>
      </w:tr>
    </w:tbl>
    <w:p w14:paraId="66AB65DE" w14:textId="77777777" w:rsidR="001C519B" w:rsidRPr="00C06CE6" w:rsidRDefault="00EE3C39" w:rsidP="00FC5EC1">
      <w:pPr>
        <w:pStyle w:val="Titre4"/>
      </w:pPr>
      <w:bookmarkStart w:id="45" w:name="_2f1xhpodfbmr"/>
      <w:bookmarkEnd w:id="45"/>
      <w:r w:rsidRPr="00C06CE6">
        <w:t xml:space="preserve">Critère d'évaluation n° 2 : Règles en matière de transparence, de confidentialité et de conflits d'intérêts </w:t>
      </w:r>
    </w:p>
    <w:p w14:paraId="586FF314" w14:textId="77777777" w:rsidR="001C519B" w:rsidRPr="00C06CE6" w:rsidRDefault="00EE3C39" w:rsidP="00F71165">
      <w:pPr>
        <w:spacing w:after="160" w:line="240" w:lineRule="auto"/>
        <w:rPr>
          <w:sz w:val="20"/>
          <w:szCs w:val="20"/>
        </w:rPr>
      </w:pPr>
      <w:r w:rsidRPr="00C06CE6">
        <w:rPr>
          <w:sz w:val="20"/>
        </w:rPr>
        <w:t>Il existe des règles claires sur la transparence, la confidentialité et les conflits d'intérêts s'appliquant aux lobbyistes, ainsi qu'aux parlementaires et aux autres titulaires de charges publiques.</w:t>
      </w:r>
    </w:p>
    <w:tbl>
      <w:tblPr>
        <w:tblW w:w="5000" w:type="pct"/>
        <w:tblLook w:val="0400" w:firstRow="0" w:lastRow="0" w:firstColumn="0" w:lastColumn="0" w:noHBand="0" w:noVBand="1"/>
      </w:tblPr>
      <w:tblGrid>
        <w:gridCol w:w="1520"/>
        <w:gridCol w:w="1520"/>
        <w:gridCol w:w="1519"/>
        <w:gridCol w:w="1519"/>
        <w:gridCol w:w="1519"/>
        <w:gridCol w:w="1523"/>
      </w:tblGrid>
      <w:tr w:rsidR="00585F66" w:rsidRPr="00C06CE6" w14:paraId="33F577AB"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9CD22A7" w14:textId="77777777" w:rsidR="001C519B" w:rsidRPr="00C06CE6" w:rsidRDefault="00EE3C39">
            <w:pPr>
              <w:jc w:val="center"/>
              <w:rPr>
                <w:rFonts w:eastAsia="Calibri"/>
                <w:sz w:val="20"/>
                <w:szCs w:val="20"/>
              </w:rPr>
            </w:pPr>
            <w:r w:rsidRPr="00C06CE6">
              <w:rPr>
                <w:sz w:val="20"/>
              </w:rPr>
              <w:t>Néant</w:t>
            </w:r>
          </w:p>
          <w:p w14:paraId="2DB73916"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915C15A" w14:textId="77777777" w:rsidR="001C519B" w:rsidRPr="00C06CE6" w:rsidRDefault="00EE3C39">
            <w:pPr>
              <w:jc w:val="center"/>
              <w:rPr>
                <w:rFonts w:eastAsia="Calibri"/>
                <w:sz w:val="20"/>
                <w:szCs w:val="20"/>
              </w:rPr>
            </w:pPr>
            <w:r w:rsidRPr="00C06CE6">
              <w:rPr>
                <w:sz w:val="20"/>
              </w:rPr>
              <w:t xml:space="preserve">Médiocre </w:t>
            </w:r>
          </w:p>
          <w:p w14:paraId="02A79B07"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2F2FC49" w14:textId="77777777" w:rsidR="001C519B" w:rsidRPr="00C06CE6" w:rsidRDefault="00EE3C39">
            <w:pPr>
              <w:jc w:val="center"/>
              <w:rPr>
                <w:rFonts w:eastAsia="Calibri"/>
                <w:sz w:val="20"/>
                <w:szCs w:val="20"/>
              </w:rPr>
            </w:pPr>
            <w:r w:rsidRPr="00C06CE6">
              <w:rPr>
                <w:sz w:val="20"/>
              </w:rPr>
              <w:t>Moyen</w:t>
            </w:r>
          </w:p>
          <w:p w14:paraId="6EC564D2"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5B9B737" w14:textId="77777777" w:rsidR="001C519B" w:rsidRPr="00C06CE6" w:rsidRDefault="00EE3C39">
            <w:pPr>
              <w:jc w:val="center"/>
              <w:rPr>
                <w:rFonts w:eastAsia="Calibri"/>
                <w:sz w:val="20"/>
                <w:szCs w:val="20"/>
              </w:rPr>
            </w:pPr>
            <w:r w:rsidRPr="00C06CE6">
              <w:rPr>
                <w:sz w:val="20"/>
              </w:rPr>
              <w:t>Bon</w:t>
            </w:r>
          </w:p>
          <w:p w14:paraId="60B6743F"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29688BA" w14:textId="77777777" w:rsidR="001C519B" w:rsidRPr="00C06CE6" w:rsidRDefault="00EE3C39">
            <w:pPr>
              <w:jc w:val="center"/>
              <w:rPr>
                <w:rFonts w:eastAsia="Calibri"/>
                <w:sz w:val="20"/>
                <w:szCs w:val="20"/>
              </w:rPr>
            </w:pPr>
            <w:r w:rsidRPr="00C06CE6">
              <w:rPr>
                <w:sz w:val="20"/>
              </w:rPr>
              <w:t>Très bon</w:t>
            </w:r>
          </w:p>
          <w:p w14:paraId="74081A5D"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5E856F8" w14:textId="77777777" w:rsidR="001C519B" w:rsidRPr="00C06CE6" w:rsidRDefault="00EE3C39">
            <w:pPr>
              <w:jc w:val="center"/>
              <w:rPr>
                <w:rFonts w:eastAsia="Calibri"/>
                <w:sz w:val="20"/>
                <w:szCs w:val="20"/>
              </w:rPr>
            </w:pPr>
            <w:r w:rsidRPr="00C06CE6">
              <w:rPr>
                <w:sz w:val="20"/>
              </w:rPr>
              <w:t>Excellent</w:t>
            </w:r>
          </w:p>
          <w:p w14:paraId="6D5D6B97"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r>
      <w:tr w:rsidR="00585F66" w:rsidRPr="00C06CE6" w14:paraId="609BBAA2"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FC9FAE" w14:textId="77777777" w:rsidR="001C519B" w:rsidRPr="00C06CE6" w:rsidRDefault="00EE3C39">
            <w:pPr>
              <w:rPr>
                <w:rFonts w:eastAsia="Calibri"/>
                <w:color w:val="005F9A"/>
                <w:sz w:val="20"/>
                <w:szCs w:val="20"/>
              </w:rPr>
            </w:pPr>
            <w:r w:rsidRPr="00C06CE6">
              <w:rPr>
                <w:color w:val="005F9A"/>
                <w:sz w:val="20"/>
              </w:rPr>
              <w:t>Éléments à l'appui de l'évaluation :</w:t>
            </w:r>
          </w:p>
          <w:p w14:paraId="7886B7C4" w14:textId="77777777" w:rsidR="001C519B" w:rsidRPr="00C06CE6" w:rsidRDefault="001C519B">
            <w:pPr>
              <w:rPr>
                <w:rFonts w:eastAsia="Calibri"/>
                <w:color w:val="0000FF"/>
                <w:sz w:val="20"/>
                <w:szCs w:val="20"/>
              </w:rPr>
            </w:pPr>
          </w:p>
          <w:p w14:paraId="6344C739" w14:textId="77777777" w:rsidR="001C519B" w:rsidRPr="00C06CE6" w:rsidRDefault="001C519B">
            <w:pPr>
              <w:rPr>
                <w:rFonts w:eastAsia="Calibri"/>
                <w:color w:val="0000FF"/>
                <w:sz w:val="20"/>
                <w:szCs w:val="20"/>
              </w:rPr>
            </w:pPr>
          </w:p>
        </w:tc>
      </w:tr>
    </w:tbl>
    <w:p w14:paraId="5153CC64" w14:textId="77777777" w:rsidR="001C519B" w:rsidRPr="00C06CE6" w:rsidRDefault="00EE3C39" w:rsidP="00FC5EC1">
      <w:pPr>
        <w:pStyle w:val="Titre4"/>
        <w:rPr>
          <w:color w:val="000000"/>
        </w:rPr>
      </w:pPr>
      <w:bookmarkStart w:id="46" w:name="_99ypszd8q228"/>
      <w:bookmarkStart w:id="47" w:name="_7g4unsodk4h8"/>
      <w:bookmarkEnd w:id="46"/>
      <w:bookmarkEnd w:id="47"/>
      <w:r w:rsidRPr="00C06CE6">
        <w:t>Critère d'évaluation n° 3 : Registre des lobbyistes</w:t>
      </w:r>
    </w:p>
    <w:p w14:paraId="16D4F59E" w14:textId="3EB7782D" w:rsidR="001C519B" w:rsidRPr="00C06CE6" w:rsidRDefault="00EE3C39" w:rsidP="0040089F">
      <w:pPr>
        <w:spacing w:line="240" w:lineRule="auto"/>
        <w:rPr>
          <w:sz w:val="20"/>
          <w:szCs w:val="20"/>
        </w:rPr>
      </w:pPr>
      <w:r w:rsidRPr="00C06CE6">
        <w:rPr>
          <w:sz w:val="20"/>
        </w:rPr>
        <w:t xml:space="preserve">Il existe un registre statutaire des lobbyistes parlementaires </w:t>
      </w:r>
      <w:r w:rsidR="004A4086" w:rsidRPr="00C06CE6">
        <w:rPr>
          <w:sz w:val="20"/>
        </w:rPr>
        <w:t xml:space="preserve">accessible au public </w:t>
      </w:r>
      <w:r w:rsidRPr="00C06CE6">
        <w:rPr>
          <w:sz w:val="20"/>
        </w:rPr>
        <w:t>contenant des informations complètes concernant leurs clients et leur financement. L'information figurant sur ce registre est mise à jour en temps utile.</w:t>
      </w:r>
    </w:p>
    <w:p w14:paraId="02DF6759" w14:textId="77777777" w:rsidR="001C519B" w:rsidRPr="00C06CE6" w:rsidRDefault="001C519B"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85F66" w:rsidRPr="00C06CE6" w14:paraId="77A2EE5E"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F8C769B" w14:textId="77777777" w:rsidR="001C519B" w:rsidRPr="00C06CE6" w:rsidRDefault="00EE3C39">
            <w:pPr>
              <w:jc w:val="center"/>
              <w:rPr>
                <w:rFonts w:eastAsia="Calibri"/>
                <w:sz w:val="20"/>
                <w:szCs w:val="20"/>
              </w:rPr>
            </w:pPr>
            <w:r w:rsidRPr="00C06CE6">
              <w:rPr>
                <w:sz w:val="20"/>
              </w:rPr>
              <w:t>Néant</w:t>
            </w:r>
          </w:p>
          <w:p w14:paraId="5AAEF7C5"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5641AC9" w14:textId="77777777" w:rsidR="001C519B" w:rsidRPr="00C06CE6" w:rsidRDefault="00EE3C39">
            <w:pPr>
              <w:jc w:val="center"/>
              <w:rPr>
                <w:rFonts w:eastAsia="Calibri"/>
                <w:sz w:val="20"/>
                <w:szCs w:val="20"/>
              </w:rPr>
            </w:pPr>
            <w:r w:rsidRPr="00C06CE6">
              <w:rPr>
                <w:sz w:val="20"/>
              </w:rPr>
              <w:t xml:space="preserve">Médiocre </w:t>
            </w:r>
          </w:p>
          <w:p w14:paraId="6C6438CE"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BE421FB" w14:textId="77777777" w:rsidR="001C519B" w:rsidRPr="00C06CE6" w:rsidRDefault="00EE3C39">
            <w:pPr>
              <w:jc w:val="center"/>
              <w:rPr>
                <w:rFonts w:eastAsia="Calibri"/>
                <w:sz w:val="20"/>
                <w:szCs w:val="20"/>
              </w:rPr>
            </w:pPr>
            <w:r w:rsidRPr="00C06CE6">
              <w:rPr>
                <w:sz w:val="20"/>
              </w:rPr>
              <w:t>Moyen</w:t>
            </w:r>
          </w:p>
          <w:p w14:paraId="59F890CB"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FD7AA31" w14:textId="77777777" w:rsidR="001C519B" w:rsidRPr="00C06CE6" w:rsidRDefault="00EE3C39">
            <w:pPr>
              <w:jc w:val="center"/>
              <w:rPr>
                <w:rFonts w:eastAsia="Calibri"/>
                <w:sz w:val="20"/>
                <w:szCs w:val="20"/>
              </w:rPr>
            </w:pPr>
            <w:r w:rsidRPr="00C06CE6">
              <w:rPr>
                <w:sz w:val="20"/>
              </w:rPr>
              <w:t>Bon</w:t>
            </w:r>
          </w:p>
          <w:p w14:paraId="7FA8E999"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E167D95" w14:textId="77777777" w:rsidR="001C519B" w:rsidRPr="00C06CE6" w:rsidRDefault="00EE3C39">
            <w:pPr>
              <w:jc w:val="center"/>
              <w:rPr>
                <w:rFonts w:eastAsia="Calibri"/>
                <w:sz w:val="20"/>
                <w:szCs w:val="20"/>
              </w:rPr>
            </w:pPr>
            <w:r w:rsidRPr="00C06CE6">
              <w:rPr>
                <w:sz w:val="20"/>
              </w:rPr>
              <w:t>Très bon</w:t>
            </w:r>
          </w:p>
          <w:p w14:paraId="0FDC7F4B"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90C22A3" w14:textId="77777777" w:rsidR="001C519B" w:rsidRPr="00C06CE6" w:rsidRDefault="00EE3C39">
            <w:pPr>
              <w:jc w:val="center"/>
              <w:rPr>
                <w:rFonts w:eastAsia="Calibri"/>
                <w:sz w:val="20"/>
                <w:szCs w:val="20"/>
              </w:rPr>
            </w:pPr>
            <w:r w:rsidRPr="00C06CE6">
              <w:rPr>
                <w:sz w:val="20"/>
              </w:rPr>
              <w:t>Excellent</w:t>
            </w:r>
          </w:p>
          <w:p w14:paraId="01997826"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r>
      <w:tr w:rsidR="00585F66" w:rsidRPr="00C06CE6" w14:paraId="0AE7C11B"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9F7E91" w14:textId="77777777" w:rsidR="001C519B" w:rsidRPr="00C06CE6" w:rsidRDefault="00EE3C39">
            <w:pPr>
              <w:rPr>
                <w:rFonts w:eastAsia="Calibri"/>
                <w:color w:val="005F9A"/>
                <w:sz w:val="20"/>
                <w:szCs w:val="20"/>
              </w:rPr>
            </w:pPr>
            <w:r w:rsidRPr="00C06CE6">
              <w:rPr>
                <w:color w:val="005F9A"/>
                <w:sz w:val="20"/>
              </w:rPr>
              <w:t>Éléments à l'appui de l'évaluation :</w:t>
            </w:r>
          </w:p>
          <w:p w14:paraId="41C74DC7" w14:textId="77777777" w:rsidR="001C519B" w:rsidRPr="00C06CE6" w:rsidRDefault="001C519B">
            <w:pPr>
              <w:rPr>
                <w:rFonts w:eastAsia="Calibri"/>
                <w:color w:val="0000FF"/>
                <w:sz w:val="20"/>
                <w:szCs w:val="20"/>
              </w:rPr>
            </w:pPr>
          </w:p>
          <w:p w14:paraId="15FFA19D" w14:textId="77777777" w:rsidR="001C519B" w:rsidRPr="00C06CE6" w:rsidRDefault="001C519B">
            <w:pPr>
              <w:rPr>
                <w:rFonts w:eastAsia="Calibri"/>
                <w:color w:val="0000FF"/>
                <w:sz w:val="20"/>
                <w:szCs w:val="20"/>
              </w:rPr>
            </w:pPr>
          </w:p>
        </w:tc>
      </w:tr>
    </w:tbl>
    <w:p w14:paraId="77E7DDB4" w14:textId="77777777" w:rsidR="001C519B" w:rsidRPr="00C06CE6" w:rsidRDefault="00EE3C39" w:rsidP="00FC5EC1">
      <w:pPr>
        <w:pStyle w:val="Titre4"/>
      </w:pPr>
      <w:bookmarkStart w:id="48" w:name="_ek3knip7ci2i"/>
      <w:bookmarkEnd w:id="48"/>
      <w:r w:rsidRPr="00C06CE6">
        <w:t>Critère d'évaluation n° 4 : Signalement d'activités de lobbying illégales</w:t>
      </w:r>
    </w:p>
    <w:p w14:paraId="15314BBD" w14:textId="77777777" w:rsidR="001C519B" w:rsidRPr="00C06CE6" w:rsidRDefault="00EE3C39" w:rsidP="0040089F">
      <w:pPr>
        <w:spacing w:line="240" w:lineRule="auto"/>
        <w:rPr>
          <w:sz w:val="20"/>
          <w:szCs w:val="20"/>
        </w:rPr>
      </w:pPr>
      <w:r w:rsidRPr="00C06CE6">
        <w:rPr>
          <w:sz w:val="20"/>
        </w:rPr>
        <w:t>Les parlementaires et les autres titulaires de charges publiques sont tenus de signaler tout soupçon d'activité de lobbying illégale au parlement ou aux autorités compétentes.</w:t>
      </w:r>
    </w:p>
    <w:p w14:paraId="1F334331" w14:textId="77777777" w:rsidR="001C519B" w:rsidRPr="00C06CE6" w:rsidRDefault="001C519B"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85F66" w:rsidRPr="00C06CE6" w14:paraId="6ACCD9AA"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CA564C1" w14:textId="77777777" w:rsidR="001C519B" w:rsidRPr="00C06CE6" w:rsidRDefault="00EE3C39">
            <w:pPr>
              <w:jc w:val="center"/>
              <w:rPr>
                <w:rFonts w:eastAsia="Calibri"/>
                <w:sz w:val="20"/>
                <w:szCs w:val="20"/>
              </w:rPr>
            </w:pPr>
            <w:r w:rsidRPr="00C06CE6">
              <w:rPr>
                <w:sz w:val="20"/>
              </w:rPr>
              <w:t>Néant</w:t>
            </w:r>
          </w:p>
          <w:p w14:paraId="4016EB33"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A49C803" w14:textId="77777777" w:rsidR="001C519B" w:rsidRPr="00C06CE6" w:rsidRDefault="00EE3C39">
            <w:pPr>
              <w:jc w:val="center"/>
              <w:rPr>
                <w:rFonts w:eastAsia="Calibri"/>
                <w:sz w:val="20"/>
                <w:szCs w:val="20"/>
              </w:rPr>
            </w:pPr>
            <w:r w:rsidRPr="00C06CE6">
              <w:rPr>
                <w:sz w:val="20"/>
              </w:rPr>
              <w:t xml:space="preserve">Médiocre </w:t>
            </w:r>
          </w:p>
          <w:p w14:paraId="0B8AF5AF"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FFDED6" w14:textId="77777777" w:rsidR="001C519B" w:rsidRPr="00C06CE6" w:rsidRDefault="00EE3C39">
            <w:pPr>
              <w:jc w:val="center"/>
              <w:rPr>
                <w:rFonts w:eastAsia="Calibri"/>
                <w:sz w:val="20"/>
                <w:szCs w:val="20"/>
              </w:rPr>
            </w:pPr>
            <w:r w:rsidRPr="00C06CE6">
              <w:rPr>
                <w:sz w:val="20"/>
              </w:rPr>
              <w:t>Moyen</w:t>
            </w:r>
          </w:p>
          <w:p w14:paraId="2F14B4A6"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863165A" w14:textId="77777777" w:rsidR="001C519B" w:rsidRPr="00C06CE6" w:rsidRDefault="00EE3C39">
            <w:pPr>
              <w:jc w:val="center"/>
              <w:rPr>
                <w:rFonts w:eastAsia="Calibri"/>
                <w:sz w:val="20"/>
                <w:szCs w:val="20"/>
              </w:rPr>
            </w:pPr>
            <w:r w:rsidRPr="00C06CE6">
              <w:rPr>
                <w:sz w:val="20"/>
              </w:rPr>
              <w:t>Bon</w:t>
            </w:r>
          </w:p>
          <w:p w14:paraId="1C5D5091"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2E8844C" w14:textId="77777777" w:rsidR="001C519B" w:rsidRPr="00C06CE6" w:rsidRDefault="00EE3C39">
            <w:pPr>
              <w:jc w:val="center"/>
              <w:rPr>
                <w:rFonts w:eastAsia="Calibri"/>
                <w:sz w:val="20"/>
                <w:szCs w:val="20"/>
              </w:rPr>
            </w:pPr>
            <w:r w:rsidRPr="00C06CE6">
              <w:rPr>
                <w:sz w:val="20"/>
              </w:rPr>
              <w:t>Très bon</w:t>
            </w:r>
          </w:p>
          <w:p w14:paraId="6D28253C"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8294F88" w14:textId="77777777" w:rsidR="001C519B" w:rsidRPr="00C06CE6" w:rsidRDefault="00EE3C39">
            <w:pPr>
              <w:jc w:val="center"/>
              <w:rPr>
                <w:rFonts w:eastAsia="Calibri"/>
                <w:sz w:val="20"/>
                <w:szCs w:val="20"/>
              </w:rPr>
            </w:pPr>
            <w:r w:rsidRPr="00C06CE6">
              <w:rPr>
                <w:sz w:val="20"/>
              </w:rPr>
              <w:t>Excellent</w:t>
            </w:r>
          </w:p>
          <w:p w14:paraId="23DCDB11"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r>
      <w:tr w:rsidR="00585F66" w:rsidRPr="00C06CE6" w14:paraId="45B04B2C"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C73B54" w14:textId="77777777" w:rsidR="001C519B" w:rsidRPr="00C06CE6" w:rsidRDefault="00EE3C39">
            <w:pPr>
              <w:rPr>
                <w:rFonts w:eastAsia="Calibri"/>
                <w:color w:val="005F9A"/>
                <w:sz w:val="20"/>
                <w:szCs w:val="20"/>
              </w:rPr>
            </w:pPr>
            <w:r w:rsidRPr="00C06CE6">
              <w:rPr>
                <w:color w:val="005F9A"/>
                <w:sz w:val="20"/>
              </w:rPr>
              <w:t>Éléments à l'appui de l'évaluation :</w:t>
            </w:r>
          </w:p>
          <w:p w14:paraId="293BE700" w14:textId="77777777" w:rsidR="001C519B" w:rsidRPr="00C06CE6" w:rsidRDefault="001C519B">
            <w:pPr>
              <w:rPr>
                <w:rFonts w:eastAsia="Calibri"/>
                <w:color w:val="0000FF"/>
                <w:sz w:val="20"/>
                <w:szCs w:val="20"/>
              </w:rPr>
            </w:pPr>
          </w:p>
          <w:p w14:paraId="7A19AA89" w14:textId="77777777" w:rsidR="001C519B" w:rsidRPr="00C06CE6" w:rsidRDefault="001C519B">
            <w:pPr>
              <w:rPr>
                <w:rFonts w:eastAsia="Calibri"/>
                <w:color w:val="0000FF"/>
                <w:sz w:val="20"/>
                <w:szCs w:val="20"/>
              </w:rPr>
            </w:pPr>
          </w:p>
        </w:tc>
      </w:tr>
    </w:tbl>
    <w:p w14:paraId="1740A523" w14:textId="77777777" w:rsidR="001C519B" w:rsidRPr="00C06CE6" w:rsidRDefault="00EE3C39" w:rsidP="00FC5EC1">
      <w:pPr>
        <w:pStyle w:val="Titre4"/>
        <w:rPr>
          <w:color w:val="000000"/>
        </w:rPr>
      </w:pPr>
      <w:bookmarkStart w:id="49" w:name="_kzq2uai7m9qz"/>
      <w:bookmarkEnd w:id="49"/>
      <w:r w:rsidRPr="00C06CE6">
        <w:t>Critère d'évaluation n° 5 : Respect des règles et procédures</w:t>
      </w:r>
    </w:p>
    <w:p w14:paraId="260BF480" w14:textId="77777777" w:rsidR="001C519B" w:rsidRPr="00C06CE6" w:rsidRDefault="00EE3C39" w:rsidP="00F71165">
      <w:pPr>
        <w:spacing w:after="160" w:line="240" w:lineRule="auto"/>
        <w:rPr>
          <w:sz w:val="20"/>
          <w:szCs w:val="20"/>
        </w:rPr>
      </w:pPr>
      <w:r w:rsidRPr="00C06CE6">
        <w:rPr>
          <w:sz w:val="20"/>
        </w:rPr>
        <w:t>Une instance apartisane est chargée de vérifier régulièrement le respect des obligations déclaratives et de demander des comptes aux lobbyistes, aux parlementaires et aux autres titulaires de charges publiques en cas de violation de ces règles.</w:t>
      </w:r>
    </w:p>
    <w:p w14:paraId="33AFA299" w14:textId="77777777" w:rsidR="001C519B" w:rsidRPr="00C06CE6" w:rsidRDefault="001C519B" w:rsidP="0040089F">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85F66" w:rsidRPr="00C06CE6" w14:paraId="1415BD64" w14:textId="77777777" w:rsidTr="00585F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3FDA816" w14:textId="77777777" w:rsidR="001C519B" w:rsidRPr="00C06CE6" w:rsidRDefault="00EE3C39">
            <w:pPr>
              <w:jc w:val="center"/>
              <w:rPr>
                <w:rFonts w:eastAsia="Calibri"/>
                <w:sz w:val="20"/>
                <w:szCs w:val="20"/>
              </w:rPr>
            </w:pPr>
            <w:r w:rsidRPr="00C06CE6">
              <w:rPr>
                <w:sz w:val="20"/>
              </w:rPr>
              <w:t>Néant</w:t>
            </w:r>
          </w:p>
          <w:p w14:paraId="65265265"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A33D705" w14:textId="77777777" w:rsidR="001C519B" w:rsidRPr="00C06CE6" w:rsidRDefault="00EE3C39">
            <w:pPr>
              <w:jc w:val="center"/>
              <w:rPr>
                <w:rFonts w:eastAsia="Calibri"/>
                <w:sz w:val="20"/>
                <w:szCs w:val="20"/>
              </w:rPr>
            </w:pPr>
            <w:r w:rsidRPr="00C06CE6">
              <w:rPr>
                <w:sz w:val="20"/>
              </w:rPr>
              <w:t xml:space="preserve">Médiocre </w:t>
            </w:r>
          </w:p>
          <w:p w14:paraId="01CC84A1"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E08D59A" w14:textId="77777777" w:rsidR="001C519B" w:rsidRPr="00C06CE6" w:rsidRDefault="00EE3C39">
            <w:pPr>
              <w:jc w:val="center"/>
              <w:rPr>
                <w:rFonts w:eastAsia="Calibri"/>
                <w:sz w:val="20"/>
                <w:szCs w:val="20"/>
              </w:rPr>
            </w:pPr>
            <w:r w:rsidRPr="00C06CE6">
              <w:rPr>
                <w:sz w:val="20"/>
              </w:rPr>
              <w:t>Moyen</w:t>
            </w:r>
          </w:p>
          <w:p w14:paraId="53F748DE"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0B347E9" w14:textId="77777777" w:rsidR="001C519B" w:rsidRPr="00C06CE6" w:rsidRDefault="00EE3C39">
            <w:pPr>
              <w:jc w:val="center"/>
              <w:rPr>
                <w:rFonts w:eastAsia="Calibri"/>
                <w:sz w:val="20"/>
                <w:szCs w:val="20"/>
              </w:rPr>
            </w:pPr>
            <w:r w:rsidRPr="00C06CE6">
              <w:rPr>
                <w:sz w:val="20"/>
              </w:rPr>
              <w:t>Bon</w:t>
            </w:r>
          </w:p>
          <w:p w14:paraId="08DA98A1"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51E09F1" w14:textId="77777777" w:rsidR="001C519B" w:rsidRPr="00C06CE6" w:rsidRDefault="00EE3C39">
            <w:pPr>
              <w:jc w:val="center"/>
              <w:rPr>
                <w:rFonts w:eastAsia="Calibri"/>
                <w:sz w:val="20"/>
                <w:szCs w:val="20"/>
              </w:rPr>
            </w:pPr>
            <w:r w:rsidRPr="00C06CE6">
              <w:rPr>
                <w:sz w:val="20"/>
              </w:rPr>
              <w:t>Très bon</w:t>
            </w:r>
          </w:p>
          <w:p w14:paraId="2C7037E5"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81D21C2" w14:textId="77777777" w:rsidR="001C519B" w:rsidRPr="00C06CE6" w:rsidRDefault="00EE3C39">
            <w:pPr>
              <w:jc w:val="center"/>
              <w:rPr>
                <w:rFonts w:eastAsia="Calibri"/>
                <w:sz w:val="20"/>
                <w:szCs w:val="20"/>
              </w:rPr>
            </w:pPr>
            <w:r w:rsidRPr="00C06CE6">
              <w:rPr>
                <w:sz w:val="20"/>
              </w:rPr>
              <w:t>Excellent</w:t>
            </w:r>
          </w:p>
          <w:p w14:paraId="40A4F9F3" w14:textId="77777777" w:rsidR="001C519B" w:rsidRPr="00C06CE6" w:rsidRDefault="00EE3C39">
            <w:pPr>
              <w:jc w:val="center"/>
              <w:rPr>
                <w:rFonts w:eastAsia="Calibri"/>
                <w:sz w:val="20"/>
                <w:szCs w:val="20"/>
              </w:rPr>
            </w:pPr>
            <w:r w:rsidRPr="00C06CE6">
              <w:rPr>
                <w:rFonts w:ascii="Segoe UI Symbol" w:hAnsi="Segoe UI Symbol" w:cs="Segoe UI Symbol"/>
                <w:sz w:val="20"/>
                <w:cs/>
              </w:rPr>
              <w:t>☐</w:t>
            </w:r>
          </w:p>
        </w:tc>
      </w:tr>
      <w:tr w:rsidR="00585F66" w:rsidRPr="00C06CE6" w14:paraId="401B7639" w14:textId="77777777" w:rsidTr="00585F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F5E33" w14:textId="77777777" w:rsidR="001C519B" w:rsidRPr="00C06CE6" w:rsidRDefault="00EE3C39">
            <w:pPr>
              <w:rPr>
                <w:rFonts w:eastAsia="Calibri"/>
                <w:color w:val="005F9A"/>
                <w:sz w:val="20"/>
                <w:szCs w:val="20"/>
              </w:rPr>
            </w:pPr>
            <w:r w:rsidRPr="00C06CE6">
              <w:rPr>
                <w:color w:val="005F9A"/>
                <w:sz w:val="20"/>
              </w:rPr>
              <w:t>Éléments à l'appui de l'évaluation :</w:t>
            </w:r>
          </w:p>
          <w:p w14:paraId="659D9F32" w14:textId="77777777" w:rsidR="001C519B" w:rsidRPr="00C06CE6" w:rsidRDefault="001C519B">
            <w:pPr>
              <w:rPr>
                <w:rFonts w:eastAsia="Calibri"/>
                <w:color w:val="0000FF"/>
                <w:sz w:val="20"/>
                <w:szCs w:val="20"/>
              </w:rPr>
            </w:pPr>
          </w:p>
          <w:p w14:paraId="6AF124BE" w14:textId="77777777" w:rsidR="001C519B" w:rsidRPr="00C06CE6" w:rsidRDefault="001C519B">
            <w:pPr>
              <w:rPr>
                <w:rFonts w:eastAsia="Calibri"/>
                <w:color w:val="0000FF"/>
                <w:sz w:val="20"/>
                <w:szCs w:val="20"/>
              </w:rPr>
            </w:pPr>
          </w:p>
        </w:tc>
      </w:tr>
    </w:tbl>
    <w:p w14:paraId="78934371" w14:textId="77777777" w:rsidR="001C519B" w:rsidRPr="00C06CE6" w:rsidRDefault="001C519B" w:rsidP="0040089F">
      <w:pPr>
        <w:spacing w:line="240" w:lineRule="auto"/>
        <w:rPr>
          <w:sz w:val="20"/>
          <w:szCs w:val="20"/>
        </w:rPr>
      </w:pPr>
    </w:p>
    <w:p w14:paraId="448F44FB" w14:textId="77777777" w:rsidR="001C519B" w:rsidRPr="00C06CE6" w:rsidRDefault="00EE3C39" w:rsidP="005908D4">
      <w:pPr>
        <w:pStyle w:val="section-title"/>
      </w:pPr>
      <w:r w:rsidRPr="00C06CE6">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0"/>
      </w:tblGrid>
      <w:tr w:rsidR="00585F66" w:rsidRPr="00C06CE6" w14:paraId="4E086A82" w14:textId="77777777" w:rsidTr="004D30C1">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7561FA2" w14:textId="77777777" w:rsidR="001C519B" w:rsidRPr="00C06CE6" w:rsidRDefault="00EE3C39" w:rsidP="004D30C1">
            <w:pPr>
              <w:keepNext/>
              <w:keepLines/>
              <w:spacing w:line="240" w:lineRule="auto"/>
              <w:rPr>
                <w:rFonts w:eastAsia="Calibri"/>
                <w:sz w:val="20"/>
                <w:szCs w:val="20"/>
              </w:rPr>
            </w:pPr>
            <w:r w:rsidRPr="00C06CE6">
              <w:rPr>
                <w:i/>
                <w:color w:val="000000"/>
                <w:sz w:val="20"/>
              </w:rPr>
              <w:t>Dans cet encadré, notez les recommandations et les idées visant à renforcer les règles et la pratique dans ce domaine.</w:t>
            </w:r>
          </w:p>
        </w:tc>
      </w:tr>
    </w:tbl>
    <w:p w14:paraId="33EAE334" w14:textId="77777777" w:rsidR="001C519B" w:rsidRPr="00C06CE6" w:rsidRDefault="00EE3C39" w:rsidP="005908D4">
      <w:pPr>
        <w:pStyle w:val="section-title"/>
      </w:pPr>
      <w:r w:rsidRPr="00C06CE6">
        <w:t>Sources et autre documentation</w:t>
      </w:r>
    </w:p>
    <w:p w14:paraId="551B23E5" w14:textId="77777777" w:rsidR="001C519B" w:rsidRPr="00C06CE6" w:rsidRDefault="00EE3C39" w:rsidP="007D1590">
      <w:pPr>
        <w:numPr>
          <w:ilvl w:val="0"/>
          <w:numId w:val="17"/>
        </w:numPr>
        <w:spacing w:line="240" w:lineRule="auto"/>
        <w:ind w:left="562" w:hanging="562"/>
        <w:rPr>
          <w:sz w:val="20"/>
          <w:szCs w:val="20"/>
        </w:rPr>
      </w:pPr>
      <w:r w:rsidRPr="00C06CE6">
        <w:rPr>
          <w:sz w:val="20"/>
        </w:rPr>
        <w:t xml:space="preserve">Commission européenne, </w:t>
      </w:r>
      <w:hyperlink r:id="rId46">
        <w:r w:rsidRPr="00C06CE6">
          <w:rPr>
            <w:color w:val="1155CC"/>
            <w:sz w:val="20"/>
            <w:u w:val="single"/>
          </w:rPr>
          <w:t>Registre de transparence</w:t>
        </w:r>
      </w:hyperlink>
      <w:r w:rsidRPr="00C06CE6">
        <w:rPr>
          <w:sz w:val="20"/>
        </w:rPr>
        <w:t>.</w:t>
      </w:r>
    </w:p>
    <w:p w14:paraId="0D3CF883" w14:textId="77777777" w:rsidR="001C519B" w:rsidRPr="00C06CE6" w:rsidRDefault="00EE3C39" w:rsidP="00585F66">
      <w:pPr>
        <w:numPr>
          <w:ilvl w:val="0"/>
          <w:numId w:val="17"/>
        </w:numPr>
        <w:spacing w:line="240" w:lineRule="auto"/>
        <w:ind w:left="562" w:hanging="562"/>
        <w:rPr>
          <w:sz w:val="20"/>
          <w:szCs w:val="20"/>
        </w:rPr>
      </w:pPr>
      <w:r w:rsidRPr="00C06CE6">
        <w:rPr>
          <w:sz w:val="20"/>
        </w:rPr>
        <w:t xml:space="preserve">Commission européenne pour la démocratie par le droit (Commission de Venise), </w:t>
      </w:r>
      <w:hyperlink r:id="rId47">
        <w:r w:rsidRPr="00C06CE6">
          <w:rPr>
            <w:i/>
            <w:color w:val="1155CC"/>
            <w:sz w:val="20"/>
            <w:u w:val="single"/>
          </w:rPr>
          <w:t>Report on the legal framework for the regulation of lobbying in the Council of Europe member states</w:t>
        </w:r>
      </w:hyperlink>
      <w:r w:rsidRPr="00C06CE6">
        <w:rPr>
          <w:sz w:val="20"/>
        </w:rPr>
        <w:t xml:space="preserve"> (2011).</w:t>
      </w:r>
    </w:p>
    <w:p w14:paraId="771677C7" w14:textId="77777777" w:rsidR="001C519B" w:rsidRPr="00C06CE6" w:rsidRDefault="00EE3C39" w:rsidP="00585F66">
      <w:pPr>
        <w:numPr>
          <w:ilvl w:val="0"/>
          <w:numId w:val="17"/>
        </w:numPr>
        <w:spacing w:line="240" w:lineRule="auto"/>
        <w:ind w:left="562" w:hanging="562"/>
        <w:rPr>
          <w:sz w:val="20"/>
          <w:szCs w:val="20"/>
        </w:rPr>
      </w:pPr>
      <w:r w:rsidRPr="00C06CE6">
        <w:rPr>
          <w:sz w:val="20"/>
        </w:rPr>
        <w:t xml:space="preserve">Organisation de coopération et de développement économiques (OCDE), </w:t>
      </w:r>
      <w:hyperlink r:id="rId48">
        <w:r w:rsidRPr="00C06CE6">
          <w:rPr>
            <w:i/>
            <w:color w:val="1155CC"/>
            <w:sz w:val="20"/>
            <w:u w:val="single"/>
          </w:rPr>
          <w:t>Recommandation du Conseil sur les Principes pour la transparence et l'intégrité des activités de lobbying</w:t>
        </w:r>
      </w:hyperlink>
      <w:r w:rsidRPr="00C06CE6">
        <w:rPr>
          <w:sz w:val="20"/>
        </w:rPr>
        <w:t xml:space="preserve"> (</w:t>
      </w:r>
      <w:r w:rsidRPr="00C06CE6">
        <w:rPr>
          <w:color w:val="1A2126"/>
          <w:sz w:val="20"/>
        </w:rPr>
        <w:t>2010</w:t>
      </w:r>
      <w:r w:rsidRPr="00C06CE6">
        <w:rPr>
          <w:sz w:val="20"/>
        </w:rPr>
        <w:t>).</w:t>
      </w:r>
    </w:p>
    <w:p w14:paraId="33FE045B" w14:textId="77777777" w:rsidR="001C519B" w:rsidRPr="00EE3C39" w:rsidRDefault="00EE3C39" w:rsidP="00585F66">
      <w:pPr>
        <w:numPr>
          <w:ilvl w:val="0"/>
          <w:numId w:val="17"/>
        </w:numPr>
        <w:spacing w:line="240" w:lineRule="auto"/>
        <w:ind w:left="562" w:hanging="562"/>
        <w:rPr>
          <w:sz w:val="20"/>
          <w:szCs w:val="20"/>
          <w:lang w:val="en-US"/>
        </w:rPr>
      </w:pPr>
      <w:r w:rsidRPr="00EE3C39">
        <w:rPr>
          <w:sz w:val="20"/>
          <w:lang w:val="en-US"/>
        </w:rPr>
        <w:t xml:space="preserve">OCDE, </w:t>
      </w:r>
      <w:hyperlink r:id="rId49">
        <w:r w:rsidRPr="00EE3C39">
          <w:rPr>
            <w:color w:val="1155CC"/>
            <w:sz w:val="20"/>
            <w:u w:val="single"/>
            <w:lang w:val="en-US"/>
          </w:rPr>
          <w:t>Lobbying in the 21st Century:</w:t>
        </w:r>
      </w:hyperlink>
      <w:hyperlink r:id="rId50">
        <w:r w:rsidRPr="00EE3C39">
          <w:rPr>
            <w:color w:val="1155CC"/>
            <w:sz w:val="20"/>
            <w:u w:val="single"/>
            <w:lang w:val="en-US"/>
          </w:rPr>
          <w:t xml:space="preserve"> Transparency, Integrity and Access</w:t>
        </w:r>
      </w:hyperlink>
      <w:r w:rsidRPr="00EE3C39">
        <w:rPr>
          <w:sz w:val="20"/>
          <w:lang w:val="en-US"/>
        </w:rPr>
        <w:t xml:space="preserve"> (2021).</w:t>
      </w:r>
    </w:p>
    <w:p w14:paraId="32F9E2AA" w14:textId="77777777" w:rsidR="001C519B" w:rsidRPr="00EE3C39" w:rsidRDefault="001C519B" w:rsidP="005908D4">
      <w:pPr>
        <w:pStyle w:val="section-title"/>
      </w:pPr>
    </w:p>
    <w:sectPr w:rsidR="001C519B" w:rsidRPr="00EE3C39" w:rsidSect="00EE3C39">
      <w:headerReference w:type="default" r:id="rId51"/>
      <w:footerReference w:type="default" r:id="rId52"/>
      <w:headerReference w:type="first" r:id="rId53"/>
      <w:footerReference w:type="first" r:id="rId54"/>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ECA5E" w14:textId="77777777" w:rsidR="00423130" w:rsidRDefault="00423130">
      <w:pPr>
        <w:spacing w:line="240" w:lineRule="auto"/>
      </w:pPr>
      <w:r>
        <w:separator/>
      </w:r>
    </w:p>
  </w:endnote>
  <w:endnote w:type="continuationSeparator" w:id="0">
    <w:p w14:paraId="265B0071" w14:textId="77777777" w:rsidR="00423130" w:rsidRDefault="004231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194659"/>
      <w:docPartObj>
        <w:docPartGallery w:val="Page Numbers (Bottom of Page)"/>
        <w:docPartUnique/>
      </w:docPartObj>
    </w:sdtPr>
    <w:sdtEndPr>
      <w:rPr>
        <w:noProof/>
        <w:sz w:val="20"/>
        <w:szCs w:val="20"/>
      </w:rPr>
    </w:sdtEndPr>
    <w:sdtContent>
      <w:p w14:paraId="67ED5142" w14:textId="5AF2FAC2" w:rsidR="001C519B" w:rsidRPr="00EE3C39" w:rsidRDefault="00EE3C39" w:rsidP="00EE3C39">
        <w:pPr>
          <w:pStyle w:val="Pieddepage"/>
          <w:jc w:val="right"/>
          <w:rPr>
            <w:sz w:val="20"/>
            <w:szCs w:val="20"/>
          </w:rPr>
        </w:pPr>
        <w:r w:rsidRPr="00EE3C39">
          <w:rPr>
            <w:sz w:val="20"/>
            <w:szCs w:val="20"/>
          </w:rPr>
          <w:fldChar w:fldCharType="begin"/>
        </w:r>
        <w:r w:rsidRPr="00EE3C39">
          <w:rPr>
            <w:sz w:val="20"/>
            <w:szCs w:val="20"/>
          </w:rPr>
          <w:instrText xml:space="preserve"> PAGE   \* MERGEFORMAT </w:instrText>
        </w:r>
        <w:r w:rsidRPr="00EE3C39">
          <w:rPr>
            <w:sz w:val="20"/>
            <w:szCs w:val="20"/>
          </w:rPr>
          <w:fldChar w:fldCharType="separate"/>
        </w:r>
        <w:r w:rsidRPr="00EE3C39">
          <w:rPr>
            <w:noProof/>
            <w:sz w:val="20"/>
            <w:szCs w:val="20"/>
          </w:rPr>
          <w:t>2</w:t>
        </w:r>
        <w:r w:rsidRPr="00EE3C39">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B678" w14:textId="77777777" w:rsidR="00EE3C39" w:rsidRPr="007B30A2" w:rsidRDefault="00EE3C39" w:rsidP="00EE3C39">
    <w:pPr>
      <w:pStyle w:val="NormalWeb"/>
      <w:rPr>
        <w:rFonts w:ascii="Arial" w:hAnsi="Arial" w:cs="Arial"/>
        <w:sz w:val="20"/>
        <w:szCs w:val="20"/>
        <w:lang w:val="fr-CH"/>
      </w:rPr>
    </w:pPr>
    <w:bookmarkStart w:id="79" w:name="_Hlk148252797"/>
    <w:bookmarkStart w:id="80" w:name="_Hlk148252798"/>
    <w:bookmarkStart w:id="81" w:name="_Hlk148252849"/>
    <w:bookmarkStart w:id="82" w:name="_Hlk148252850"/>
    <w:bookmarkStart w:id="83" w:name="_Hlk148253108"/>
    <w:bookmarkStart w:id="84" w:name="_Hlk148253109"/>
    <w:bookmarkStart w:id="85" w:name="_Hlk148253284"/>
    <w:bookmarkStart w:id="86" w:name="_Hlk148253285"/>
    <w:bookmarkStart w:id="87" w:name="_Hlk148253380"/>
    <w:bookmarkStart w:id="88" w:name="_Hlk148253381"/>
    <w:r w:rsidRPr="007B30A2">
      <w:rPr>
        <w:rFonts w:ascii="Arial" w:hAnsi="Arial" w:cs="Arial"/>
        <w:sz w:val="20"/>
        <w:szCs w:val="20"/>
        <w:lang w:val="fr-CH"/>
      </w:rPr>
      <w:t>_______________</w:t>
    </w:r>
  </w:p>
  <w:p w14:paraId="08C308F1" w14:textId="77777777" w:rsidR="00EE3C39" w:rsidRPr="001C645E" w:rsidRDefault="00EE3C39" w:rsidP="00EE3C39">
    <w:pPr>
      <w:pStyle w:val="NormalWeb"/>
      <w:rPr>
        <w:rFonts w:ascii="Arial" w:hAnsi="Arial" w:cs="Arial"/>
        <w:sz w:val="20"/>
        <w:szCs w:val="20"/>
      </w:rPr>
    </w:pPr>
    <w:r w:rsidRPr="001C645E">
      <w:rPr>
        <w:rFonts w:ascii="Arial" w:hAnsi="Arial" w:cs="Arial"/>
        <w:sz w:val="20"/>
        <w:szCs w:val="20"/>
      </w:rPr>
      <w:t xml:space="preserve">Les Indicateurs pour des parlements démocratiques sont une initiative multipartenaires coordonnée par l'Union interparlementaire (UIP), en partenariat avec l'Association parlementaire du Commonwealth (APC), la Fondation Directorio Legislativo, Inter Pares/International IDEA, le National Democratic Institute (NDI), le Programme des Nations unies pour le développement (PNUD), ONU Femmes et la Westminster Foundation for Democracy (WFD). </w:t>
    </w:r>
  </w:p>
  <w:p w14:paraId="412BF22A" w14:textId="34C918C7" w:rsidR="00EE3C39" w:rsidRPr="00EE3C39" w:rsidRDefault="00EE3C39" w:rsidP="00EE3C39">
    <w:pPr>
      <w:pStyle w:val="NormalWeb"/>
      <w:rPr>
        <w:rFonts w:ascii="Arial" w:hAnsi="Arial" w:cs="Arial"/>
        <w:sz w:val="20"/>
        <w:szCs w:val="20"/>
      </w:rPr>
    </w:pPr>
    <w:r w:rsidRPr="001C645E">
      <w:rPr>
        <w:rFonts w:ascii="Arial" w:hAnsi="Arial" w:cs="Arial"/>
        <w:sz w:val="20"/>
        <w:szCs w:val="20"/>
      </w:rPr>
      <w:t>Les Indicateurs sont publiés</w:t>
    </w:r>
    <w:r>
      <w:rPr>
        <w:rFonts w:ascii="Arial" w:hAnsi="Arial" w:cs="Arial"/>
        <w:sz w:val="20"/>
        <w:szCs w:val="20"/>
      </w:rPr>
      <w:t xml:space="preserve"> sur le site</w:t>
    </w:r>
    <w:r w:rsidRPr="001C645E">
      <w:rPr>
        <w:rFonts w:ascii="Arial" w:hAnsi="Arial" w:cs="Arial"/>
        <w:sz w:val="20"/>
        <w:szCs w:val="20"/>
      </w:rPr>
      <w:t xml:space="preserve"> </w:t>
    </w:r>
    <w:hyperlink r:id="rId1" w:history="1">
      <w:r w:rsidRPr="001C645E">
        <w:rPr>
          <w:rStyle w:val="Lienhypertexte"/>
          <w:rFonts w:ascii="Arial" w:hAnsi="Arial" w:cs="Arial"/>
          <w:sz w:val="20"/>
          <w:szCs w:val="20"/>
        </w:rPr>
        <w:t>www.parliamentaryindicators.org</w:t>
      </w:r>
    </w:hyperlink>
    <w:r w:rsidRPr="001C645E">
      <w:rPr>
        <w:rFonts w:ascii="Arial" w:hAnsi="Arial" w:cs="Arial"/>
        <w:sz w:val="20"/>
        <w:szCs w:val="20"/>
      </w:rPr>
      <w:t xml:space="preserve"> </w:t>
    </w:r>
    <w:r>
      <w:rPr>
        <w:rFonts w:ascii="Arial" w:hAnsi="Arial" w:cs="Arial"/>
        <w:sz w:val="20"/>
        <w:szCs w:val="20"/>
      </w:rPr>
      <w:t>sous licence</w:t>
    </w:r>
    <w:r w:rsidRPr="001C645E">
      <w:rPr>
        <w:rFonts w:ascii="Arial" w:hAnsi="Arial" w:cs="Arial"/>
        <w:sz w:val="20"/>
        <w:szCs w:val="20"/>
      </w:rPr>
      <w:t xml:space="preserve"> Creative Commons </w:t>
    </w:r>
    <w:hyperlink r:id="rId2" w:history="1">
      <w:r w:rsidRPr="001C645E">
        <w:rPr>
          <w:rStyle w:val="Lienhypertexte"/>
          <w:rFonts w:ascii="Arial" w:hAnsi="Arial" w:cs="Arial"/>
          <w:sz w:val="20"/>
          <w:szCs w:val="20"/>
        </w:rPr>
        <w:t>CC BY-NC-SA 4.0</w:t>
      </w:r>
    </w:hyperlink>
    <w:r w:rsidRPr="001C645E">
      <w:rPr>
        <w:rFonts w:ascii="Arial" w:hAnsi="Arial" w:cs="Arial"/>
        <w:sz w:val="20"/>
        <w:szCs w:val="20"/>
      </w:rPr>
      <w:t>.</w:t>
    </w:r>
    <w:bookmarkEnd w:id="79"/>
    <w:bookmarkEnd w:id="80"/>
    <w:bookmarkEnd w:id="81"/>
    <w:bookmarkEnd w:id="82"/>
    <w:bookmarkEnd w:id="83"/>
    <w:bookmarkEnd w:id="84"/>
    <w:bookmarkEnd w:id="85"/>
    <w:bookmarkEnd w:id="86"/>
    <w:bookmarkEnd w:id="87"/>
    <w:bookmarkEnd w:id="8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98B6" w14:textId="77777777" w:rsidR="00423130" w:rsidRDefault="00423130">
      <w:pPr>
        <w:spacing w:line="240" w:lineRule="auto"/>
      </w:pPr>
      <w:r>
        <w:separator/>
      </w:r>
    </w:p>
  </w:footnote>
  <w:footnote w:type="continuationSeparator" w:id="0">
    <w:p w14:paraId="368BC453" w14:textId="77777777" w:rsidR="00423130" w:rsidRDefault="004231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B75E" w14:textId="77777777" w:rsidR="00EE3C39" w:rsidRPr="007B30A2" w:rsidRDefault="00EE3C39" w:rsidP="00EE3C39">
    <w:pPr>
      <w:pStyle w:val="En-tte"/>
      <w:rPr>
        <w:b/>
        <w:bCs/>
        <w:lang w:val="fr-CH"/>
      </w:rPr>
    </w:pPr>
    <w:bookmarkStart w:id="50" w:name="_Hlk146872618"/>
    <w:bookmarkStart w:id="51" w:name="_Hlk148252784"/>
    <w:bookmarkStart w:id="52" w:name="_Hlk148252785"/>
    <w:bookmarkStart w:id="53" w:name="_Hlk148252869"/>
    <w:bookmarkStart w:id="54" w:name="_Hlk148252870"/>
    <w:bookmarkStart w:id="55" w:name="_Hlk148252876"/>
    <w:bookmarkStart w:id="56" w:name="_Hlk148252877"/>
    <w:bookmarkStart w:id="57" w:name="_Hlk148252878"/>
    <w:bookmarkStart w:id="58" w:name="_Hlk148252879"/>
    <w:bookmarkStart w:id="59" w:name="_Hlk148252880"/>
    <w:bookmarkStart w:id="60" w:name="_Hlk148252881"/>
    <w:bookmarkStart w:id="61" w:name="_Hlk148252882"/>
    <w:bookmarkStart w:id="62" w:name="_Hlk148252883"/>
    <w:bookmarkStart w:id="63" w:name="_Hlk148252884"/>
    <w:bookmarkStart w:id="64" w:name="_Hlk148252885"/>
    <w:bookmarkStart w:id="65" w:name="_Hlk148252886"/>
    <w:bookmarkStart w:id="66" w:name="_Hlk148252887"/>
    <w:bookmarkStart w:id="67" w:name="_Hlk148252888"/>
    <w:bookmarkStart w:id="68" w:name="_Hlk148252889"/>
    <w:bookmarkStart w:id="69" w:name="_Hlk148252899"/>
    <w:bookmarkStart w:id="70" w:name="_Hlk148252900"/>
    <w:bookmarkStart w:id="71" w:name="_Hlk148252901"/>
    <w:bookmarkStart w:id="72" w:name="_Hlk148252902"/>
    <w:bookmarkStart w:id="73" w:name="_Hlk148253093"/>
    <w:bookmarkStart w:id="74" w:name="_Hlk148253094"/>
    <w:r w:rsidRPr="007B30A2">
      <w:rPr>
        <w:b/>
        <w:bCs/>
        <w:sz w:val="20"/>
        <w:szCs w:val="20"/>
      </w:rPr>
      <w:t>Indicateurs pour des parlements démocratiques</w:t>
    </w:r>
    <w:r w:rsidRPr="007B30A2">
      <w:rPr>
        <w:b/>
        <w:bCs/>
        <w:sz w:val="20"/>
        <w:szCs w:val="20"/>
        <w:lang w:val="fr-CH"/>
      </w:rPr>
      <w:tab/>
      <w:t>www.parliamentaryindicators.org</w:t>
    </w:r>
    <w:bookmarkEnd w:id="50"/>
  </w:p>
  <w:p w14:paraId="297A6AB0" w14:textId="77777777" w:rsidR="00EE3C39" w:rsidRDefault="00EE3C39" w:rsidP="00EE3C39">
    <w:pPr>
      <w:pStyle w:val="En-tte"/>
      <w:rPr>
        <w:lang w:val="en-US"/>
      </w:rPr>
    </w:pPr>
    <w:r>
      <w:rPr>
        <w:sz w:val="20"/>
        <w:szCs w:val="20"/>
        <w:lang w:val="en-US"/>
      </w:rPr>
      <w:t>_________________________________________________________________________________</w:t>
    </w:r>
  </w:p>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14:paraId="569EA5DC" w14:textId="61565F37" w:rsidR="001C519B" w:rsidRPr="00EE3C39" w:rsidRDefault="001C519B" w:rsidP="00EE3C3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6C14" w14:textId="77777777" w:rsidR="00EE3C39" w:rsidRDefault="00EE3C39" w:rsidP="00EE3C39">
    <w:pPr>
      <w:pStyle w:val="En-tte"/>
    </w:pPr>
    <w:bookmarkStart w:id="75" w:name="_Hlk148252769"/>
    <w:bookmarkStart w:id="76" w:name="_Hlk148252770"/>
    <w:bookmarkStart w:id="77" w:name="_Hlk148252862"/>
    <w:bookmarkStart w:id="78" w:name="_Hlk148252863"/>
    <w:r>
      <w:rPr>
        <w:noProof/>
      </w:rPr>
      <w:drawing>
        <wp:inline distT="0" distB="0" distL="0" distR="0" wp14:anchorId="5F1C4BBA" wp14:editId="5B920838">
          <wp:extent cx="2990023" cy="723900"/>
          <wp:effectExtent l="0" t="0" r="1270" b="0"/>
          <wp:docPr id="1937666888"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66888"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96842" cy="725551"/>
                  </a:xfrm>
                  <a:prstGeom prst="rect">
                    <a:avLst/>
                  </a:prstGeom>
                </pic:spPr>
              </pic:pic>
            </a:graphicData>
          </a:graphic>
        </wp:inline>
      </w:drawing>
    </w:r>
  </w:p>
  <w:p w14:paraId="1E091FF9" w14:textId="77777777" w:rsidR="00EE3C39" w:rsidRDefault="00EE3C39" w:rsidP="00EE3C39">
    <w:pPr>
      <w:pStyle w:val="En-tte"/>
    </w:pPr>
  </w:p>
  <w:bookmarkEnd w:id="75"/>
  <w:bookmarkEnd w:id="76"/>
  <w:bookmarkEnd w:id="77"/>
  <w:bookmarkEnd w:id="78"/>
  <w:p w14:paraId="4108B406" w14:textId="77777777" w:rsidR="00EE3C39" w:rsidRDefault="00EE3C3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A61"/>
    <w:multiLevelType w:val="hybridMultilevel"/>
    <w:tmpl w:val="52F03920"/>
    <w:lvl w:ilvl="0" w:tplc="79CAAA10">
      <w:start w:val="1"/>
      <w:numFmt w:val="bullet"/>
      <w:lvlText w:val=""/>
      <w:lvlJc w:val="left"/>
      <w:pPr>
        <w:ind w:left="720" w:hanging="360"/>
      </w:pPr>
      <w:rPr>
        <w:rFonts w:ascii="Symbol" w:hAnsi="Symbol" w:hint="default"/>
      </w:rPr>
    </w:lvl>
    <w:lvl w:ilvl="1" w:tplc="B73E49B6" w:tentative="1">
      <w:start w:val="1"/>
      <w:numFmt w:val="bullet"/>
      <w:lvlText w:val="o"/>
      <w:lvlJc w:val="left"/>
      <w:pPr>
        <w:ind w:left="1440" w:hanging="360"/>
      </w:pPr>
      <w:rPr>
        <w:rFonts w:ascii="Courier New" w:hAnsi="Courier New" w:cs="Courier New" w:hint="default"/>
      </w:rPr>
    </w:lvl>
    <w:lvl w:ilvl="2" w:tplc="23CEE000" w:tentative="1">
      <w:start w:val="1"/>
      <w:numFmt w:val="bullet"/>
      <w:lvlText w:val=""/>
      <w:lvlJc w:val="left"/>
      <w:pPr>
        <w:ind w:left="2160" w:hanging="360"/>
      </w:pPr>
      <w:rPr>
        <w:rFonts w:ascii="Wingdings" w:hAnsi="Wingdings" w:hint="default"/>
      </w:rPr>
    </w:lvl>
    <w:lvl w:ilvl="3" w:tplc="0D6AD732" w:tentative="1">
      <w:start w:val="1"/>
      <w:numFmt w:val="bullet"/>
      <w:lvlText w:val=""/>
      <w:lvlJc w:val="left"/>
      <w:pPr>
        <w:ind w:left="2880" w:hanging="360"/>
      </w:pPr>
      <w:rPr>
        <w:rFonts w:ascii="Symbol" w:hAnsi="Symbol" w:hint="default"/>
      </w:rPr>
    </w:lvl>
    <w:lvl w:ilvl="4" w:tplc="2C44841A" w:tentative="1">
      <w:start w:val="1"/>
      <w:numFmt w:val="bullet"/>
      <w:lvlText w:val="o"/>
      <w:lvlJc w:val="left"/>
      <w:pPr>
        <w:ind w:left="3600" w:hanging="360"/>
      </w:pPr>
      <w:rPr>
        <w:rFonts w:ascii="Courier New" w:hAnsi="Courier New" w:cs="Courier New" w:hint="default"/>
      </w:rPr>
    </w:lvl>
    <w:lvl w:ilvl="5" w:tplc="6EC27A56" w:tentative="1">
      <w:start w:val="1"/>
      <w:numFmt w:val="bullet"/>
      <w:lvlText w:val=""/>
      <w:lvlJc w:val="left"/>
      <w:pPr>
        <w:ind w:left="4320" w:hanging="360"/>
      </w:pPr>
      <w:rPr>
        <w:rFonts w:ascii="Wingdings" w:hAnsi="Wingdings" w:hint="default"/>
      </w:rPr>
    </w:lvl>
    <w:lvl w:ilvl="6" w:tplc="A02A173A" w:tentative="1">
      <w:start w:val="1"/>
      <w:numFmt w:val="bullet"/>
      <w:lvlText w:val=""/>
      <w:lvlJc w:val="left"/>
      <w:pPr>
        <w:ind w:left="5040" w:hanging="360"/>
      </w:pPr>
      <w:rPr>
        <w:rFonts w:ascii="Symbol" w:hAnsi="Symbol" w:hint="default"/>
      </w:rPr>
    </w:lvl>
    <w:lvl w:ilvl="7" w:tplc="5F7A4392" w:tentative="1">
      <w:start w:val="1"/>
      <w:numFmt w:val="bullet"/>
      <w:lvlText w:val="o"/>
      <w:lvlJc w:val="left"/>
      <w:pPr>
        <w:ind w:left="5760" w:hanging="360"/>
      </w:pPr>
      <w:rPr>
        <w:rFonts w:ascii="Courier New" w:hAnsi="Courier New" w:cs="Courier New" w:hint="default"/>
      </w:rPr>
    </w:lvl>
    <w:lvl w:ilvl="8" w:tplc="97AAF846" w:tentative="1">
      <w:start w:val="1"/>
      <w:numFmt w:val="bullet"/>
      <w:lvlText w:val=""/>
      <w:lvlJc w:val="left"/>
      <w:pPr>
        <w:ind w:left="6480" w:hanging="360"/>
      </w:pPr>
      <w:rPr>
        <w:rFonts w:ascii="Wingdings" w:hAnsi="Wingdings" w:hint="default"/>
      </w:rPr>
    </w:lvl>
  </w:abstractNum>
  <w:abstractNum w:abstractNumId="1" w15:restartNumberingAfterBreak="0">
    <w:nsid w:val="08AE3E94"/>
    <w:multiLevelType w:val="hybridMultilevel"/>
    <w:tmpl w:val="3C1E972E"/>
    <w:lvl w:ilvl="0" w:tplc="DB640A8A">
      <w:start w:val="1"/>
      <w:numFmt w:val="bullet"/>
      <w:lvlText w:val=""/>
      <w:lvlJc w:val="left"/>
      <w:pPr>
        <w:ind w:left="720" w:hanging="360"/>
      </w:pPr>
      <w:rPr>
        <w:rFonts w:ascii="Symbol" w:hAnsi="Symbol" w:hint="default"/>
      </w:rPr>
    </w:lvl>
    <w:lvl w:ilvl="1" w:tplc="BCF21420" w:tentative="1">
      <w:start w:val="1"/>
      <w:numFmt w:val="bullet"/>
      <w:lvlText w:val="o"/>
      <w:lvlJc w:val="left"/>
      <w:pPr>
        <w:ind w:left="1440" w:hanging="360"/>
      </w:pPr>
      <w:rPr>
        <w:rFonts w:ascii="Courier New" w:hAnsi="Courier New" w:cs="Courier New" w:hint="default"/>
      </w:rPr>
    </w:lvl>
    <w:lvl w:ilvl="2" w:tplc="7C3C670E" w:tentative="1">
      <w:start w:val="1"/>
      <w:numFmt w:val="bullet"/>
      <w:lvlText w:val=""/>
      <w:lvlJc w:val="left"/>
      <w:pPr>
        <w:ind w:left="2160" w:hanging="360"/>
      </w:pPr>
      <w:rPr>
        <w:rFonts w:ascii="Wingdings" w:hAnsi="Wingdings" w:hint="default"/>
      </w:rPr>
    </w:lvl>
    <w:lvl w:ilvl="3" w:tplc="1738054A" w:tentative="1">
      <w:start w:val="1"/>
      <w:numFmt w:val="bullet"/>
      <w:lvlText w:val=""/>
      <w:lvlJc w:val="left"/>
      <w:pPr>
        <w:ind w:left="2880" w:hanging="360"/>
      </w:pPr>
      <w:rPr>
        <w:rFonts w:ascii="Symbol" w:hAnsi="Symbol" w:hint="default"/>
      </w:rPr>
    </w:lvl>
    <w:lvl w:ilvl="4" w:tplc="4C56D23C" w:tentative="1">
      <w:start w:val="1"/>
      <w:numFmt w:val="bullet"/>
      <w:lvlText w:val="o"/>
      <w:lvlJc w:val="left"/>
      <w:pPr>
        <w:ind w:left="3600" w:hanging="360"/>
      </w:pPr>
      <w:rPr>
        <w:rFonts w:ascii="Courier New" w:hAnsi="Courier New" w:cs="Courier New" w:hint="default"/>
      </w:rPr>
    </w:lvl>
    <w:lvl w:ilvl="5" w:tplc="C19C1954" w:tentative="1">
      <w:start w:val="1"/>
      <w:numFmt w:val="bullet"/>
      <w:lvlText w:val=""/>
      <w:lvlJc w:val="left"/>
      <w:pPr>
        <w:ind w:left="4320" w:hanging="360"/>
      </w:pPr>
      <w:rPr>
        <w:rFonts w:ascii="Wingdings" w:hAnsi="Wingdings" w:hint="default"/>
      </w:rPr>
    </w:lvl>
    <w:lvl w:ilvl="6" w:tplc="1B4CAA14" w:tentative="1">
      <w:start w:val="1"/>
      <w:numFmt w:val="bullet"/>
      <w:lvlText w:val=""/>
      <w:lvlJc w:val="left"/>
      <w:pPr>
        <w:ind w:left="5040" w:hanging="360"/>
      </w:pPr>
      <w:rPr>
        <w:rFonts w:ascii="Symbol" w:hAnsi="Symbol" w:hint="default"/>
      </w:rPr>
    </w:lvl>
    <w:lvl w:ilvl="7" w:tplc="69F8DC08" w:tentative="1">
      <w:start w:val="1"/>
      <w:numFmt w:val="bullet"/>
      <w:lvlText w:val="o"/>
      <w:lvlJc w:val="left"/>
      <w:pPr>
        <w:ind w:left="5760" w:hanging="360"/>
      </w:pPr>
      <w:rPr>
        <w:rFonts w:ascii="Courier New" w:hAnsi="Courier New" w:cs="Courier New" w:hint="default"/>
      </w:rPr>
    </w:lvl>
    <w:lvl w:ilvl="8" w:tplc="ADECDA20" w:tentative="1">
      <w:start w:val="1"/>
      <w:numFmt w:val="bullet"/>
      <w:lvlText w:val=""/>
      <w:lvlJc w:val="left"/>
      <w:pPr>
        <w:ind w:left="6480" w:hanging="360"/>
      </w:pPr>
      <w:rPr>
        <w:rFonts w:ascii="Wingdings" w:hAnsi="Wingdings" w:hint="default"/>
      </w:rPr>
    </w:lvl>
  </w:abstractNum>
  <w:abstractNum w:abstractNumId="2" w15:restartNumberingAfterBreak="0">
    <w:nsid w:val="09C02D1B"/>
    <w:multiLevelType w:val="multilevel"/>
    <w:tmpl w:val="51E2B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6562AD"/>
    <w:multiLevelType w:val="multilevel"/>
    <w:tmpl w:val="9530C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EC0050"/>
    <w:multiLevelType w:val="multilevel"/>
    <w:tmpl w:val="6A106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7" w15:restartNumberingAfterBreak="0">
    <w:nsid w:val="2EDA1D7F"/>
    <w:multiLevelType w:val="multilevel"/>
    <w:tmpl w:val="A734F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653A3F"/>
    <w:multiLevelType w:val="multilevel"/>
    <w:tmpl w:val="66DEC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664388"/>
    <w:multiLevelType w:val="multilevel"/>
    <w:tmpl w:val="038ED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C74203"/>
    <w:multiLevelType w:val="multilevel"/>
    <w:tmpl w:val="4AA06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141748"/>
    <w:multiLevelType w:val="multilevel"/>
    <w:tmpl w:val="D20A5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2804C5"/>
    <w:multiLevelType w:val="multilevel"/>
    <w:tmpl w:val="311C7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B4A61D0"/>
    <w:multiLevelType w:val="multilevel"/>
    <w:tmpl w:val="88EC3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8E84FF0"/>
    <w:multiLevelType w:val="hybridMultilevel"/>
    <w:tmpl w:val="DBB8A990"/>
    <w:lvl w:ilvl="0" w:tplc="8EFA6F56">
      <w:start w:val="1"/>
      <w:numFmt w:val="bullet"/>
      <w:lvlText w:val=""/>
      <w:lvlJc w:val="left"/>
      <w:pPr>
        <w:ind w:left="720" w:hanging="360"/>
      </w:pPr>
      <w:rPr>
        <w:rFonts w:ascii="Symbol" w:hAnsi="Symbol" w:hint="default"/>
      </w:rPr>
    </w:lvl>
    <w:lvl w:ilvl="1" w:tplc="9802056A" w:tentative="1">
      <w:start w:val="1"/>
      <w:numFmt w:val="bullet"/>
      <w:lvlText w:val="o"/>
      <w:lvlJc w:val="left"/>
      <w:pPr>
        <w:ind w:left="1440" w:hanging="360"/>
      </w:pPr>
      <w:rPr>
        <w:rFonts w:ascii="Courier New" w:hAnsi="Courier New" w:cs="Courier New" w:hint="default"/>
      </w:rPr>
    </w:lvl>
    <w:lvl w:ilvl="2" w:tplc="F10E61E6" w:tentative="1">
      <w:start w:val="1"/>
      <w:numFmt w:val="bullet"/>
      <w:lvlText w:val=""/>
      <w:lvlJc w:val="left"/>
      <w:pPr>
        <w:ind w:left="2160" w:hanging="360"/>
      </w:pPr>
      <w:rPr>
        <w:rFonts w:ascii="Wingdings" w:hAnsi="Wingdings" w:hint="default"/>
      </w:rPr>
    </w:lvl>
    <w:lvl w:ilvl="3" w:tplc="49209D34" w:tentative="1">
      <w:start w:val="1"/>
      <w:numFmt w:val="bullet"/>
      <w:lvlText w:val=""/>
      <w:lvlJc w:val="left"/>
      <w:pPr>
        <w:ind w:left="2880" w:hanging="360"/>
      </w:pPr>
      <w:rPr>
        <w:rFonts w:ascii="Symbol" w:hAnsi="Symbol" w:hint="default"/>
      </w:rPr>
    </w:lvl>
    <w:lvl w:ilvl="4" w:tplc="600C4B0E" w:tentative="1">
      <w:start w:val="1"/>
      <w:numFmt w:val="bullet"/>
      <w:lvlText w:val="o"/>
      <w:lvlJc w:val="left"/>
      <w:pPr>
        <w:ind w:left="3600" w:hanging="360"/>
      </w:pPr>
      <w:rPr>
        <w:rFonts w:ascii="Courier New" w:hAnsi="Courier New" w:cs="Courier New" w:hint="default"/>
      </w:rPr>
    </w:lvl>
    <w:lvl w:ilvl="5" w:tplc="D4E04044" w:tentative="1">
      <w:start w:val="1"/>
      <w:numFmt w:val="bullet"/>
      <w:lvlText w:val=""/>
      <w:lvlJc w:val="left"/>
      <w:pPr>
        <w:ind w:left="4320" w:hanging="360"/>
      </w:pPr>
      <w:rPr>
        <w:rFonts w:ascii="Wingdings" w:hAnsi="Wingdings" w:hint="default"/>
      </w:rPr>
    </w:lvl>
    <w:lvl w:ilvl="6" w:tplc="C7CA0710" w:tentative="1">
      <w:start w:val="1"/>
      <w:numFmt w:val="bullet"/>
      <w:lvlText w:val=""/>
      <w:lvlJc w:val="left"/>
      <w:pPr>
        <w:ind w:left="5040" w:hanging="360"/>
      </w:pPr>
      <w:rPr>
        <w:rFonts w:ascii="Symbol" w:hAnsi="Symbol" w:hint="default"/>
      </w:rPr>
    </w:lvl>
    <w:lvl w:ilvl="7" w:tplc="743A7834" w:tentative="1">
      <w:start w:val="1"/>
      <w:numFmt w:val="bullet"/>
      <w:lvlText w:val="o"/>
      <w:lvlJc w:val="left"/>
      <w:pPr>
        <w:ind w:left="5760" w:hanging="360"/>
      </w:pPr>
      <w:rPr>
        <w:rFonts w:ascii="Courier New" w:hAnsi="Courier New" w:cs="Courier New" w:hint="default"/>
      </w:rPr>
    </w:lvl>
    <w:lvl w:ilvl="8" w:tplc="0908D294" w:tentative="1">
      <w:start w:val="1"/>
      <w:numFmt w:val="bullet"/>
      <w:lvlText w:val=""/>
      <w:lvlJc w:val="left"/>
      <w:pPr>
        <w:ind w:left="6480" w:hanging="360"/>
      </w:pPr>
      <w:rPr>
        <w:rFonts w:ascii="Wingdings" w:hAnsi="Wingdings" w:hint="default"/>
      </w:rPr>
    </w:lvl>
  </w:abstractNum>
  <w:abstractNum w:abstractNumId="18" w15:restartNumberingAfterBreak="0">
    <w:nsid w:val="69065CF9"/>
    <w:multiLevelType w:val="multilevel"/>
    <w:tmpl w:val="0D9C7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0"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40227793">
    <w:abstractNumId w:val="16"/>
  </w:num>
  <w:num w:numId="2" w16cid:durableId="1938976116">
    <w:abstractNumId w:val="15"/>
  </w:num>
  <w:num w:numId="3" w16cid:durableId="1272320849">
    <w:abstractNumId w:val="6"/>
  </w:num>
  <w:num w:numId="4" w16cid:durableId="944851960">
    <w:abstractNumId w:val="3"/>
  </w:num>
  <w:num w:numId="5" w16cid:durableId="459346304">
    <w:abstractNumId w:val="8"/>
  </w:num>
  <w:num w:numId="6" w16cid:durableId="265232838">
    <w:abstractNumId w:val="20"/>
  </w:num>
  <w:num w:numId="7" w16cid:durableId="1815366224">
    <w:abstractNumId w:val="19"/>
  </w:num>
  <w:num w:numId="8" w16cid:durableId="768542633">
    <w:abstractNumId w:val="1"/>
  </w:num>
  <w:num w:numId="9" w16cid:durableId="464389859">
    <w:abstractNumId w:val="18"/>
  </w:num>
  <w:num w:numId="10" w16cid:durableId="1337071850">
    <w:abstractNumId w:val="4"/>
  </w:num>
  <w:num w:numId="11" w16cid:durableId="1935280663">
    <w:abstractNumId w:val="5"/>
  </w:num>
  <w:num w:numId="12" w16cid:durableId="1047026202">
    <w:abstractNumId w:val="2"/>
  </w:num>
  <w:num w:numId="13" w16cid:durableId="1300190760">
    <w:abstractNumId w:val="12"/>
  </w:num>
  <w:num w:numId="14" w16cid:durableId="78141062">
    <w:abstractNumId w:val="11"/>
  </w:num>
  <w:num w:numId="15" w16cid:durableId="442042501">
    <w:abstractNumId w:val="10"/>
  </w:num>
  <w:num w:numId="16" w16cid:durableId="2142336624">
    <w:abstractNumId w:val="13"/>
  </w:num>
  <w:num w:numId="17" w16cid:durableId="7367583">
    <w:abstractNumId w:val="14"/>
  </w:num>
  <w:num w:numId="18" w16cid:durableId="2146895550">
    <w:abstractNumId w:val="9"/>
  </w:num>
  <w:num w:numId="19" w16cid:durableId="1511674264">
    <w:abstractNumId w:val="7"/>
  </w:num>
  <w:num w:numId="20" w16cid:durableId="2048406107">
    <w:abstractNumId w:val="0"/>
  </w:num>
  <w:num w:numId="21" w16cid:durableId="948335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B7"/>
    <w:rsid w:val="00011029"/>
    <w:rsid w:val="00053D3B"/>
    <w:rsid w:val="000B4890"/>
    <w:rsid w:val="001753B6"/>
    <w:rsid w:val="001C519B"/>
    <w:rsid w:val="001C6E47"/>
    <w:rsid w:val="001F73E5"/>
    <w:rsid w:val="00290C81"/>
    <w:rsid w:val="00297B38"/>
    <w:rsid w:val="002B76BE"/>
    <w:rsid w:val="002C2793"/>
    <w:rsid w:val="002F4BEA"/>
    <w:rsid w:val="002F72ED"/>
    <w:rsid w:val="00394FEF"/>
    <w:rsid w:val="003A08A3"/>
    <w:rsid w:val="003C4119"/>
    <w:rsid w:val="003D2ADE"/>
    <w:rsid w:val="004149BA"/>
    <w:rsid w:val="00423130"/>
    <w:rsid w:val="00436DA9"/>
    <w:rsid w:val="00461E3D"/>
    <w:rsid w:val="004A4086"/>
    <w:rsid w:val="004C7B78"/>
    <w:rsid w:val="004E39FD"/>
    <w:rsid w:val="004F1CAE"/>
    <w:rsid w:val="005908D4"/>
    <w:rsid w:val="005B2EE5"/>
    <w:rsid w:val="00607C6D"/>
    <w:rsid w:val="006136BE"/>
    <w:rsid w:val="00627240"/>
    <w:rsid w:val="00635DF8"/>
    <w:rsid w:val="006C4DC5"/>
    <w:rsid w:val="006E6D61"/>
    <w:rsid w:val="006F4100"/>
    <w:rsid w:val="00726B4F"/>
    <w:rsid w:val="00747FDC"/>
    <w:rsid w:val="00755F79"/>
    <w:rsid w:val="007812DD"/>
    <w:rsid w:val="007A1DE0"/>
    <w:rsid w:val="007F1857"/>
    <w:rsid w:val="008700AA"/>
    <w:rsid w:val="00907515"/>
    <w:rsid w:val="009939C2"/>
    <w:rsid w:val="00A27464"/>
    <w:rsid w:val="00AB5C11"/>
    <w:rsid w:val="00B552B0"/>
    <w:rsid w:val="00B870C2"/>
    <w:rsid w:val="00BB7AF7"/>
    <w:rsid w:val="00BC7FCC"/>
    <w:rsid w:val="00C06CE6"/>
    <w:rsid w:val="00C43462"/>
    <w:rsid w:val="00CB2019"/>
    <w:rsid w:val="00D25ADB"/>
    <w:rsid w:val="00D45A3F"/>
    <w:rsid w:val="00D96D78"/>
    <w:rsid w:val="00DA3E97"/>
    <w:rsid w:val="00DB1349"/>
    <w:rsid w:val="00DC0BAE"/>
    <w:rsid w:val="00EA2986"/>
    <w:rsid w:val="00ED6836"/>
    <w:rsid w:val="00EE3C39"/>
    <w:rsid w:val="00F023CB"/>
    <w:rsid w:val="00F30DB7"/>
    <w:rsid w:val="00FD42E0"/>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9A1BD"/>
  <w15:docId w15:val="{05C46B37-49A7-4AE0-95C1-1AC48B8C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61E5"/>
    <w:pPr>
      <w:spacing w:line="276" w:lineRule="auto"/>
    </w:pPr>
    <w:rPr>
      <w:sz w:val="22"/>
      <w:szCs w:val="22"/>
    </w:rPr>
  </w:style>
  <w:style w:type="paragraph" w:styleId="Titre1">
    <w:name w:val="heading 1"/>
    <w:basedOn w:val="Normal"/>
    <w:next w:val="Normal"/>
    <w:link w:val="Titre1Car"/>
    <w:pPr>
      <w:keepNext/>
      <w:keepLines/>
      <w:spacing w:before="400" w:after="120"/>
      <w:outlineLvl w:val="0"/>
    </w:pPr>
    <w:rPr>
      <w:sz w:val="40"/>
      <w:szCs w:val="40"/>
    </w:rPr>
  </w:style>
  <w:style w:type="paragraph" w:styleId="Titre2">
    <w:name w:val="heading 2"/>
    <w:basedOn w:val="Normal"/>
    <w:next w:val="Normal"/>
    <w:link w:val="Titre2Car"/>
    <w:autoRedefine/>
    <w:rsid w:val="00C713D4"/>
    <w:pPr>
      <w:pageBreakBefore/>
      <w:spacing w:before="200" w:after="240" w:line="240" w:lineRule="auto"/>
      <w:outlineLvl w:val="1"/>
    </w:pPr>
    <w:rPr>
      <w:b/>
      <w:color w:val="00AABE"/>
      <w:sz w:val="28"/>
      <w:szCs w:val="28"/>
    </w:rPr>
  </w:style>
  <w:style w:type="paragraph" w:styleId="Titre3">
    <w:name w:val="heading 3"/>
    <w:basedOn w:val="Normal"/>
    <w:next w:val="Normal"/>
    <w:link w:val="Titre3Car"/>
    <w:autoRedefine/>
    <w:qFormat/>
    <w:rsid w:val="0040089F"/>
    <w:pPr>
      <w:keepNext/>
      <w:keepLines/>
      <w:pageBreakBefore/>
      <w:spacing w:before="120" w:after="200" w:line="240" w:lineRule="auto"/>
      <w:outlineLvl w:val="2"/>
    </w:pPr>
    <w:rPr>
      <w:b/>
      <w:color w:val="005F9A"/>
      <w:sz w:val="24"/>
      <w:szCs w:val="28"/>
    </w:rPr>
  </w:style>
  <w:style w:type="paragraph" w:styleId="Titre4">
    <w:name w:val="heading 4"/>
    <w:basedOn w:val="Normal"/>
    <w:next w:val="Normal"/>
    <w:link w:val="Titre4Car"/>
    <w:autoRedefine/>
    <w:qFormat/>
    <w:rsid w:val="00FC5EC1"/>
    <w:pPr>
      <w:keepNext/>
      <w:keepLines/>
      <w:spacing w:before="200" w:after="120" w:line="240" w:lineRule="auto"/>
      <w:outlineLvl w:val="3"/>
    </w:pPr>
    <w:rPr>
      <w:b/>
      <w:sz w:val="20"/>
      <w:szCs w:val="24"/>
    </w:rPr>
  </w:style>
  <w:style w:type="paragraph" w:styleId="Titre5">
    <w:name w:val="heading 5"/>
    <w:basedOn w:val="Normal"/>
    <w:next w:val="Normal"/>
    <w:link w:val="Titre5Car"/>
    <w:pPr>
      <w:keepNext/>
      <w:keepLines/>
      <w:spacing w:before="240" w:after="80"/>
      <w:outlineLvl w:val="4"/>
    </w:pPr>
    <w:rPr>
      <w:color w:val="666666"/>
    </w:rPr>
  </w:style>
  <w:style w:type="paragraph" w:styleId="Titre6">
    <w:name w:val="heading 6"/>
    <w:basedOn w:val="Normal"/>
    <w:next w:val="Normal"/>
    <w:link w:val="Titre6Car"/>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pPr>
      <w:keepNext/>
      <w:keepLines/>
      <w:spacing w:after="60"/>
    </w:pPr>
    <w:rPr>
      <w:sz w:val="52"/>
      <w:szCs w:val="52"/>
    </w:rPr>
  </w:style>
  <w:style w:type="paragraph" w:styleId="Sous-titre">
    <w:name w:val="Subtitle"/>
    <w:basedOn w:val="Normal"/>
    <w:next w:val="Normal"/>
    <w:link w:val="Sous-titreCar"/>
    <w:pPr>
      <w:keepNext/>
      <w:keepLines/>
      <w:spacing w:after="320"/>
    </w:pPr>
    <w:rPr>
      <w:color w:val="666666"/>
      <w:sz w:val="30"/>
      <w:szCs w:val="30"/>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tblPr>
      <w:tblStyleRowBandSize w:val="1"/>
      <w:tblStyleColBandSize w:val="1"/>
      <w:tblCellMar>
        <w:left w:w="115" w:type="dxa"/>
        <w:right w:w="115" w:type="dxa"/>
      </w:tblCellMar>
    </w:tblPr>
  </w:style>
  <w:style w:type="table" w:customStyle="1" w:styleId="a1">
    <w:basedOn w:val="TableauNormal"/>
    <w:tblPr>
      <w:tblStyleRowBandSize w:val="1"/>
      <w:tblStyleColBandSize w:val="1"/>
      <w:tblCellMar>
        <w:left w:w="115" w:type="dxa"/>
        <w:right w:w="115" w:type="dxa"/>
      </w:tblCellMar>
    </w:tbl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tblPr>
      <w:tblStyleRowBandSize w:val="1"/>
      <w:tblStyleColBandSize w:val="1"/>
      <w:tblCellMar>
        <w:left w:w="115" w:type="dxa"/>
        <w:right w:w="115" w:type="dxa"/>
      </w:tblCellMar>
    </w:tblPr>
  </w:style>
  <w:style w:type="table" w:customStyle="1" w:styleId="a4">
    <w:basedOn w:val="TableauNormal"/>
    <w:tblPr>
      <w:tblStyleRowBandSize w:val="1"/>
      <w:tblStyleColBandSize w:val="1"/>
      <w:tblCellMar>
        <w:left w:w="115" w:type="dxa"/>
        <w:right w:w="115" w:type="dxa"/>
      </w:tblCellMar>
    </w:tblPr>
  </w:style>
  <w:style w:type="table" w:customStyle="1" w:styleId="a5">
    <w:basedOn w:val="TableauNormal"/>
    <w:tblPr>
      <w:tblStyleRowBandSize w:val="1"/>
      <w:tblStyleColBandSize w:val="1"/>
      <w:tblCellMar>
        <w:left w:w="115" w:type="dxa"/>
        <w:right w:w="115" w:type="dxa"/>
      </w:tblCellMar>
    </w:tblPr>
  </w:style>
  <w:style w:type="table" w:customStyle="1" w:styleId="a6">
    <w:basedOn w:val="TableauNormal"/>
    <w:tblPr>
      <w:tblStyleRowBandSize w:val="1"/>
      <w:tblStyleColBandSize w:val="1"/>
      <w:tblCellMar>
        <w:left w:w="115" w:type="dxa"/>
        <w:right w:w="115" w:type="dxa"/>
      </w:tblCellMar>
    </w:tblPr>
  </w:style>
  <w:style w:type="table" w:customStyle="1" w:styleId="a7">
    <w:basedOn w:val="TableauNormal"/>
    <w:tblPr>
      <w:tblStyleRowBandSize w:val="1"/>
      <w:tblStyleColBandSize w:val="1"/>
      <w:tblCellMar>
        <w:left w:w="115" w:type="dxa"/>
        <w:right w:w="115" w:type="dxa"/>
      </w:tblCellMar>
    </w:tblPr>
  </w:style>
  <w:style w:type="table" w:customStyle="1" w:styleId="a8">
    <w:basedOn w:val="TableauNormal"/>
    <w:tblPr>
      <w:tblStyleRowBandSize w:val="1"/>
      <w:tblStyleColBandSize w:val="1"/>
      <w:tblCellMar>
        <w:left w:w="115" w:type="dxa"/>
        <w:right w:w="115" w:type="dxa"/>
      </w:tblCellMar>
    </w:tblPr>
  </w:style>
  <w:style w:type="table" w:customStyle="1" w:styleId="a9">
    <w:basedOn w:val="TableauNormal"/>
    <w:tblPr>
      <w:tblStyleRowBandSize w:val="1"/>
      <w:tblStyleColBandSize w:val="1"/>
      <w:tblCellMar>
        <w:left w:w="115" w:type="dxa"/>
        <w:right w:w="115" w:type="dxa"/>
      </w:tblCellMar>
    </w:tblPr>
  </w:style>
  <w:style w:type="table" w:customStyle="1" w:styleId="aa">
    <w:basedOn w:val="TableauNormal"/>
    <w:tblPr>
      <w:tblStyleRowBandSize w:val="1"/>
      <w:tblStyleColBandSize w:val="1"/>
      <w:tblCellMar>
        <w:left w:w="115" w:type="dxa"/>
        <w:right w:w="115" w:type="dxa"/>
      </w:tblCellMar>
    </w:tblPr>
  </w:style>
  <w:style w:type="table" w:customStyle="1" w:styleId="ab">
    <w:basedOn w:val="TableauNormal"/>
    <w:tblPr>
      <w:tblStyleRowBandSize w:val="1"/>
      <w:tblStyleColBandSize w:val="1"/>
      <w:tblCellMar>
        <w:left w:w="115" w:type="dxa"/>
        <w:right w:w="115" w:type="dxa"/>
      </w:tblCellMar>
    </w:tblPr>
  </w:style>
  <w:style w:type="table" w:customStyle="1" w:styleId="ac">
    <w:basedOn w:val="TableauNormal"/>
    <w:tblPr>
      <w:tblStyleRowBandSize w:val="1"/>
      <w:tblStyleColBandSize w:val="1"/>
      <w:tblCellMar>
        <w:left w:w="115" w:type="dxa"/>
        <w:right w:w="115" w:type="dxa"/>
      </w:tblCellMar>
    </w:tblPr>
  </w:style>
  <w:style w:type="table" w:customStyle="1" w:styleId="ad">
    <w:basedOn w:val="TableauNormal"/>
    <w:tblPr>
      <w:tblStyleRowBandSize w:val="1"/>
      <w:tblStyleColBandSize w:val="1"/>
      <w:tblCellMar>
        <w:left w:w="115" w:type="dxa"/>
        <w:right w:w="115" w:type="dxa"/>
      </w:tblCellMar>
    </w:tblPr>
  </w:style>
  <w:style w:type="table" w:customStyle="1" w:styleId="ae">
    <w:basedOn w:val="TableauNormal"/>
    <w:tblPr>
      <w:tblStyleRowBandSize w:val="1"/>
      <w:tblStyleColBandSize w:val="1"/>
      <w:tblCellMar>
        <w:left w:w="115" w:type="dxa"/>
        <w:right w:w="115" w:type="dxa"/>
      </w:tblCellMar>
    </w:tblPr>
  </w:style>
  <w:style w:type="table" w:customStyle="1" w:styleId="af">
    <w:basedOn w:val="TableauNormal"/>
    <w:tblPr>
      <w:tblStyleRowBandSize w:val="1"/>
      <w:tblStyleColBandSize w:val="1"/>
      <w:tblCellMar>
        <w:left w:w="115" w:type="dxa"/>
        <w:right w:w="115" w:type="dxa"/>
      </w:tblCellMar>
    </w:tblPr>
  </w:style>
  <w:style w:type="table" w:customStyle="1" w:styleId="af0">
    <w:basedOn w:val="TableauNormal"/>
    <w:tblPr>
      <w:tblStyleRowBandSize w:val="1"/>
      <w:tblStyleColBandSize w:val="1"/>
      <w:tblCellMar>
        <w:left w:w="115" w:type="dxa"/>
        <w:right w:w="115" w:type="dxa"/>
      </w:tblCellMar>
    </w:tblPr>
  </w:style>
  <w:style w:type="paragraph" w:styleId="En-tte">
    <w:name w:val="header"/>
    <w:basedOn w:val="Normal"/>
    <w:link w:val="En-tteCar"/>
    <w:uiPriority w:val="99"/>
    <w:unhideWhenUsed/>
    <w:rsid w:val="008E1474"/>
    <w:pPr>
      <w:tabs>
        <w:tab w:val="center" w:pos="4513"/>
        <w:tab w:val="right" w:pos="9026"/>
      </w:tabs>
      <w:spacing w:line="240" w:lineRule="auto"/>
    </w:pPr>
  </w:style>
  <w:style w:type="character" w:customStyle="1" w:styleId="En-tteCar">
    <w:name w:val="En-tête Car"/>
    <w:basedOn w:val="Policepardfaut"/>
    <w:link w:val="En-tte"/>
    <w:uiPriority w:val="99"/>
    <w:rsid w:val="008E1474"/>
  </w:style>
  <w:style w:type="paragraph" w:styleId="Pieddepage">
    <w:name w:val="footer"/>
    <w:basedOn w:val="Normal"/>
    <w:link w:val="PieddepageCar"/>
    <w:uiPriority w:val="99"/>
    <w:unhideWhenUsed/>
    <w:rsid w:val="008E1474"/>
    <w:pPr>
      <w:tabs>
        <w:tab w:val="center" w:pos="4513"/>
        <w:tab w:val="right" w:pos="9026"/>
      </w:tabs>
      <w:spacing w:line="240" w:lineRule="auto"/>
    </w:pPr>
  </w:style>
  <w:style w:type="character" w:customStyle="1" w:styleId="PieddepageCar">
    <w:name w:val="Pied de page Car"/>
    <w:basedOn w:val="Policepardfaut"/>
    <w:link w:val="Pieddepage"/>
    <w:uiPriority w:val="99"/>
    <w:rsid w:val="008E1474"/>
  </w:style>
  <w:style w:type="paragraph" w:customStyle="1" w:styleId="section-title">
    <w:name w:val="section-title"/>
    <w:basedOn w:val="Normal"/>
    <w:link w:val="section-titleChar"/>
    <w:autoRedefine/>
    <w:qFormat/>
    <w:rsid w:val="005908D4"/>
    <w:pPr>
      <w:keepNext/>
      <w:spacing w:before="200" w:after="200" w:line="240" w:lineRule="auto"/>
      <w:contextualSpacing/>
    </w:pPr>
    <w:rPr>
      <w:b/>
      <w:lang w:val="fr-CH" w:eastAsia="fr-CH"/>
    </w:rPr>
  </w:style>
  <w:style w:type="character" w:customStyle="1" w:styleId="section-titleChar">
    <w:name w:val="section-title Char"/>
    <w:link w:val="section-title"/>
    <w:rsid w:val="005908D4"/>
    <w:rPr>
      <w:b/>
      <w:sz w:val="22"/>
      <w:szCs w:val="22"/>
      <w:lang w:val="fr-CH" w:eastAsia="fr-CH"/>
    </w:rPr>
  </w:style>
  <w:style w:type="paragraph" w:styleId="Paragraphedeliste">
    <w:name w:val="List Paragraph"/>
    <w:basedOn w:val="Normal"/>
    <w:uiPriority w:val="34"/>
    <w:qFormat/>
    <w:rsid w:val="001545ED"/>
    <w:pPr>
      <w:ind w:left="720"/>
      <w:contextualSpacing/>
    </w:pPr>
  </w:style>
  <w:style w:type="table" w:styleId="Grilledutableau">
    <w:name w:val="Table Grid"/>
    <w:basedOn w:val="TableauNormal"/>
    <w:uiPriority w:val="39"/>
    <w:rsid w:val="001545ED"/>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40089F"/>
    <w:rPr>
      <w:sz w:val="40"/>
      <w:szCs w:val="40"/>
      <w:lang w:val="fr-FR" w:eastAsia="fr-FR"/>
    </w:rPr>
  </w:style>
  <w:style w:type="character" w:customStyle="1" w:styleId="Titre2Car">
    <w:name w:val="Titre 2 Car"/>
    <w:link w:val="Titre2"/>
    <w:rsid w:val="00C713D4"/>
    <w:rPr>
      <w:b/>
      <w:color w:val="00AABE"/>
      <w:sz w:val="28"/>
      <w:szCs w:val="28"/>
      <w:lang w:val="fr-FR" w:eastAsia="fr-FR"/>
    </w:rPr>
  </w:style>
  <w:style w:type="character" w:customStyle="1" w:styleId="Titre3Car">
    <w:name w:val="Titre 3 Car"/>
    <w:link w:val="Titre3"/>
    <w:rsid w:val="0040089F"/>
    <w:rPr>
      <w:b/>
      <w:color w:val="005F9A"/>
      <w:sz w:val="24"/>
      <w:szCs w:val="28"/>
      <w:lang w:val="fr-FR" w:eastAsia="fr-FR"/>
    </w:rPr>
  </w:style>
  <w:style w:type="character" w:customStyle="1" w:styleId="Titre4Car">
    <w:name w:val="Titre 4 Car"/>
    <w:link w:val="Titre4"/>
    <w:rsid w:val="00FC5EC1"/>
    <w:rPr>
      <w:b/>
      <w:sz w:val="20"/>
      <w:szCs w:val="24"/>
      <w:lang w:val="fr-FR" w:eastAsia="fr-FR"/>
    </w:rPr>
  </w:style>
  <w:style w:type="character" w:customStyle="1" w:styleId="Titre5Car">
    <w:name w:val="Titre 5 Car"/>
    <w:link w:val="Titre5"/>
    <w:rsid w:val="0040089F"/>
    <w:rPr>
      <w:color w:val="666666"/>
      <w:lang w:val="fr-FR" w:eastAsia="fr-FR"/>
    </w:rPr>
  </w:style>
  <w:style w:type="character" w:customStyle="1" w:styleId="Titre6Car">
    <w:name w:val="Titre 6 Car"/>
    <w:link w:val="Titre6"/>
    <w:rsid w:val="0040089F"/>
    <w:rPr>
      <w:i/>
      <w:color w:val="666666"/>
      <w:lang w:val="fr-FR" w:eastAsia="fr-FR"/>
    </w:rPr>
  </w:style>
  <w:style w:type="character" w:customStyle="1" w:styleId="TitreCar">
    <w:name w:val="Titre Car"/>
    <w:link w:val="Titre"/>
    <w:rsid w:val="0040089F"/>
    <w:rPr>
      <w:sz w:val="52"/>
      <w:szCs w:val="52"/>
      <w:lang w:val="fr-FR" w:eastAsia="fr-FR"/>
    </w:rPr>
  </w:style>
  <w:style w:type="character" w:customStyle="1" w:styleId="Sous-titreCar">
    <w:name w:val="Sous-titre Car"/>
    <w:link w:val="Sous-titre"/>
    <w:rsid w:val="0040089F"/>
    <w:rPr>
      <w:color w:val="666666"/>
      <w:sz w:val="30"/>
      <w:szCs w:val="30"/>
      <w:lang w:val="fr-FR" w:eastAsia="fr-FR"/>
    </w:rPr>
  </w:style>
  <w:style w:type="paragraph" w:styleId="Commentaire">
    <w:name w:val="annotation text"/>
    <w:basedOn w:val="Normal"/>
    <w:link w:val="CommentaireCar"/>
    <w:uiPriority w:val="99"/>
    <w:unhideWhenUsed/>
    <w:rsid w:val="0040089F"/>
    <w:pPr>
      <w:spacing w:line="240" w:lineRule="auto"/>
    </w:pPr>
    <w:rPr>
      <w:sz w:val="20"/>
      <w:szCs w:val="20"/>
    </w:rPr>
  </w:style>
  <w:style w:type="character" w:customStyle="1" w:styleId="CommentaireCar">
    <w:name w:val="Commentaire Car"/>
    <w:link w:val="Commentaire"/>
    <w:uiPriority w:val="99"/>
    <w:rsid w:val="0040089F"/>
    <w:rPr>
      <w:sz w:val="20"/>
      <w:szCs w:val="20"/>
      <w:lang w:val="fr-FR" w:eastAsia="fr-FR"/>
    </w:rPr>
  </w:style>
  <w:style w:type="character" w:styleId="Marquedecommentaire">
    <w:name w:val="annotation reference"/>
    <w:uiPriority w:val="99"/>
    <w:semiHidden/>
    <w:unhideWhenUsed/>
    <w:rsid w:val="0040089F"/>
    <w:rPr>
      <w:sz w:val="16"/>
      <w:szCs w:val="16"/>
      <w:lang w:val="fr-FR" w:eastAsia="fr-FR"/>
    </w:rPr>
  </w:style>
  <w:style w:type="paragraph" w:styleId="Textedebulles">
    <w:name w:val="Balloon Text"/>
    <w:basedOn w:val="Normal"/>
    <w:link w:val="TextedebullesCar"/>
    <w:uiPriority w:val="99"/>
    <w:semiHidden/>
    <w:unhideWhenUsed/>
    <w:rsid w:val="0040089F"/>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rsid w:val="0040089F"/>
    <w:rPr>
      <w:rFonts w:ascii="Segoe UI" w:hAnsi="Segoe UI" w:cs="Segoe UI"/>
      <w:sz w:val="18"/>
      <w:szCs w:val="18"/>
      <w:lang w:val="fr-FR" w:eastAsia="fr-FR"/>
    </w:rPr>
  </w:style>
  <w:style w:type="paragraph" w:styleId="Objetducommentaire">
    <w:name w:val="annotation subject"/>
    <w:basedOn w:val="Commentaire"/>
    <w:next w:val="Commentaire"/>
    <w:link w:val="ObjetducommentaireCar"/>
    <w:uiPriority w:val="99"/>
    <w:semiHidden/>
    <w:unhideWhenUsed/>
    <w:rsid w:val="0040089F"/>
    <w:rPr>
      <w:b/>
      <w:bCs/>
    </w:rPr>
  </w:style>
  <w:style w:type="character" w:customStyle="1" w:styleId="ObjetducommentaireCar">
    <w:name w:val="Objet du commentaire Car"/>
    <w:link w:val="Objetducommentaire"/>
    <w:uiPriority w:val="99"/>
    <w:semiHidden/>
    <w:rsid w:val="0040089F"/>
    <w:rPr>
      <w:b/>
      <w:bCs/>
      <w:sz w:val="20"/>
      <w:szCs w:val="20"/>
      <w:lang w:val="fr-FR" w:eastAsia="fr-FR"/>
    </w:rPr>
  </w:style>
  <w:style w:type="character" w:styleId="Lienhypertexte">
    <w:name w:val="Hyperlink"/>
    <w:uiPriority w:val="99"/>
    <w:unhideWhenUsed/>
    <w:rsid w:val="0040089F"/>
    <w:rPr>
      <w:color w:val="0000FF"/>
      <w:u w:val="single"/>
      <w:lang w:val="fr-FR" w:eastAsia="fr-FR"/>
    </w:rPr>
  </w:style>
  <w:style w:type="character" w:styleId="Lienhypertextesuivivisit">
    <w:name w:val="FollowedHyperlink"/>
    <w:uiPriority w:val="99"/>
    <w:semiHidden/>
    <w:unhideWhenUsed/>
    <w:rsid w:val="0040089F"/>
    <w:rPr>
      <w:color w:val="800080"/>
      <w:u w:val="single"/>
      <w:lang w:val="fr-FR" w:eastAsia="fr-FR"/>
    </w:rPr>
  </w:style>
  <w:style w:type="paragraph" w:styleId="Rvision">
    <w:name w:val="Revision"/>
    <w:hidden/>
    <w:uiPriority w:val="99"/>
    <w:semiHidden/>
    <w:rsid w:val="005E10FA"/>
    <w:rPr>
      <w:sz w:val="22"/>
      <w:szCs w:val="22"/>
    </w:rPr>
  </w:style>
  <w:style w:type="character" w:styleId="Mentionnonrsolue">
    <w:name w:val="Unresolved Mention"/>
    <w:uiPriority w:val="99"/>
    <w:semiHidden/>
    <w:unhideWhenUsed/>
    <w:rsid w:val="00792405"/>
    <w:rPr>
      <w:color w:val="605E5C"/>
      <w:lang w:val="fr-FR" w:eastAsia="fr-FR"/>
    </w:rPr>
  </w:style>
  <w:style w:type="paragraph" w:styleId="NormalWeb">
    <w:name w:val="Normal (Web)"/>
    <w:basedOn w:val="Normal"/>
    <w:uiPriority w:val="99"/>
    <w:unhideWhenUsed/>
    <w:rsid w:val="00F023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ator">
    <w:name w:val="Indicator"/>
    <w:basedOn w:val="Titre3"/>
    <w:link w:val="IndicatorChar"/>
    <w:qFormat/>
    <w:rsid w:val="005908D4"/>
    <w:pPr>
      <w:pageBreakBefore w:val="0"/>
      <w:spacing w:before="240" w:after="120" w:line="288" w:lineRule="auto"/>
      <w:jc w:val="both"/>
    </w:pPr>
    <w:rPr>
      <w:color w:val="auto"/>
      <w:sz w:val="28"/>
      <w:szCs w:val="20"/>
      <w:lang w:eastAsia="fr-CH"/>
    </w:rPr>
  </w:style>
  <w:style w:type="character" w:customStyle="1" w:styleId="IndicatorChar">
    <w:name w:val="Indicator Char"/>
    <w:basedOn w:val="Policepardfaut"/>
    <w:link w:val="Indicator"/>
    <w:rsid w:val="005908D4"/>
    <w:rPr>
      <w:b/>
      <w:sz w:val="28"/>
      <w:lang w:eastAsia="fr-CH"/>
    </w:rPr>
  </w:style>
  <w:style w:type="paragraph" w:customStyle="1" w:styleId="Dimension">
    <w:name w:val="Dimension"/>
    <w:basedOn w:val="Titre4"/>
    <w:link w:val="DimensionChar"/>
    <w:qFormat/>
    <w:rsid w:val="005908D4"/>
    <w:pPr>
      <w:pageBreakBefore/>
      <w:spacing w:before="240" w:line="288" w:lineRule="auto"/>
      <w:jc w:val="both"/>
    </w:pPr>
    <w:rPr>
      <w:sz w:val="24"/>
      <w:szCs w:val="20"/>
      <w:lang w:eastAsia="fr-CH"/>
    </w:rPr>
  </w:style>
  <w:style w:type="character" w:customStyle="1" w:styleId="DimensionChar">
    <w:name w:val="Dimension Char"/>
    <w:basedOn w:val="Policepardfaut"/>
    <w:link w:val="Dimension"/>
    <w:rsid w:val="005908D4"/>
    <w:rPr>
      <w:b/>
      <w:sz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076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wfd.org/wp-content/uploads/2021/04/Rethinking-strategies-for-an-effective-parliamentary-role-in-combatting-corruption-1.pdf" TargetMode="External"/><Relationship Id="rId18" Type="http://schemas.openxmlformats.org/officeDocument/2006/relationships/hyperlink" Target="https://www.transparency.org/en/publications" TargetMode="External"/><Relationship Id="rId26" Type="http://schemas.openxmlformats.org/officeDocument/2006/relationships/hyperlink" Target="https://www.wfd.org/wp-content/uploads/2021/04/Rethinking-strategies-for-an-effective-parliamentary-role-in-combatting-corruption-1.pdf" TargetMode="External"/><Relationship Id="rId39" Type="http://schemas.openxmlformats.org/officeDocument/2006/relationships/hyperlink" Target="https://www.cpahq.org/media/3wqhbbad/codes-of-conduct-for-parliamentarians-updated-2016-7.pdf" TargetMode="External"/><Relationship Id="rId21" Type="http://schemas.openxmlformats.org/officeDocument/2006/relationships/hyperlink" Target="https://www.cpahq.org/media/l0jjk2nh/recommended-benchmarks-for-democratic-legislatures-updated-2018-final-online-version-single.pdf" TargetMode="External"/><Relationship Id="rId34" Type="http://schemas.openxmlformats.org/officeDocument/2006/relationships/hyperlink" Target="https://read.oecd-ilibrary.org/governance/gerer-les-conflits-d-interets-dans-le-service-public_9789264104945-fr" TargetMode="External"/><Relationship Id="rId42" Type="http://schemas.openxmlformats.org/officeDocument/2006/relationships/hyperlink" Target="https://www.venice.coe.int/webforms/documents/?pdf=CDL-INF(2001)008-f" TargetMode="External"/><Relationship Id="rId47" Type="http://schemas.openxmlformats.org/officeDocument/2006/relationships/hyperlink" Target="https://www.venice.coe.int/webforms/documents/default.aspx?pdffile=CDL-DEM(2011)002-e" TargetMode="External"/><Relationship Id="rId50" Type="http://schemas.openxmlformats.org/officeDocument/2006/relationships/hyperlink" Target="https://www.oecd.org/corruption-integrity/reports/lobbying-in-the-21st-century-c6d8eff8-en.html" TargetMode="Externa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wfd.org/wp-content/uploads/2021/04/Rethinking-strategies-for-an-effective-parliamentary-role-in-combatting-corruption-1.pdf" TargetMode="External"/><Relationship Id="rId17" Type="http://schemas.openxmlformats.org/officeDocument/2006/relationships/hyperlink" Target="https://daccess-ods.un.org/access.nsf/Get?OpenAgent&amp;DS=A/S-32/2/ADD.1&amp;Lang=F" TargetMode="External"/><Relationship Id="rId25" Type="http://schemas.openxmlformats.org/officeDocument/2006/relationships/hyperlink" Target="https://www.wfd.org/wp-content/uploads/2021/04/Rethinking-strategies-for-an-effective-parliamentary-role-in-combatting-corruption-1.pdf" TargetMode="External"/><Relationship Id="rId33" Type="http://schemas.openxmlformats.org/officeDocument/2006/relationships/hyperlink" Target="https://www.unodc.org/res/ji/import/international_standards/united_nations_convention_against_corruption/uncac_french.pdf" TargetMode="External"/><Relationship Id="rId38" Type="http://schemas.openxmlformats.org/officeDocument/2006/relationships/hyperlink" Target="https://www.transparency.org/en/publications" TargetMode="External"/><Relationship Id="rId46" Type="http://schemas.openxmlformats.org/officeDocument/2006/relationships/hyperlink" Target="https://ec.europa.eu/transparencyregister/public/homePage.do" TargetMode="External"/><Relationship Id="rId2" Type="http://schemas.openxmlformats.org/officeDocument/2006/relationships/customXml" Target="../customXml/item2.xml"/><Relationship Id="rId16" Type="http://schemas.openxmlformats.org/officeDocument/2006/relationships/hyperlink" Target="https://www.unodc.org/res/ji/import/international_standards/united_nations_convention_against_corruption/uncac_french.pdf" TargetMode="External"/><Relationship Id="rId20" Type="http://schemas.openxmlformats.org/officeDocument/2006/relationships/hyperlink" Target="https://gsdrc.org/document-library/conflict-of-interest-legislators-ministers-and-public-officials/" TargetMode="External"/><Relationship Id="rId29" Type="http://schemas.openxmlformats.org/officeDocument/2006/relationships/hyperlink" Target="https://www.cmi.no/publications/file/3396-income-and-assets-declarations.pdf" TargetMode="External"/><Relationship Id="rId41" Type="http://schemas.openxmlformats.org/officeDocument/2006/relationships/hyperlink" Target="https://www.osce.org/odihr/98924"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di.org/node/23780" TargetMode="External"/><Relationship Id="rId24" Type="http://schemas.openxmlformats.org/officeDocument/2006/relationships/hyperlink" Target="https://www.wfd.org/wp-content/uploads/2021/04/Rethinking-strategies-for-an-effective-parliamentary-role-in-combatting-corruption-1.pdf" TargetMode="External"/><Relationship Id="rId32" Type="http://schemas.openxmlformats.org/officeDocument/2006/relationships/hyperlink" Target="https://www.unodc.org/documents/treaties/UNCAC/Publications/LegislativeGuide/UNCAC_Legislative_Guide_F.pdf" TargetMode="External"/><Relationship Id="rId37" Type="http://schemas.openxmlformats.org/officeDocument/2006/relationships/hyperlink" Target="https://www.osce.org/odihr/98924" TargetMode="External"/><Relationship Id="rId40" Type="http://schemas.openxmlformats.org/officeDocument/2006/relationships/hyperlink" Target="https://www.osce.org/odihr/98924" TargetMode="External"/><Relationship Id="rId45" Type="http://schemas.openxmlformats.org/officeDocument/2006/relationships/hyperlink" Target="https://read.oecd-ilibrary.org/governance/gerer-les-conflits-d-interets-dans-le-service-public_9789264104945-fr" TargetMode="External"/><Relationship Id="rId53"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unodc.org/documents/treaties/UNCAC/Publications/LegislativeGuide/UNCAC_Legislative_Guide_F.pdf" TargetMode="External"/><Relationship Id="rId23" Type="http://schemas.openxmlformats.org/officeDocument/2006/relationships/hyperlink" Target="https://www.ndi.org/node/22890" TargetMode="External"/><Relationship Id="rId28" Type="http://schemas.openxmlformats.org/officeDocument/2006/relationships/hyperlink" Target="https://www.cmi.no/publications/file/3396-income-and-assets-declarations.pdf" TargetMode="External"/><Relationship Id="rId36" Type="http://schemas.openxmlformats.org/officeDocument/2006/relationships/hyperlink" Target="https://www.osce.org/odihr/98924" TargetMode="External"/><Relationship Id="rId49" Type="http://schemas.openxmlformats.org/officeDocument/2006/relationships/hyperlink" Target="https://www.oecd.org/corruption-integrity/reports/lobbying-in-the-21st-century-c6d8eff8-en.html" TargetMode="External"/><Relationship Id="rId10" Type="http://schemas.openxmlformats.org/officeDocument/2006/relationships/hyperlink" Target="https://www.cpahq.org/media/l0jjk2nh/recommended-benchmarks-for-democratic-legislatures-updated-2018-final-online-version-single.pdf" TargetMode="External"/><Relationship Id="rId19" Type="http://schemas.openxmlformats.org/officeDocument/2006/relationships/hyperlink" Target="https://gsdrc.org/document-library/conflict-of-interest-legislators-ministers-and-public-officials/" TargetMode="External"/><Relationship Id="rId31" Type="http://schemas.openxmlformats.org/officeDocument/2006/relationships/hyperlink" Target="https://www.europarl.europa.eu/RegData/etudes/STUD/2020/651697/IPOL_STU(2020)651697_FR.pdf" TargetMode="External"/><Relationship Id="rId44" Type="http://schemas.openxmlformats.org/officeDocument/2006/relationships/hyperlink" Target="https://read.oecd-ilibrary.org/governance/gerer-les-conflits-d-interets-dans-le-service-public_9789264104945-fr" TargetMode="External"/><Relationship Id="rId52"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fd.org/wp-content/uploads/2021/04/Rethinking-strategies-for-an-effective-parliamentary-role-in-combatting-corruption-1.pdf" TargetMode="External"/><Relationship Id="rId22" Type="http://schemas.openxmlformats.org/officeDocument/2006/relationships/hyperlink" Target="https://www.ndi.org/node/22890" TargetMode="External"/><Relationship Id="rId27" Type="http://schemas.openxmlformats.org/officeDocument/2006/relationships/hyperlink" Target="https://www.cmi.no/publications/file/3396-income-and-assets-declarations.pdf" TargetMode="External"/><Relationship Id="rId30" Type="http://schemas.openxmlformats.org/officeDocument/2006/relationships/hyperlink" Target="https://www.ndi.org/node/23780" TargetMode="External"/><Relationship Id="rId35" Type="http://schemas.openxmlformats.org/officeDocument/2006/relationships/hyperlink" Target="https://www.oecd.org/gov/ethics/conflict-of-interest/" TargetMode="External"/><Relationship Id="rId43" Type="http://schemas.openxmlformats.org/officeDocument/2006/relationships/hyperlink" Target="https://openingparliament.org/declaration/" TargetMode="External"/><Relationship Id="rId48" Type="http://schemas.openxmlformats.org/officeDocument/2006/relationships/hyperlink" Target="https://legalinstruments.oecd.org/public/doc/256/256.fr.pdf"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eader" Target="header1.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85A171-3E3D-46BE-879C-20A242BCCD0D}">
  <ds:schemaRefs>
    <ds:schemaRef ds:uri="http://schemas.microsoft.com/sharepoint/v3/contenttype/forms"/>
  </ds:schemaRefs>
</ds:datastoreItem>
</file>

<file path=customXml/itemProps2.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0F7A87-EDB5-4EA8-BF4A-F7A47A0DEF2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6487</Words>
  <Characters>35684</Characters>
  <Application>Microsoft Office Word</Application>
  <DocSecurity>0</DocSecurity>
  <Lines>297</Lines>
  <Paragraphs>84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42087</CharactersWithSpaces>
  <SharedDoc>false</SharedDoc>
  <HLinks>
    <vt:vector size="252" baseType="variant">
      <vt:variant>
        <vt:i4>6553658</vt:i4>
      </vt:variant>
      <vt:variant>
        <vt:i4>123</vt:i4>
      </vt:variant>
      <vt:variant>
        <vt:i4>0</vt:i4>
      </vt:variant>
      <vt:variant>
        <vt:i4>5</vt:i4>
      </vt:variant>
      <vt:variant>
        <vt:lpwstr>https://www.oecd.org/corruption-integrity/reports/lobbying-in-the-21st-century-c6d8eff8-en.html</vt:lpwstr>
      </vt:variant>
      <vt:variant>
        <vt:lpwstr/>
      </vt:variant>
      <vt:variant>
        <vt:i4>6553658</vt:i4>
      </vt:variant>
      <vt:variant>
        <vt:i4>120</vt:i4>
      </vt:variant>
      <vt:variant>
        <vt:i4>0</vt:i4>
      </vt:variant>
      <vt:variant>
        <vt:i4>5</vt:i4>
      </vt:variant>
      <vt:variant>
        <vt:lpwstr>https://www.oecd.org/corruption-integrity/reports/lobbying-in-the-21st-century-c6d8eff8-en.html</vt:lpwstr>
      </vt:variant>
      <vt:variant>
        <vt:lpwstr/>
      </vt:variant>
      <vt:variant>
        <vt:i4>2097269</vt:i4>
      </vt:variant>
      <vt:variant>
        <vt:i4>117</vt:i4>
      </vt:variant>
      <vt:variant>
        <vt:i4>0</vt:i4>
      </vt:variant>
      <vt:variant>
        <vt:i4>5</vt:i4>
      </vt:variant>
      <vt:variant>
        <vt:lpwstr>https://legalinstruments.oecd.org/public/doc/256/256.en.pdf</vt:lpwstr>
      </vt:variant>
      <vt:variant>
        <vt:lpwstr/>
      </vt:variant>
      <vt:variant>
        <vt:i4>4194329</vt:i4>
      </vt:variant>
      <vt:variant>
        <vt:i4>114</vt:i4>
      </vt:variant>
      <vt:variant>
        <vt:i4>0</vt:i4>
      </vt:variant>
      <vt:variant>
        <vt:i4>5</vt:i4>
      </vt:variant>
      <vt:variant>
        <vt:lpwstr>https://www.venice.coe.int/webforms/documents/default.aspx?pdffile=CDL-DEM(2011)002-e</vt:lpwstr>
      </vt:variant>
      <vt:variant>
        <vt:lpwstr/>
      </vt:variant>
      <vt:variant>
        <vt:i4>4849671</vt:i4>
      </vt:variant>
      <vt:variant>
        <vt:i4>111</vt:i4>
      </vt:variant>
      <vt:variant>
        <vt:i4>0</vt:i4>
      </vt:variant>
      <vt:variant>
        <vt:i4>5</vt:i4>
      </vt:variant>
      <vt:variant>
        <vt:lpwstr>https://ec.europa.eu/transparencyregister/public/homePage.do</vt:lpwstr>
      </vt:variant>
      <vt:variant>
        <vt:lpwstr/>
      </vt:variant>
      <vt:variant>
        <vt:i4>720979</vt:i4>
      </vt:variant>
      <vt:variant>
        <vt:i4>108</vt:i4>
      </vt:variant>
      <vt:variant>
        <vt:i4>0</vt:i4>
      </vt:variant>
      <vt:variant>
        <vt:i4>5</vt:i4>
      </vt:variant>
      <vt:variant>
        <vt:lpwstr>https://www.oecd.org/gov/ethics/48994419.pdf</vt:lpwstr>
      </vt:variant>
      <vt:variant>
        <vt:lpwstr/>
      </vt:variant>
      <vt:variant>
        <vt:i4>720979</vt:i4>
      </vt:variant>
      <vt:variant>
        <vt:i4>105</vt:i4>
      </vt:variant>
      <vt:variant>
        <vt:i4>0</vt:i4>
      </vt:variant>
      <vt:variant>
        <vt:i4>5</vt:i4>
      </vt:variant>
      <vt:variant>
        <vt:lpwstr>https://www.oecd.org/gov/ethics/48994419.pdf</vt:lpwstr>
      </vt:variant>
      <vt:variant>
        <vt:lpwstr/>
      </vt:variant>
      <vt:variant>
        <vt:i4>3473457</vt:i4>
      </vt:variant>
      <vt:variant>
        <vt:i4>102</vt:i4>
      </vt:variant>
      <vt:variant>
        <vt:i4>0</vt:i4>
      </vt:variant>
      <vt:variant>
        <vt:i4>5</vt:i4>
      </vt:variant>
      <vt:variant>
        <vt:lpwstr>https://openingparliament.org/declaration/</vt:lpwstr>
      </vt:variant>
      <vt:variant>
        <vt:lpwstr/>
      </vt:variant>
      <vt:variant>
        <vt:i4>393216</vt:i4>
      </vt:variant>
      <vt:variant>
        <vt:i4>99</vt:i4>
      </vt:variant>
      <vt:variant>
        <vt:i4>0</vt:i4>
      </vt:variant>
      <vt:variant>
        <vt:i4>5</vt:i4>
      </vt:variant>
      <vt:variant>
        <vt:lpwstr>https://www.venice.coe.int/webforms/documents/?pdf=CDL-INF(2001)008-e</vt:lpwstr>
      </vt:variant>
      <vt:variant>
        <vt:lpwstr/>
      </vt:variant>
      <vt:variant>
        <vt:i4>1441814</vt:i4>
      </vt:variant>
      <vt:variant>
        <vt:i4>96</vt:i4>
      </vt:variant>
      <vt:variant>
        <vt:i4>0</vt:i4>
      </vt:variant>
      <vt:variant>
        <vt:i4>5</vt:i4>
      </vt:variant>
      <vt:variant>
        <vt:lpwstr>https://www.osce.org/odihr/98924</vt:lpwstr>
      </vt:variant>
      <vt:variant>
        <vt:lpwstr/>
      </vt:variant>
      <vt:variant>
        <vt:i4>1441814</vt:i4>
      </vt:variant>
      <vt:variant>
        <vt:i4>93</vt:i4>
      </vt:variant>
      <vt:variant>
        <vt:i4>0</vt:i4>
      </vt:variant>
      <vt:variant>
        <vt:i4>5</vt:i4>
      </vt:variant>
      <vt:variant>
        <vt:lpwstr>https://www.osce.org/odihr/98924</vt:lpwstr>
      </vt:variant>
      <vt:variant>
        <vt:lpwstr/>
      </vt:variant>
      <vt:variant>
        <vt:i4>5242975</vt:i4>
      </vt:variant>
      <vt:variant>
        <vt:i4>90</vt:i4>
      </vt:variant>
      <vt:variant>
        <vt:i4>0</vt:i4>
      </vt:variant>
      <vt:variant>
        <vt:i4>5</vt:i4>
      </vt:variant>
      <vt:variant>
        <vt:lpwstr>https://www.cpahq.org/media/3wqhbbad/codes-of-conduct-for-parliamentarians-updated-2016-7.pdf</vt:lpwstr>
      </vt:variant>
      <vt:variant>
        <vt:lpwstr/>
      </vt:variant>
      <vt:variant>
        <vt:i4>2752537</vt:i4>
      </vt:variant>
      <vt:variant>
        <vt:i4>87</vt:i4>
      </vt:variant>
      <vt:variant>
        <vt:i4>0</vt:i4>
      </vt:variant>
      <vt:variant>
        <vt:i4>5</vt:i4>
      </vt:variant>
      <vt:variant>
        <vt:lpwstr>https://www.unodc.org/documents/treaties/UNCAC/Publications/LegislativeGuide/UNCAC_Legislative_Guide_E.pdf</vt:lpwstr>
      </vt:variant>
      <vt:variant>
        <vt:lpwstr/>
      </vt:variant>
      <vt:variant>
        <vt:i4>1769483</vt:i4>
      </vt:variant>
      <vt:variant>
        <vt:i4>84</vt:i4>
      </vt:variant>
      <vt:variant>
        <vt:i4>0</vt:i4>
      </vt:variant>
      <vt:variant>
        <vt:i4>5</vt:i4>
      </vt:variant>
      <vt:variant>
        <vt:lpwstr>https://www.unodc.org/unodc/en/treaties/CAC/</vt:lpwstr>
      </vt:variant>
      <vt:variant>
        <vt:lpwstr/>
      </vt:variant>
      <vt:variant>
        <vt:i4>1114177</vt:i4>
      </vt:variant>
      <vt:variant>
        <vt:i4>81</vt:i4>
      </vt:variant>
      <vt:variant>
        <vt:i4>0</vt:i4>
      </vt:variant>
      <vt:variant>
        <vt:i4>5</vt:i4>
      </vt:variant>
      <vt:variant>
        <vt:lpwstr>https://www.transparency.org/en/publications</vt:lpwstr>
      </vt:variant>
      <vt:variant>
        <vt:lpwstr/>
      </vt:variant>
      <vt:variant>
        <vt:i4>1441814</vt:i4>
      </vt:variant>
      <vt:variant>
        <vt:i4>78</vt:i4>
      </vt:variant>
      <vt:variant>
        <vt:i4>0</vt:i4>
      </vt:variant>
      <vt:variant>
        <vt:i4>5</vt:i4>
      </vt:variant>
      <vt:variant>
        <vt:lpwstr>https://www.osce.org/odihr/98924</vt:lpwstr>
      </vt:variant>
      <vt:variant>
        <vt:lpwstr/>
      </vt:variant>
      <vt:variant>
        <vt:i4>1441814</vt:i4>
      </vt:variant>
      <vt:variant>
        <vt:i4>75</vt:i4>
      </vt:variant>
      <vt:variant>
        <vt:i4>0</vt:i4>
      </vt:variant>
      <vt:variant>
        <vt:i4>5</vt:i4>
      </vt:variant>
      <vt:variant>
        <vt:lpwstr>https://www.osce.org/odihr/98924</vt:lpwstr>
      </vt:variant>
      <vt:variant>
        <vt:lpwstr/>
      </vt:variant>
      <vt:variant>
        <vt:i4>6094916</vt:i4>
      </vt:variant>
      <vt:variant>
        <vt:i4>72</vt:i4>
      </vt:variant>
      <vt:variant>
        <vt:i4>0</vt:i4>
      </vt:variant>
      <vt:variant>
        <vt:i4>5</vt:i4>
      </vt:variant>
      <vt:variant>
        <vt:lpwstr>https://www.oecd.org/gov/ethics/conflict-of-interest/</vt:lpwstr>
      </vt:variant>
      <vt:variant>
        <vt:lpwstr/>
      </vt:variant>
      <vt:variant>
        <vt:i4>720979</vt:i4>
      </vt:variant>
      <vt:variant>
        <vt:i4>69</vt:i4>
      </vt:variant>
      <vt:variant>
        <vt:i4>0</vt:i4>
      </vt:variant>
      <vt:variant>
        <vt:i4>5</vt:i4>
      </vt:variant>
      <vt:variant>
        <vt:lpwstr>https://www.oecd.org/gov/ethics/48994419.pdf</vt:lpwstr>
      </vt:variant>
      <vt:variant>
        <vt:lpwstr/>
      </vt:variant>
      <vt:variant>
        <vt:i4>720979</vt:i4>
      </vt:variant>
      <vt:variant>
        <vt:i4>66</vt:i4>
      </vt:variant>
      <vt:variant>
        <vt:i4>0</vt:i4>
      </vt:variant>
      <vt:variant>
        <vt:i4>5</vt:i4>
      </vt:variant>
      <vt:variant>
        <vt:lpwstr>https://www.oecd.org/gov/ethics/48994419.pdf</vt:lpwstr>
      </vt:variant>
      <vt:variant>
        <vt:lpwstr/>
      </vt:variant>
      <vt:variant>
        <vt:i4>6291553</vt:i4>
      </vt:variant>
      <vt:variant>
        <vt:i4>63</vt:i4>
      </vt:variant>
      <vt:variant>
        <vt:i4>0</vt:i4>
      </vt:variant>
      <vt:variant>
        <vt:i4>5</vt:i4>
      </vt:variant>
      <vt:variant>
        <vt:lpwstr>https://www.ndi.org/node/23780</vt:lpwstr>
      </vt:variant>
      <vt:variant>
        <vt:lpwstr/>
      </vt:variant>
      <vt:variant>
        <vt:i4>7274593</vt:i4>
      </vt:variant>
      <vt:variant>
        <vt:i4>60</vt:i4>
      </vt:variant>
      <vt:variant>
        <vt:i4>0</vt:i4>
      </vt:variant>
      <vt:variant>
        <vt:i4>5</vt:i4>
      </vt:variant>
      <vt:variant>
        <vt:lpwstr>https://www.ndi.org/node/22890</vt:lpwstr>
      </vt:variant>
      <vt:variant>
        <vt:lpwstr/>
      </vt:variant>
      <vt:variant>
        <vt:i4>7274593</vt:i4>
      </vt:variant>
      <vt:variant>
        <vt:i4>57</vt:i4>
      </vt:variant>
      <vt:variant>
        <vt:i4>0</vt:i4>
      </vt:variant>
      <vt:variant>
        <vt:i4>5</vt:i4>
      </vt:variant>
      <vt:variant>
        <vt:lpwstr>https://www.ndi.org/node/22890</vt:lpwstr>
      </vt:variant>
      <vt:variant>
        <vt:lpwstr/>
      </vt:variant>
      <vt:variant>
        <vt:i4>5373983</vt:i4>
      </vt:variant>
      <vt:variant>
        <vt:i4>54</vt:i4>
      </vt:variant>
      <vt:variant>
        <vt:i4>0</vt:i4>
      </vt:variant>
      <vt:variant>
        <vt:i4>5</vt:i4>
      </vt:variant>
      <vt:variant>
        <vt:lpwstr>https://www.cmi.no/publications/file/3396-income-and-assets-declarations.pdf</vt:lpwstr>
      </vt:variant>
      <vt:variant>
        <vt:lpwstr/>
      </vt:variant>
      <vt:variant>
        <vt:i4>5373983</vt:i4>
      </vt:variant>
      <vt:variant>
        <vt:i4>51</vt:i4>
      </vt:variant>
      <vt:variant>
        <vt:i4>0</vt:i4>
      </vt:variant>
      <vt:variant>
        <vt:i4>5</vt:i4>
      </vt:variant>
      <vt:variant>
        <vt:lpwstr>https://www.cmi.no/publications/file/3396-income-and-assets-declarations.pdf</vt:lpwstr>
      </vt:variant>
      <vt:variant>
        <vt:lpwstr/>
      </vt:variant>
      <vt:variant>
        <vt:i4>5373983</vt:i4>
      </vt:variant>
      <vt:variant>
        <vt:i4>48</vt:i4>
      </vt:variant>
      <vt:variant>
        <vt:i4>0</vt:i4>
      </vt:variant>
      <vt:variant>
        <vt:i4>5</vt:i4>
      </vt:variant>
      <vt:variant>
        <vt:lpwstr>https://www.cmi.no/publications/file/3396-income-and-assets-declarations.pdf</vt:lpwstr>
      </vt:variant>
      <vt:variant>
        <vt:lpwstr/>
      </vt:variant>
      <vt:variant>
        <vt:i4>8060984</vt:i4>
      </vt:variant>
      <vt:variant>
        <vt:i4>45</vt:i4>
      </vt:variant>
      <vt:variant>
        <vt:i4>0</vt:i4>
      </vt:variant>
      <vt:variant>
        <vt:i4>5</vt:i4>
      </vt:variant>
      <vt:variant>
        <vt:lpwstr>https://www.wfd.org/wp-content/uploads/2021/04/Rethinking-strategies-for-an-effective-parliamentary-role-in-combatting-corruption-1.pdf</vt:lpwstr>
      </vt:variant>
      <vt:variant>
        <vt:lpwstr/>
      </vt:variant>
      <vt:variant>
        <vt:i4>8060984</vt:i4>
      </vt:variant>
      <vt:variant>
        <vt:i4>42</vt:i4>
      </vt:variant>
      <vt:variant>
        <vt:i4>0</vt:i4>
      </vt:variant>
      <vt:variant>
        <vt:i4>5</vt:i4>
      </vt:variant>
      <vt:variant>
        <vt:lpwstr>https://www.wfd.org/wp-content/uploads/2021/04/Rethinking-strategies-for-an-effective-parliamentary-role-in-combatting-corruption-1.pdf</vt:lpwstr>
      </vt:variant>
      <vt:variant>
        <vt:lpwstr/>
      </vt:variant>
      <vt:variant>
        <vt:i4>8060984</vt:i4>
      </vt:variant>
      <vt:variant>
        <vt:i4>39</vt:i4>
      </vt:variant>
      <vt:variant>
        <vt:i4>0</vt:i4>
      </vt:variant>
      <vt:variant>
        <vt:i4>5</vt:i4>
      </vt:variant>
      <vt:variant>
        <vt:lpwstr>https://www.wfd.org/wp-content/uploads/2021/04/Rethinking-strategies-for-an-effective-parliamentary-role-in-combatting-corruption-1.pdf</vt:lpwstr>
      </vt:variant>
      <vt:variant>
        <vt:lpwstr/>
      </vt:variant>
      <vt:variant>
        <vt:i4>3866723</vt:i4>
      </vt:variant>
      <vt:variant>
        <vt:i4>36</vt:i4>
      </vt:variant>
      <vt:variant>
        <vt:i4>0</vt:i4>
      </vt:variant>
      <vt:variant>
        <vt:i4>5</vt:i4>
      </vt:variant>
      <vt:variant>
        <vt:lpwstr>https://www.europarl.europa.eu/RegData/etudes/STUD/2020/651697/IPOL_STU(2020)651697_EN.pdf</vt:lpwstr>
      </vt:variant>
      <vt:variant>
        <vt:lpwstr/>
      </vt:variant>
      <vt:variant>
        <vt:i4>983114</vt:i4>
      </vt:variant>
      <vt:variant>
        <vt:i4>33</vt:i4>
      </vt:variant>
      <vt:variant>
        <vt:i4>0</vt:i4>
      </vt:variant>
      <vt:variant>
        <vt:i4>5</vt:i4>
      </vt:variant>
      <vt:variant>
        <vt:lpwstr>https://www.cpahq.org/media/l0jjk2nh/recommended-benchmarks-for-democratic-legislatures-updated-2018-final-online-version-single.pdf</vt:lpwstr>
      </vt:variant>
      <vt:variant>
        <vt:lpwstr/>
      </vt:variant>
      <vt:variant>
        <vt:i4>2555953</vt:i4>
      </vt:variant>
      <vt:variant>
        <vt:i4>30</vt:i4>
      </vt:variant>
      <vt:variant>
        <vt:i4>0</vt:i4>
      </vt:variant>
      <vt:variant>
        <vt:i4>5</vt:i4>
      </vt:variant>
      <vt:variant>
        <vt:lpwstr>https://gsdrc.org/document-library/conflict-of-interest-legislators-ministers-and-public-officials/</vt:lpwstr>
      </vt:variant>
      <vt:variant>
        <vt:lpwstr/>
      </vt:variant>
      <vt:variant>
        <vt:i4>2555953</vt:i4>
      </vt:variant>
      <vt:variant>
        <vt:i4>27</vt:i4>
      </vt:variant>
      <vt:variant>
        <vt:i4>0</vt:i4>
      </vt:variant>
      <vt:variant>
        <vt:i4>5</vt:i4>
      </vt:variant>
      <vt:variant>
        <vt:lpwstr>https://gsdrc.org/document-library/conflict-of-interest-legislators-ministers-and-public-officials/</vt:lpwstr>
      </vt:variant>
      <vt:variant>
        <vt:lpwstr/>
      </vt:variant>
      <vt:variant>
        <vt:i4>2752537</vt:i4>
      </vt:variant>
      <vt:variant>
        <vt:i4>24</vt:i4>
      </vt:variant>
      <vt:variant>
        <vt:i4>0</vt:i4>
      </vt:variant>
      <vt:variant>
        <vt:i4>5</vt:i4>
      </vt:variant>
      <vt:variant>
        <vt:lpwstr>https://www.unodc.org/documents/treaties/UNCAC/Publications/LegislativeGuide/UNCAC_Legislative_Guide_E.pdf</vt:lpwstr>
      </vt:variant>
      <vt:variant>
        <vt:lpwstr/>
      </vt:variant>
      <vt:variant>
        <vt:i4>70</vt:i4>
      </vt:variant>
      <vt:variant>
        <vt:i4>21</vt:i4>
      </vt:variant>
      <vt:variant>
        <vt:i4>0</vt:i4>
      </vt:variant>
      <vt:variant>
        <vt:i4>5</vt:i4>
      </vt:variant>
      <vt:variant>
        <vt:lpwstr>https://undocs.org/A/S-32/2/ADD.1</vt:lpwstr>
      </vt:variant>
      <vt:variant>
        <vt:lpwstr/>
      </vt:variant>
      <vt:variant>
        <vt:i4>1769483</vt:i4>
      </vt:variant>
      <vt:variant>
        <vt:i4>18</vt:i4>
      </vt:variant>
      <vt:variant>
        <vt:i4>0</vt:i4>
      </vt:variant>
      <vt:variant>
        <vt:i4>5</vt:i4>
      </vt:variant>
      <vt:variant>
        <vt:lpwstr>https://www.unodc.org/unodc/en/treaties/CAC/</vt:lpwstr>
      </vt:variant>
      <vt:variant>
        <vt:lpwstr/>
      </vt:variant>
      <vt:variant>
        <vt:i4>1114177</vt:i4>
      </vt:variant>
      <vt:variant>
        <vt:i4>15</vt:i4>
      </vt:variant>
      <vt:variant>
        <vt:i4>0</vt:i4>
      </vt:variant>
      <vt:variant>
        <vt:i4>5</vt:i4>
      </vt:variant>
      <vt:variant>
        <vt:lpwstr>https://www.transparency.org/en/publications</vt:lpwstr>
      </vt:variant>
      <vt:variant>
        <vt:lpwstr/>
      </vt:variant>
      <vt:variant>
        <vt:i4>6291553</vt:i4>
      </vt:variant>
      <vt:variant>
        <vt:i4>12</vt:i4>
      </vt:variant>
      <vt:variant>
        <vt:i4>0</vt:i4>
      </vt:variant>
      <vt:variant>
        <vt:i4>5</vt:i4>
      </vt:variant>
      <vt:variant>
        <vt:lpwstr>https://www.ndi.org/node/23780</vt:lpwstr>
      </vt:variant>
      <vt:variant>
        <vt:lpwstr/>
      </vt:variant>
      <vt:variant>
        <vt:i4>8060984</vt:i4>
      </vt:variant>
      <vt:variant>
        <vt:i4>9</vt:i4>
      </vt:variant>
      <vt:variant>
        <vt:i4>0</vt:i4>
      </vt:variant>
      <vt:variant>
        <vt:i4>5</vt:i4>
      </vt:variant>
      <vt:variant>
        <vt:lpwstr>https://www.wfd.org/wp-content/uploads/2021/04/Rethinking-strategies-for-an-effective-parliamentary-role-in-combatting-corruption-1.pdf</vt:lpwstr>
      </vt:variant>
      <vt:variant>
        <vt:lpwstr/>
      </vt:variant>
      <vt:variant>
        <vt:i4>8060984</vt:i4>
      </vt:variant>
      <vt:variant>
        <vt:i4>6</vt:i4>
      </vt:variant>
      <vt:variant>
        <vt:i4>0</vt:i4>
      </vt:variant>
      <vt:variant>
        <vt:i4>5</vt:i4>
      </vt:variant>
      <vt:variant>
        <vt:lpwstr>https://www.wfd.org/wp-content/uploads/2021/04/Rethinking-strategies-for-an-effective-parliamentary-role-in-combatting-corruption-1.pdf</vt:lpwstr>
      </vt:variant>
      <vt:variant>
        <vt:lpwstr/>
      </vt:variant>
      <vt:variant>
        <vt:i4>8060984</vt:i4>
      </vt:variant>
      <vt:variant>
        <vt:i4>3</vt:i4>
      </vt:variant>
      <vt:variant>
        <vt:i4>0</vt:i4>
      </vt:variant>
      <vt:variant>
        <vt:i4>5</vt:i4>
      </vt:variant>
      <vt:variant>
        <vt:lpwstr>https://www.wfd.org/wp-content/uploads/2021/04/Rethinking-strategies-for-an-effective-parliamentary-role-in-combatting-corruption-1.pdf</vt:lpwstr>
      </vt:variant>
      <vt:variant>
        <vt:lpwstr/>
      </vt:variant>
      <vt:variant>
        <vt:i4>983114</vt:i4>
      </vt:variant>
      <vt:variant>
        <vt:i4>0</vt:i4>
      </vt:variant>
      <vt:variant>
        <vt:i4>0</vt:i4>
      </vt:variant>
      <vt:variant>
        <vt:i4>5</vt:i4>
      </vt:variant>
      <vt:variant>
        <vt:lpwstr>https://www.cpahq.org/media/l0jjk2nh/recommended-benchmarks-for-democratic-legislatures-updated-2018-final-online-version-single.pdf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Andy Richardson</cp:lastModifiedBy>
  <cp:revision>44</cp:revision>
  <dcterms:created xsi:type="dcterms:W3CDTF">2023-09-20T08:04:00Z</dcterms:created>
  <dcterms:modified xsi:type="dcterms:W3CDTF">2023-10-19T04:18:00Z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