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4DD" w14:textId="77777777" w:rsidR="00471D59" w:rsidRPr="0049533D" w:rsidRDefault="00471D59" w:rsidP="00D20D38">
      <w:pPr>
        <w:pStyle w:val="Heading2"/>
      </w:pPr>
      <w:bookmarkStart w:id="0" w:name="_3rdcrjn"/>
      <w:bookmarkEnd w:id="0"/>
      <w:r w:rsidRPr="0049533D">
        <w:t>Indicator 2.2: Institutional integrity</w:t>
      </w:r>
    </w:p>
    <w:p w14:paraId="1B3647BE" w14:textId="655D2DA1" w:rsidR="00471D59" w:rsidRPr="0049533D" w:rsidRDefault="00471D59" w:rsidP="003C7076">
      <w:pPr>
        <w:pStyle w:val="section-title"/>
      </w:pPr>
      <w:r w:rsidRPr="0049533D">
        <w:t>About this indicator</w:t>
      </w:r>
    </w:p>
    <w:p w14:paraId="20CFB386" w14:textId="3549F088" w:rsidR="00586612" w:rsidRPr="0049533D" w:rsidRDefault="00471D59" w:rsidP="00471D59">
      <w:pPr>
        <w:spacing w:line="240" w:lineRule="auto"/>
        <w:rPr>
          <w:sz w:val="20"/>
        </w:rPr>
      </w:pPr>
      <w:r w:rsidRPr="0049533D">
        <w:rPr>
          <w:sz w:val="20"/>
        </w:rPr>
        <w:t xml:space="preserve">In democratic systems of government, parliament is often seen as the nation’s highest institution. </w:t>
      </w:r>
      <w:r w:rsidR="006714DC" w:rsidRPr="0049533D">
        <w:rPr>
          <w:sz w:val="20"/>
        </w:rPr>
        <w:t>It is therefore</w:t>
      </w:r>
      <w:r w:rsidRPr="0049533D">
        <w:rPr>
          <w:sz w:val="20"/>
        </w:rPr>
        <w:t xml:space="preserve"> essential for parliament to </w:t>
      </w:r>
      <w:r w:rsidR="006714DC" w:rsidRPr="0049533D">
        <w:rPr>
          <w:sz w:val="20"/>
        </w:rPr>
        <w:t>lead by example on</w:t>
      </w:r>
      <w:r w:rsidRPr="0049533D">
        <w:rPr>
          <w:sz w:val="20"/>
        </w:rPr>
        <w:t xml:space="preserve"> institutional integrity, and </w:t>
      </w:r>
      <w:r w:rsidR="006714DC" w:rsidRPr="0049533D">
        <w:rPr>
          <w:sz w:val="20"/>
        </w:rPr>
        <w:t xml:space="preserve">to </w:t>
      </w:r>
      <w:r w:rsidRPr="0049533D">
        <w:rPr>
          <w:sz w:val="20"/>
        </w:rPr>
        <w:t>uphold the highest standards and values in its operations.</w:t>
      </w:r>
    </w:p>
    <w:p w14:paraId="136B202C" w14:textId="77777777" w:rsidR="00586612" w:rsidRPr="0049533D" w:rsidRDefault="00586612" w:rsidP="00471D59">
      <w:pPr>
        <w:spacing w:line="240" w:lineRule="auto"/>
        <w:rPr>
          <w:sz w:val="20"/>
        </w:rPr>
      </w:pPr>
    </w:p>
    <w:p w14:paraId="47C74B7F" w14:textId="06062F1D" w:rsidR="00471D59" w:rsidRPr="0049533D" w:rsidRDefault="00471D59" w:rsidP="00586612">
      <w:pPr>
        <w:spacing w:line="240" w:lineRule="auto"/>
        <w:rPr>
          <w:sz w:val="20"/>
        </w:rPr>
      </w:pPr>
      <w:r w:rsidRPr="0049533D">
        <w:rPr>
          <w:sz w:val="20"/>
        </w:rPr>
        <w:t xml:space="preserve">This indicator concerns </w:t>
      </w:r>
      <w:r w:rsidR="00586612" w:rsidRPr="0049533D">
        <w:rPr>
          <w:sz w:val="20"/>
        </w:rPr>
        <w:t>various</w:t>
      </w:r>
      <w:r w:rsidRPr="0049533D">
        <w:rPr>
          <w:sz w:val="20"/>
        </w:rPr>
        <w:t xml:space="preserve"> aspects of the institutional integrity that parliaments should aspire to achieve</w:t>
      </w:r>
      <w:r w:rsidR="00586612" w:rsidRPr="0049533D">
        <w:rPr>
          <w:sz w:val="20"/>
        </w:rPr>
        <w:t>. These</w:t>
      </w:r>
      <w:r w:rsidR="00586612" w:rsidRPr="0049533D">
        <w:rPr>
          <w:sz w:val="20"/>
          <w:szCs w:val="20"/>
        </w:rPr>
        <w:t xml:space="preserve"> include</w:t>
      </w:r>
      <w:r w:rsidRPr="0049533D">
        <w:rPr>
          <w:sz w:val="20"/>
        </w:rPr>
        <w:t xml:space="preserve"> accountability for the expenditure of </w:t>
      </w:r>
      <w:r w:rsidR="0088493B" w:rsidRPr="0049533D">
        <w:rPr>
          <w:sz w:val="20"/>
        </w:rPr>
        <w:t xml:space="preserve">parliamentary </w:t>
      </w:r>
      <w:r w:rsidRPr="0049533D">
        <w:rPr>
          <w:sz w:val="20"/>
        </w:rPr>
        <w:t>funds</w:t>
      </w:r>
      <w:r w:rsidR="00586612" w:rsidRPr="0049533D">
        <w:rPr>
          <w:sz w:val="20"/>
        </w:rPr>
        <w:t>, and transparent procurement procedures</w:t>
      </w:r>
      <w:r w:rsidRPr="0049533D">
        <w:rPr>
          <w:sz w:val="20"/>
        </w:rPr>
        <w:t>.</w:t>
      </w:r>
      <w:r w:rsidR="00586612" w:rsidRPr="0049533D">
        <w:rPr>
          <w:sz w:val="20"/>
        </w:rPr>
        <w:t xml:space="preserve"> It also </w:t>
      </w:r>
      <w:r w:rsidR="0088493B" w:rsidRPr="0049533D">
        <w:rPr>
          <w:sz w:val="20"/>
        </w:rPr>
        <w:t>includes parliament’s responsibilities with regard to freedom of information</w:t>
      </w:r>
      <w:r w:rsidR="008345C3" w:rsidRPr="0049533D">
        <w:rPr>
          <w:sz w:val="20"/>
        </w:rPr>
        <w:t xml:space="preserve"> </w:t>
      </w:r>
      <w:r w:rsidR="0088493B" w:rsidRPr="0049533D">
        <w:rPr>
          <w:sz w:val="20"/>
        </w:rPr>
        <w:t xml:space="preserve">legislation. </w:t>
      </w:r>
    </w:p>
    <w:p w14:paraId="09CEE2E1" w14:textId="77777777" w:rsidR="00586612" w:rsidRPr="0049533D" w:rsidRDefault="00586612" w:rsidP="0049533D">
      <w:pPr>
        <w:spacing w:line="240" w:lineRule="auto"/>
        <w:rPr>
          <w:sz w:val="20"/>
          <w:szCs w:val="20"/>
        </w:rPr>
      </w:pPr>
    </w:p>
    <w:p w14:paraId="6DE47F9F" w14:textId="4C450BCA" w:rsidR="00471D59" w:rsidRPr="0049533D" w:rsidRDefault="00471D59" w:rsidP="00586612">
      <w:pPr>
        <w:spacing w:line="240" w:lineRule="auto"/>
        <w:rPr>
          <w:sz w:val="20"/>
          <w:szCs w:val="20"/>
        </w:rPr>
      </w:pPr>
      <w:r w:rsidRPr="0049533D">
        <w:rPr>
          <w:sz w:val="20"/>
        </w:rPr>
        <w:t>Th</w:t>
      </w:r>
      <w:r w:rsidR="00D50095" w:rsidRPr="0049533D">
        <w:rPr>
          <w:sz w:val="20"/>
        </w:rPr>
        <w:t>is</w:t>
      </w:r>
      <w:r w:rsidRPr="0049533D">
        <w:rPr>
          <w:sz w:val="20"/>
        </w:rPr>
        <w:t xml:space="preserve"> indicator also </w:t>
      </w:r>
      <w:r w:rsidR="00586612" w:rsidRPr="0049533D">
        <w:rPr>
          <w:sz w:val="20"/>
        </w:rPr>
        <w:t xml:space="preserve">concerns </w:t>
      </w:r>
      <w:r w:rsidRPr="0049533D">
        <w:rPr>
          <w:sz w:val="20"/>
        </w:rPr>
        <w:t>the career development and professionalism of parliamentary staff</w:t>
      </w:r>
      <w:r w:rsidR="00586612" w:rsidRPr="0049533D">
        <w:rPr>
          <w:sz w:val="20"/>
        </w:rPr>
        <w:t xml:space="preserve">, who are expected to perform their duties in a non-partisan manner </w:t>
      </w:r>
      <w:r w:rsidRPr="0049533D">
        <w:rPr>
          <w:sz w:val="20"/>
        </w:rPr>
        <w:t>in a highly political environment</w:t>
      </w:r>
      <w:r w:rsidR="00586612" w:rsidRPr="0049533D">
        <w:rPr>
          <w:sz w:val="20"/>
        </w:rPr>
        <w:t xml:space="preserve">, as well as parliament’s </w:t>
      </w:r>
      <w:r w:rsidR="00C33320" w:rsidRPr="0049533D">
        <w:rPr>
          <w:sz w:val="20"/>
        </w:rPr>
        <w:t>responsibility</w:t>
      </w:r>
      <w:r w:rsidR="00586612" w:rsidRPr="0049533D">
        <w:rPr>
          <w:sz w:val="20"/>
        </w:rPr>
        <w:t xml:space="preserve"> </w:t>
      </w:r>
      <w:r w:rsidRPr="0049533D">
        <w:rPr>
          <w:sz w:val="20"/>
        </w:rPr>
        <w:t xml:space="preserve">for its own institutional development. </w:t>
      </w:r>
    </w:p>
    <w:p w14:paraId="7200E86D" w14:textId="77777777" w:rsidR="00471D59" w:rsidRPr="0049533D" w:rsidRDefault="00471D59" w:rsidP="00471D59">
      <w:pPr>
        <w:spacing w:line="240" w:lineRule="auto"/>
        <w:rPr>
          <w:sz w:val="20"/>
          <w:szCs w:val="20"/>
        </w:rPr>
      </w:pPr>
    </w:p>
    <w:p w14:paraId="27E18C91" w14:textId="0FE21023" w:rsidR="00471D59" w:rsidRPr="0049533D" w:rsidRDefault="00E12159" w:rsidP="00471D59">
      <w:pPr>
        <w:spacing w:line="240" w:lineRule="auto"/>
        <w:rPr>
          <w:sz w:val="20"/>
          <w:szCs w:val="20"/>
        </w:rPr>
      </w:pPr>
      <w:r w:rsidRPr="0049533D">
        <w:rPr>
          <w:sz w:val="20"/>
        </w:rPr>
        <w:t>This</w:t>
      </w:r>
      <w:r w:rsidR="00471D59" w:rsidRPr="0049533D">
        <w:rPr>
          <w:sz w:val="20"/>
        </w:rPr>
        <w:t xml:space="preserve"> indicator comprises the following dimensions:</w:t>
      </w:r>
    </w:p>
    <w:p w14:paraId="12DA70F8" w14:textId="77777777" w:rsidR="00471D59" w:rsidRPr="0049533D" w:rsidRDefault="00471D59" w:rsidP="00471D59">
      <w:pPr>
        <w:spacing w:line="240" w:lineRule="auto"/>
        <w:rPr>
          <w:sz w:val="20"/>
          <w:szCs w:val="20"/>
        </w:rPr>
      </w:pPr>
    </w:p>
    <w:p w14:paraId="612C88D9" w14:textId="18E2DC22" w:rsidR="00471D59" w:rsidRPr="0049533D" w:rsidRDefault="001153CC" w:rsidP="00471D59">
      <w:pPr>
        <w:numPr>
          <w:ilvl w:val="0"/>
          <w:numId w:val="25"/>
        </w:numPr>
        <w:spacing w:line="240" w:lineRule="auto"/>
        <w:ind w:left="562" w:hanging="562"/>
        <w:contextualSpacing/>
        <w:rPr>
          <w:sz w:val="20"/>
          <w:szCs w:val="20"/>
        </w:rPr>
      </w:pPr>
      <w:r w:rsidRPr="0049533D">
        <w:rPr>
          <w:sz w:val="20"/>
        </w:rPr>
        <w:t xml:space="preserve">Dimension </w:t>
      </w:r>
      <w:r w:rsidR="00471D59" w:rsidRPr="0049533D">
        <w:rPr>
          <w:sz w:val="20"/>
        </w:rPr>
        <w:t>2.2.1</w:t>
      </w:r>
      <w:r w:rsidRPr="0049533D">
        <w:rPr>
          <w:sz w:val="20"/>
        </w:rPr>
        <w:t>:</w:t>
      </w:r>
      <w:r w:rsidR="00471D59" w:rsidRPr="0049533D">
        <w:rPr>
          <w:sz w:val="20"/>
        </w:rPr>
        <w:t xml:space="preserve"> Parliamentary expenditure</w:t>
      </w:r>
    </w:p>
    <w:p w14:paraId="048AD3DD" w14:textId="77777777" w:rsidR="00471D59" w:rsidRPr="0049533D" w:rsidRDefault="00471D59" w:rsidP="00471D59">
      <w:pPr>
        <w:spacing w:line="240" w:lineRule="auto"/>
        <w:ind w:left="562"/>
        <w:contextualSpacing/>
        <w:rPr>
          <w:sz w:val="20"/>
          <w:szCs w:val="20"/>
        </w:rPr>
      </w:pPr>
    </w:p>
    <w:p w14:paraId="5CEE6F65" w14:textId="6B039FF7" w:rsidR="00471D59" w:rsidRPr="0049533D" w:rsidRDefault="001153CC" w:rsidP="00471D59">
      <w:pPr>
        <w:numPr>
          <w:ilvl w:val="0"/>
          <w:numId w:val="25"/>
        </w:numPr>
        <w:spacing w:line="240" w:lineRule="auto"/>
        <w:ind w:left="562" w:hanging="562"/>
        <w:contextualSpacing/>
        <w:rPr>
          <w:sz w:val="20"/>
          <w:szCs w:val="20"/>
        </w:rPr>
      </w:pPr>
      <w:r w:rsidRPr="0049533D">
        <w:rPr>
          <w:sz w:val="20"/>
        </w:rPr>
        <w:t xml:space="preserve">Dimension </w:t>
      </w:r>
      <w:r w:rsidR="00471D59" w:rsidRPr="0049533D">
        <w:rPr>
          <w:sz w:val="20"/>
        </w:rPr>
        <w:t>2.2.2</w:t>
      </w:r>
      <w:r w:rsidRPr="0049533D">
        <w:rPr>
          <w:sz w:val="20"/>
        </w:rPr>
        <w:t>:</w:t>
      </w:r>
      <w:r w:rsidR="00471D59" w:rsidRPr="0049533D">
        <w:rPr>
          <w:sz w:val="20"/>
        </w:rPr>
        <w:t xml:space="preserve"> Public procurement</w:t>
      </w:r>
    </w:p>
    <w:p w14:paraId="423452AD" w14:textId="77777777" w:rsidR="00471D59" w:rsidRPr="0049533D" w:rsidRDefault="00471D59" w:rsidP="00471D59">
      <w:pPr>
        <w:spacing w:line="240" w:lineRule="auto"/>
        <w:ind w:left="562"/>
        <w:contextualSpacing/>
        <w:rPr>
          <w:sz w:val="20"/>
          <w:szCs w:val="20"/>
        </w:rPr>
      </w:pPr>
    </w:p>
    <w:p w14:paraId="6C54A0A5" w14:textId="6C7F992E" w:rsidR="00471D59" w:rsidRPr="0049533D" w:rsidRDefault="001153CC" w:rsidP="00471D59">
      <w:pPr>
        <w:numPr>
          <w:ilvl w:val="0"/>
          <w:numId w:val="25"/>
        </w:numPr>
        <w:spacing w:line="240" w:lineRule="auto"/>
        <w:ind w:left="562" w:hanging="562"/>
        <w:contextualSpacing/>
        <w:rPr>
          <w:sz w:val="20"/>
          <w:szCs w:val="20"/>
        </w:rPr>
      </w:pPr>
      <w:r w:rsidRPr="0049533D">
        <w:rPr>
          <w:sz w:val="20"/>
        </w:rPr>
        <w:t xml:space="preserve">Dimension </w:t>
      </w:r>
      <w:r w:rsidR="00471D59" w:rsidRPr="0049533D">
        <w:rPr>
          <w:sz w:val="20"/>
        </w:rPr>
        <w:t>2.2.3</w:t>
      </w:r>
      <w:r w:rsidRPr="0049533D">
        <w:rPr>
          <w:sz w:val="20"/>
        </w:rPr>
        <w:t>:</w:t>
      </w:r>
      <w:r w:rsidR="00471D59" w:rsidRPr="0049533D">
        <w:rPr>
          <w:sz w:val="20"/>
        </w:rPr>
        <w:t xml:space="preserve"> </w:t>
      </w:r>
      <w:r w:rsidR="00BD3A71" w:rsidRPr="0049533D">
        <w:rPr>
          <w:sz w:val="20"/>
        </w:rPr>
        <w:t>Freedom of</w:t>
      </w:r>
      <w:r w:rsidR="00471D59" w:rsidRPr="0049533D">
        <w:rPr>
          <w:sz w:val="20"/>
        </w:rPr>
        <w:t xml:space="preserve"> information</w:t>
      </w:r>
    </w:p>
    <w:p w14:paraId="05A3C611" w14:textId="77777777" w:rsidR="00471D59" w:rsidRPr="0049533D" w:rsidRDefault="00471D59" w:rsidP="00471D59">
      <w:pPr>
        <w:spacing w:line="240" w:lineRule="auto"/>
        <w:ind w:left="562"/>
        <w:contextualSpacing/>
        <w:rPr>
          <w:sz w:val="20"/>
          <w:szCs w:val="20"/>
        </w:rPr>
      </w:pPr>
    </w:p>
    <w:p w14:paraId="77AEDA05" w14:textId="1F5C7A78" w:rsidR="00471D59" w:rsidRPr="0049533D" w:rsidRDefault="001153CC" w:rsidP="00471D59">
      <w:pPr>
        <w:numPr>
          <w:ilvl w:val="0"/>
          <w:numId w:val="25"/>
        </w:numPr>
        <w:spacing w:line="240" w:lineRule="auto"/>
        <w:ind w:left="562" w:hanging="562"/>
        <w:contextualSpacing/>
        <w:rPr>
          <w:sz w:val="20"/>
          <w:szCs w:val="20"/>
        </w:rPr>
      </w:pPr>
      <w:r w:rsidRPr="0049533D">
        <w:rPr>
          <w:sz w:val="20"/>
        </w:rPr>
        <w:t xml:space="preserve">Dimension </w:t>
      </w:r>
      <w:r w:rsidR="00471D59" w:rsidRPr="0049533D">
        <w:rPr>
          <w:sz w:val="20"/>
        </w:rPr>
        <w:t>2.2.</w:t>
      </w:r>
      <w:r w:rsidR="00AD7B29" w:rsidRPr="0049533D">
        <w:rPr>
          <w:sz w:val="20"/>
        </w:rPr>
        <w:t>4</w:t>
      </w:r>
      <w:r w:rsidRPr="0049533D">
        <w:rPr>
          <w:sz w:val="20"/>
        </w:rPr>
        <w:t>:</w:t>
      </w:r>
      <w:r w:rsidR="00471D59" w:rsidRPr="0049533D">
        <w:rPr>
          <w:sz w:val="20"/>
        </w:rPr>
        <w:t xml:space="preserve"> Professionalism of </w:t>
      </w:r>
      <w:r w:rsidR="001161C8" w:rsidRPr="0049533D">
        <w:rPr>
          <w:sz w:val="20"/>
        </w:rPr>
        <w:t xml:space="preserve">the </w:t>
      </w:r>
      <w:r w:rsidR="00471D59" w:rsidRPr="0049533D">
        <w:rPr>
          <w:sz w:val="20"/>
        </w:rPr>
        <w:t>parliamentary administration</w:t>
      </w:r>
    </w:p>
    <w:p w14:paraId="09EEE2F6" w14:textId="77777777" w:rsidR="00471D59" w:rsidRPr="0049533D" w:rsidRDefault="00471D59" w:rsidP="00471D59">
      <w:pPr>
        <w:spacing w:line="240" w:lineRule="auto"/>
        <w:ind w:left="562"/>
        <w:contextualSpacing/>
        <w:rPr>
          <w:sz w:val="20"/>
          <w:szCs w:val="20"/>
        </w:rPr>
      </w:pPr>
    </w:p>
    <w:p w14:paraId="2C85B5A2" w14:textId="39D30976" w:rsidR="00471D59" w:rsidRPr="0049533D" w:rsidRDefault="001153CC" w:rsidP="00471D59">
      <w:pPr>
        <w:numPr>
          <w:ilvl w:val="0"/>
          <w:numId w:val="25"/>
        </w:numPr>
        <w:spacing w:line="240" w:lineRule="auto"/>
        <w:ind w:left="562" w:hanging="562"/>
        <w:contextualSpacing/>
        <w:rPr>
          <w:sz w:val="20"/>
          <w:szCs w:val="20"/>
        </w:rPr>
      </w:pPr>
      <w:r w:rsidRPr="0049533D">
        <w:rPr>
          <w:sz w:val="20"/>
        </w:rPr>
        <w:t xml:space="preserve">Dimension </w:t>
      </w:r>
      <w:r w:rsidR="00471D59" w:rsidRPr="0049533D">
        <w:rPr>
          <w:sz w:val="20"/>
        </w:rPr>
        <w:t>2.2.</w:t>
      </w:r>
      <w:r w:rsidR="00AD7B29" w:rsidRPr="0049533D">
        <w:rPr>
          <w:sz w:val="20"/>
        </w:rPr>
        <w:t>5</w:t>
      </w:r>
      <w:r w:rsidRPr="0049533D">
        <w:rPr>
          <w:sz w:val="20"/>
        </w:rPr>
        <w:t>:</w:t>
      </w:r>
      <w:r w:rsidR="00471D59" w:rsidRPr="0049533D">
        <w:rPr>
          <w:sz w:val="20"/>
        </w:rPr>
        <w:t xml:space="preserve"> Institutional development of parliament</w:t>
      </w:r>
    </w:p>
    <w:p w14:paraId="2095DF85" w14:textId="77777777" w:rsidR="00471D59" w:rsidRPr="0049533D" w:rsidRDefault="00471D59" w:rsidP="00471D59">
      <w:pPr>
        <w:spacing w:line="240" w:lineRule="auto"/>
        <w:rPr>
          <w:sz w:val="20"/>
          <w:szCs w:val="20"/>
        </w:rPr>
      </w:pPr>
    </w:p>
    <w:p w14:paraId="30ACB8B9" w14:textId="77777777" w:rsidR="00471D59" w:rsidRPr="0049533D" w:rsidRDefault="00471D59" w:rsidP="00471D59">
      <w:pPr>
        <w:spacing w:line="240" w:lineRule="auto"/>
        <w:rPr>
          <w:sz w:val="20"/>
          <w:szCs w:val="20"/>
        </w:rPr>
      </w:pPr>
    </w:p>
    <w:p w14:paraId="6D376F04" w14:textId="77777777" w:rsidR="00471D59" w:rsidRPr="0049533D" w:rsidRDefault="00471D59" w:rsidP="00471D59">
      <w:pPr>
        <w:spacing w:line="240" w:lineRule="auto"/>
        <w:rPr>
          <w:sz w:val="20"/>
          <w:szCs w:val="20"/>
        </w:rPr>
      </w:pPr>
    </w:p>
    <w:p w14:paraId="4B7CCA18" w14:textId="77777777" w:rsidR="00471D59" w:rsidRPr="0049533D" w:rsidRDefault="00471D59" w:rsidP="00635CA7">
      <w:pPr>
        <w:pStyle w:val="Heading3"/>
        <w:rPr>
          <w:szCs w:val="24"/>
        </w:rPr>
      </w:pPr>
      <w:bookmarkStart w:id="1" w:name="_26in1rg"/>
      <w:bookmarkEnd w:id="1"/>
      <w:r w:rsidRPr="0049533D">
        <w:lastRenderedPageBreak/>
        <w:t>Dimension 2.2.1: Parliamentary expenditure</w:t>
      </w:r>
    </w:p>
    <w:tbl>
      <w:tblPr>
        <w:tblStyle w:val="TableGrid"/>
        <w:tblW w:w="0" w:type="auto"/>
        <w:shd w:val="clear" w:color="auto" w:fill="EEEEEE"/>
        <w:tblLook w:val="04A0" w:firstRow="1" w:lastRow="0" w:firstColumn="1" w:lastColumn="0" w:noHBand="0" w:noVBand="1"/>
      </w:tblPr>
      <w:tblGrid>
        <w:gridCol w:w="9120"/>
      </w:tblGrid>
      <w:tr w:rsidR="00471D59" w:rsidRPr="0049533D" w14:paraId="30FE75E7" w14:textId="77777777" w:rsidTr="00471D59">
        <w:tc>
          <w:tcPr>
            <w:tcW w:w="9350" w:type="dxa"/>
            <w:shd w:val="clear" w:color="auto" w:fill="EEEEEE"/>
          </w:tcPr>
          <w:p w14:paraId="0D61E319" w14:textId="701ED2B9" w:rsidR="00471D59" w:rsidRPr="0049533D" w:rsidRDefault="00471D59" w:rsidP="00471D59">
            <w:pPr>
              <w:rPr>
                <w:rFonts w:eastAsia="Arial" w:cs="Arial"/>
                <w:sz w:val="20"/>
                <w:szCs w:val="20"/>
              </w:rPr>
            </w:pPr>
            <w:r w:rsidRPr="0049533D">
              <w:rPr>
                <w:sz w:val="20"/>
              </w:rPr>
              <w:t>This dimension is part of:</w:t>
            </w:r>
          </w:p>
          <w:p w14:paraId="7F51EA87" w14:textId="77777777" w:rsidR="00471D59" w:rsidRPr="0049533D" w:rsidRDefault="00471D59" w:rsidP="00471D59">
            <w:pPr>
              <w:pStyle w:val="ListParagraph"/>
              <w:numPr>
                <w:ilvl w:val="0"/>
                <w:numId w:val="8"/>
              </w:numPr>
              <w:rPr>
                <w:sz w:val="20"/>
                <w:szCs w:val="20"/>
              </w:rPr>
            </w:pPr>
            <w:r w:rsidRPr="0049533D">
              <w:rPr>
                <w:sz w:val="20"/>
              </w:rPr>
              <w:t>Indicator 2.2: Institutional integrity</w:t>
            </w:r>
          </w:p>
          <w:p w14:paraId="6CD7E1CD" w14:textId="05072496" w:rsidR="00471D59" w:rsidRPr="0049533D" w:rsidRDefault="00093EDC" w:rsidP="00093EDC">
            <w:pPr>
              <w:pStyle w:val="ListParagraph"/>
              <w:numPr>
                <w:ilvl w:val="0"/>
                <w:numId w:val="8"/>
              </w:numPr>
              <w:rPr>
                <w:szCs w:val="20"/>
              </w:rPr>
            </w:pPr>
            <w:r w:rsidRPr="0049533D">
              <w:rPr>
                <w:sz w:val="20"/>
              </w:rPr>
              <w:t>Target</w:t>
            </w:r>
            <w:r w:rsidR="00471D59" w:rsidRPr="0049533D">
              <w:rPr>
                <w:sz w:val="20"/>
              </w:rPr>
              <w:t xml:space="preserve"> 2: Accountable parliament</w:t>
            </w:r>
          </w:p>
        </w:tc>
      </w:tr>
    </w:tbl>
    <w:p w14:paraId="2CFDDF48" w14:textId="77777777" w:rsidR="00471D59" w:rsidRPr="0049533D" w:rsidRDefault="00471D59" w:rsidP="003C7076">
      <w:pPr>
        <w:pStyle w:val="section-title"/>
      </w:pPr>
      <w:r w:rsidRPr="0049533D">
        <w:t>About this dimension</w:t>
      </w:r>
    </w:p>
    <w:p w14:paraId="226BA81F" w14:textId="3EABCDBF" w:rsidR="00471D59" w:rsidRPr="0049533D" w:rsidRDefault="00915A6A" w:rsidP="00471D59">
      <w:pPr>
        <w:spacing w:line="240" w:lineRule="auto"/>
        <w:rPr>
          <w:sz w:val="20"/>
          <w:szCs w:val="20"/>
        </w:rPr>
      </w:pPr>
      <w:r w:rsidRPr="0049533D">
        <w:rPr>
          <w:sz w:val="20"/>
        </w:rPr>
        <w:t>Parliament’s autonomy over the setting and spending of its own budget implies a need for transparency and accountabili</w:t>
      </w:r>
      <w:r w:rsidR="00385ADB" w:rsidRPr="0049533D">
        <w:rPr>
          <w:sz w:val="20"/>
        </w:rPr>
        <w:t xml:space="preserve">ty as to </w:t>
      </w:r>
      <w:r w:rsidR="00471D59" w:rsidRPr="0049533D">
        <w:rPr>
          <w:sz w:val="20"/>
        </w:rPr>
        <w:t>how the</w:t>
      </w:r>
      <w:r w:rsidR="00385ADB" w:rsidRPr="0049533D">
        <w:rPr>
          <w:sz w:val="20"/>
        </w:rPr>
        <w:t>se</w:t>
      </w:r>
      <w:r w:rsidR="00471D59" w:rsidRPr="0049533D">
        <w:rPr>
          <w:sz w:val="20"/>
        </w:rPr>
        <w:t xml:space="preserve"> funds are spent. This dimension </w:t>
      </w:r>
      <w:r w:rsidR="00385ADB" w:rsidRPr="0049533D">
        <w:rPr>
          <w:sz w:val="20"/>
        </w:rPr>
        <w:t xml:space="preserve">covers the rules, procedures and practices by which </w:t>
      </w:r>
      <w:r w:rsidR="00471D59" w:rsidRPr="0049533D">
        <w:rPr>
          <w:sz w:val="20"/>
        </w:rPr>
        <w:t xml:space="preserve">parliament ensures </w:t>
      </w:r>
      <w:r w:rsidR="00385ADB" w:rsidRPr="0049533D">
        <w:rPr>
          <w:sz w:val="20"/>
        </w:rPr>
        <w:t xml:space="preserve">such </w:t>
      </w:r>
      <w:r w:rsidR="0096226F" w:rsidRPr="0049533D">
        <w:rPr>
          <w:sz w:val="20"/>
        </w:rPr>
        <w:t xml:space="preserve">transparency and </w:t>
      </w:r>
      <w:r w:rsidR="00471D59" w:rsidRPr="0049533D">
        <w:rPr>
          <w:sz w:val="20"/>
        </w:rPr>
        <w:t>accountability.</w:t>
      </w:r>
    </w:p>
    <w:p w14:paraId="171D745F" w14:textId="77777777" w:rsidR="00471D59" w:rsidRPr="0049533D" w:rsidRDefault="00471D59" w:rsidP="00471D59">
      <w:pPr>
        <w:spacing w:line="240" w:lineRule="auto"/>
        <w:rPr>
          <w:sz w:val="20"/>
          <w:szCs w:val="20"/>
        </w:rPr>
      </w:pPr>
    </w:p>
    <w:p w14:paraId="60062272" w14:textId="31B69158" w:rsidR="00471D59" w:rsidRPr="0049533D" w:rsidRDefault="0096226F" w:rsidP="00471D59">
      <w:pPr>
        <w:spacing w:line="240" w:lineRule="auto"/>
        <w:rPr>
          <w:sz w:val="20"/>
          <w:szCs w:val="20"/>
        </w:rPr>
      </w:pPr>
      <w:r w:rsidRPr="0049533D">
        <w:rPr>
          <w:sz w:val="20"/>
        </w:rPr>
        <w:t>Parliament should adhere to</w:t>
      </w:r>
      <w:r w:rsidR="00471D59" w:rsidRPr="0049533D">
        <w:rPr>
          <w:sz w:val="20"/>
        </w:rPr>
        <w:t xml:space="preserve"> clear </w:t>
      </w:r>
      <w:r w:rsidRPr="0049533D">
        <w:rPr>
          <w:sz w:val="20"/>
        </w:rPr>
        <w:t xml:space="preserve">rules and procedures on all parliamentary expenditure. </w:t>
      </w:r>
      <w:r w:rsidR="007C6584" w:rsidRPr="0049533D">
        <w:rPr>
          <w:sz w:val="20"/>
        </w:rPr>
        <w:t xml:space="preserve">Clear rules and procedures are </w:t>
      </w:r>
      <w:r w:rsidRPr="0049533D">
        <w:rPr>
          <w:sz w:val="20"/>
        </w:rPr>
        <w:t>especially important</w:t>
      </w:r>
      <w:r w:rsidR="00471D59" w:rsidRPr="0049533D">
        <w:rPr>
          <w:sz w:val="20"/>
        </w:rPr>
        <w:t xml:space="preserve"> for </w:t>
      </w:r>
      <w:r w:rsidRPr="0049533D">
        <w:rPr>
          <w:sz w:val="20"/>
        </w:rPr>
        <w:t>the</w:t>
      </w:r>
      <w:r w:rsidR="00471D59" w:rsidRPr="0049533D">
        <w:rPr>
          <w:sz w:val="20"/>
        </w:rPr>
        <w:t xml:space="preserve"> </w:t>
      </w:r>
      <w:r w:rsidR="007C6584" w:rsidRPr="0049533D">
        <w:rPr>
          <w:sz w:val="20"/>
        </w:rPr>
        <w:t xml:space="preserve">salaries </w:t>
      </w:r>
      <w:r w:rsidR="00471D59" w:rsidRPr="0049533D">
        <w:rPr>
          <w:sz w:val="20"/>
        </w:rPr>
        <w:t xml:space="preserve">and allowances </w:t>
      </w:r>
      <w:r w:rsidR="0050025D" w:rsidRPr="0049533D">
        <w:rPr>
          <w:sz w:val="20"/>
        </w:rPr>
        <w:t xml:space="preserve">paid to </w:t>
      </w:r>
      <w:r w:rsidR="00471D59" w:rsidRPr="0049533D">
        <w:rPr>
          <w:sz w:val="20"/>
        </w:rPr>
        <w:t xml:space="preserve">MPs and staff, </w:t>
      </w:r>
      <w:r w:rsidRPr="0049533D">
        <w:rPr>
          <w:sz w:val="20"/>
        </w:rPr>
        <w:t xml:space="preserve">as well as </w:t>
      </w:r>
      <w:r w:rsidR="002C3B59" w:rsidRPr="0049533D">
        <w:rPr>
          <w:sz w:val="20"/>
        </w:rPr>
        <w:t xml:space="preserve">for </w:t>
      </w:r>
      <w:r w:rsidRPr="0049533D">
        <w:rPr>
          <w:sz w:val="20"/>
        </w:rPr>
        <w:t xml:space="preserve">spending related to </w:t>
      </w:r>
      <w:r w:rsidR="00471D59" w:rsidRPr="0049533D">
        <w:rPr>
          <w:sz w:val="20"/>
        </w:rPr>
        <w:t>parliamentary office</w:t>
      </w:r>
      <w:r w:rsidR="00666E8E" w:rsidRPr="0049533D">
        <w:rPr>
          <w:sz w:val="20"/>
        </w:rPr>
        <w:t xml:space="preserve"> </w:t>
      </w:r>
      <w:r w:rsidR="00471D59" w:rsidRPr="0049533D">
        <w:rPr>
          <w:sz w:val="20"/>
        </w:rPr>
        <w:t xml:space="preserve">holders and political groups, </w:t>
      </w:r>
      <w:r w:rsidRPr="0049533D">
        <w:rPr>
          <w:sz w:val="20"/>
        </w:rPr>
        <w:t>which</w:t>
      </w:r>
      <w:r w:rsidR="00471D59" w:rsidRPr="0049533D">
        <w:rPr>
          <w:sz w:val="20"/>
        </w:rPr>
        <w:t xml:space="preserve"> are </w:t>
      </w:r>
      <w:r w:rsidR="007C6584" w:rsidRPr="0049533D">
        <w:rPr>
          <w:sz w:val="20"/>
        </w:rPr>
        <w:t xml:space="preserve">matters of </w:t>
      </w:r>
      <w:r w:rsidR="00471D59" w:rsidRPr="0049533D">
        <w:rPr>
          <w:sz w:val="20"/>
        </w:rPr>
        <w:t xml:space="preserve">considerable </w:t>
      </w:r>
      <w:r w:rsidR="007C6584" w:rsidRPr="0049533D">
        <w:rPr>
          <w:sz w:val="20"/>
        </w:rPr>
        <w:t>public interest</w:t>
      </w:r>
      <w:r w:rsidRPr="0049533D">
        <w:rPr>
          <w:sz w:val="20"/>
        </w:rPr>
        <w:t>.</w:t>
      </w:r>
    </w:p>
    <w:p w14:paraId="6664699F" w14:textId="77777777" w:rsidR="00471D59" w:rsidRPr="0049533D" w:rsidRDefault="00471D59" w:rsidP="00471D59">
      <w:pPr>
        <w:spacing w:line="240" w:lineRule="auto"/>
        <w:rPr>
          <w:sz w:val="20"/>
          <w:szCs w:val="20"/>
        </w:rPr>
      </w:pPr>
    </w:p>
    <w:p w14:paraId="3534DC6B" w14:textId="514CD0C1" w:rsidR="00471D59" w:rsidRPr="0049533D" w:rsidRDefault="00D172EC" w:rsidP="00471D59">
      <w:pPr>
        <w:spacing w:line="240" w:lineRule="auto"/>
        <w:rPr>
          <w:sz w:val="20"/>
          <w:szCs w:val="20"/>
        </w:rPr>
      </w:pPr>
      <w:r w:rsidRPr="0049533D">
        <w:rPr>
          <w:sz w:val="20"/>
        </w:rPr>
        <w:t>Parliament is expected to report to</w:t>
      </w:r>
      <w:r w:rsidR="00471D59" w:rsidRPr="0049533D">
        <w:rPr>
          <w:sz w:val="20"/>
        </w:rPr>
        <w:t xml:space="preserve"> the public on its </w:t>
      </w:r>
      <w:r w:rsidRPr="0049533D">
        <w:rPr>
          <w:sz w:val="20"/>
        </w:rPr>
        <w:t>expenditure</w:t>
      </w:r>
      <w:r w:rsidR="00471D59" w:rsidRPr="0049533D">
        <w:rPr>
          <w:sz w:val="20"/>
        </w:rPr>
        <w:t xml:space="preserve"> in all areas of the budget</w:t>
      </w:r>
      <w:r w:rsidRPr="0049533D">
        <w:rPr>
          <w:sz w:val="20"/>
        </w:rPr>
        <w:t>,</w:t>
      </w:r>
      <w:r w:rsidR="00471D59" w:rsidRPr="0049533D">
        <w:rPr>
          <w:sz w:val="20"/>
        </w:rPr>
        <w:t xml:space="preserve"> includ</w:t>
      </w:r>
      <w:r w:rsidRPr="0049533D">
        <w:rPr>
          <w:sz w:val="20"/>
        </w:rPr>
        <w:t>ing on the</w:t>
      </w:r>
      <w:r w:rsidR="00471D59" w:rsidRPr="0049533D">
        <w:rPr>
          <w:sz w:val="20"/>
        </w:rPr>
        <w:t xml:space="preserve"> activities, services</w:t>
      </w:r>
      <w:r w:rsidRPr="0049533D">
        <w:rPr>
          <w:sz w:val="20"/>
        </w:rPr>
        <w:t xml:space="preserve"> and</w:t>
      </w:r>
      <w:r w:rsidR="00471D59" w:rsidRPr="0049533D">
        <w:rPr>
          <w:sz w:val="20"/>
        </w:rPr>
        <w:t xml:space="preserve"> performance of the parliamentary administration, and</w:t>
      </w:r>
      <w:r w:rsidRPr="0049533D">
        <w:rPr>
          <w:sz w:val="20"/>
        </w:rPr>
        <w:t xml:space="preserve"> </w:t>
      </w:r>
      <w:r w:rsidR="00471D59" w:rsidRPr="0049533D">
        <w:rPr>
          <w:sz w:val="20"/>
        </w:rPr>
        <w:t xml:space="preserve">the </w:t>
      </w:r>
      <w:r w:rsidR="007C6584" w:rsidRPr="0049533D">
        <w:rPr>
          <w:sz w:val="20"/>
        </w:rPr>
        <w:t xml:space="preserve">salaries </w:t>
      </w:r>
      <w:r w:rsidR="00471D59" w:rsidRPr="0049533D">
        <w:rPr>
          <w:sz w:val="20"/>
        </w:rPr>
        <w:t xml:space="preserve">and allowances </w:t>
      </w:r>
      <w:r w:rsidRPr="0049533D">
        <w:rPr>
          <w:sz w:val="20"/>
        </w:rPr>
        <w:t xml:space="preserve">paid to </w:t>
      </w:r>
      <w:r w:rsidR="00471D59" w:rsidRPr="0049533D">
        <w:rPr>
          <w:sz w:val="20"/>
        </w:rPr>
        <w:t xml:space="preserve">MPs and their staff. </w:t>
      </w:r>
      <w:r w:rsidR="00505C48" w:rsidRPr="0049533D">
        <w:rPr>
          <w:sz w:val="20"/>
        </w:rPr>
        <w:t>Such</w:t>
      </w:r>
      <w:r w:rsidR="00471D59" w:rsidRPr="0049533D">
        <w:rPr>
          <w:sz w:val="20"/>
        </w:rPr>
        <w:t xml:space="preserve"> reports should include comparisons with previous cycles, with data presented in a way that is easy </w:t>
      </w:r>
      <w:r w:rsidR="00505C48" w:rsidRPr="0049533D">
        <w:rPr>
          <w:sz w:val="20"/>
        </w:rPr>
        <w:t xml:space="preserve">for the general public </w:t>
      </w:r>
      <w:r w:rsidR="00471D59" w:rsidRPr="0049533D">
        <w:rPr>
          <w:sz w:val="20"/>
        </w:rPr>
        <w:t xml:space="preserve">to understand. </w:t>
      </w:r>
    </w:p>
    <w:p w14:paraId="47F8BEAD" w14:textId="77777777" w:rsidR="00471D59" w:rsidRPr="0049533D" w:rsidRDefault="00471D59" w:rsidP="00471D59">
      <w:pPr>
        <w:spacing w:line="240" w:lineRule="auto"/>
        <w:rPr>
          <w:sz w:val="20"/>
          <w:szCs w:val="20"/>
        </w:rPr>
      </w:pPr>
    </w:p>
    <w:p w14:paraId="2CB7C977" w14:textId="54537507" w:rsidR="00471D59" w:rsidRPr="0049533D" w:rsidRDefault="00505C48" w:rsidP="00471D59">
      <w:pPr>
        <w:spacing w:line="240" w:lineRule="auto"/>
        <w:rPr>
          <w:sz w:val="20"/>
        </w:rPr>
      </w:pPr>
      <w:r w:rsidRPr="0049533D">
        <w:rPr>
          <w:sz w:val="20"/>
        </w:rPr>
        <w:t>T</w:t>
      </w:r>
      <w:r w:rsidR="00471D59" w:rsidRPr="0049533D">
        <w:rPr>
          <w:sz w:val="20"/>
        </w:rPr>
        <w:t xml:space="preserve">he expenditure of parliamentary funds should </w:t>
      </w:r>
      <w:r w:rsidRPr="0049533D">
        <w:rPr>
          <w:sz w:val="20"/>
        </w:rPr>
        <w:t xml:space="preserve">also </w:t>
      </w:r>
      <w:r w:rsidR="00471D59" w:rsidRPr="0049533D">
        <w:rPr>
          <w:sz w:val="20"/>
        </w:rPr>
        <w:t>be subject to various levels of oversight</w:t>
      </w:r>
      <w:r w:rsidRPr="0049533D">
        <w:rPr>
          <w:sz w:val="20"/>
        </w:rPr>
        <w:t>,</w:t>
      </w:r>
      <w:r w:rsidR="00471D59" w:rsidRPr="0049533D">
        <w:rPr>
          <w:sz w:val="20"/>
        </w:rPr>
        <w:t xml:space="preserve"> </w:t>
      </w:r>
      <w:r w:rsidRPr="0049533D">
        <w:rPr>
          <w:sz w:val="20"/>
        </w:rPr>
        <w:t>including</w:t>
      </w:r>
      <w:r w:rsidR="00471D59" w:rsidRPr="0049533D">
        <w:rPr>
          <w:sz w:val="20"/>
        </w:rPr>
        <w:t xml:space="preserve"> regular, independent audit</w:t>
      </w:r>
      <w:r w:rsidRPr="0049533D">
        <w:rPr>
          <w:sz w:val="20"/>
        </w:rPr>
        <w:t>s</w:t>
      </w:r>
      <w:r w:rsidR="00471D59" w:rsidRPr="0049533D">
        <w:rPr>
          <w:sz w:val="20"/>
        </w:rPr>
        <w:t xml:space="preserve"> </w:t>
      </w:r>
      <w:r w:rsidRPr="0049533D">
        <w:rPr>
          <w:sz w:val="20"/>
        </w:rPr>
        <w:t>and scrutiny by one or more parliamentary committees</w:t>
      </w:r>
      <w:r w:rsidR="00471D59" w:rsidRPr="0049533D">
        <w:rPr>
          <w:sz w:val="20"/>
        </w:rPr>
        <w:t xml:space="preserve">. </w:t>
      </w:r>
      <w:r w:rsidRPr="0049533D">
        <w:rPr>
          <w:sz w:val="20"/>
        </w:rPr>
        <w:t>The findings and reports of such audits and committees should be made public</w:t>
      </w:r>
      <w:r w:rsidR="00471D59" w:rsidRPr="0049533D">
        <w:rPr>
          <w:sz w:val="20"/>
        </w:rPr>
        <w:t>.</w:t>
      </w:r>
    </w:p>
    <w:p w14:paraId="192F8AB6" w14:textId="77777777" w:rsidR="00EC1BB1" w:rsidRPr="0049533D" w:rsidRDefault="00EC1BB1" w:rsidP="00471D59">
      <w:pPr>
        <w:spacing w:line="240" w:lineRule="auto"/>
        <w:rPr>
          <w:sz w:val="20"/>
        </w:rPr>
      </w:pPr>
    </w:p>
    <w:p w14:paraId="4B384FB0" w14:textId="20BD7D7D" w:rsidR="00EC1BB1" w:rsidRPr="0049533D" w:rsidRDefault="00EC1BB1" w:rsidP="00471D59">
      <w:pPr>
        <w:spacing w:line="240" w:lineRule="auto"/>
        <w:rPr>
          <w:sz w:val="20"/>
          <w:szCs w:val="20"/>
        </w:rPr>
      </w:pPr>
      <w:r w:rsidRPr="0049533D">
        <w:rPr>
          <w:sz w:val="20"/>
        </w:rPr>
        <w:t xml:space="preserve">See also </w:t>
      </w:r>
      <w:r w:rsidRPr="0049533D">
        <w:rPr>
          <w:i/>
          <w:iCs/>
          <w:sz w:val="20"/>
        </w:rPr>
        <w:t>Dimension 1.1.3: Budgetary autonomy</w:t>
      </w:r>
      <w:r w:rsidR="00D172EC" w:rsidRPr="0049533D">
        <w:rPr>
          <w:sz w:val="20"/>
        </w:rPr>
        <w:t xml:space="preserve"> and </w:t>
      </w:r>
      <w:r w:rsidR="00D172EC" w:rsidRPr="0049533D">
        <w:rPr>
          <w:i/>
          <w:iCs/>
          <w:sz w:val="20"/>
        </w:rPr>
        <w:t xml:space="preserve">Dimension 2.1.4: </w:t>
      </w:r>
      <w:r w:rsidR="00AD7B29" w:rsidRPr="0049533D">
        <w:rPr>
          <w:i/>
          <w:iCs/>
          <w:sz w:val="20"/>
        </w:rPr>
        <w:t>Parliamentary income and use of parliamentary resources</w:t>
      </w:r>
      <w:r w:rsidR="00D172EC" w:rsidRPr="0049533D">
        <w:rPr>
          <w:sz w:val="20"/>
        </w:rPr>
        <w:t>.</w:t>
      </w:r>
    </w:p>
    <w:p w14:paraId="21B8B32C" w14:textId="77777777" w:rsidR="00471D59" w:rsidRPr="0049533D" w:rsidRDefault="00471D59" w:rsidP="003C7076">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49533D" w14:paraId="769A1025" w14:textId="77777777" w:rsidTr="00C33D32">
        <w:tc>
          <w:tcPr>
            <w:tcW w:w="5000" w:type="pct"/>
            <w:shd w:val="clear" w:color="auto" w:fill="EEEEEE"/>
          </w:tcPr>
          <w:p w14:paraId="45BE69C3" w14:textId="729079E2" w:rsidR="00471D59" w:rsidRPr="0049533D" w:rsidRDefault="00471D59" w:rsidP="00471D59">
            <w:pPr>
              <w:spacing w:after="160" w:line="240" w:lineRule="auto"/>
              <w:rPr>
                <w:i/>
                <w:sz w:val="20"/>
                <w:szCs w:val="20"/>
              </w:rPr>
            </w:pPr>
            <w:r w:rsidRPr="0049533D">
              <w:rPr>
                <w:i/>
                <w:sz w:val="20"/>
              </w:rPr>
              <w:t xml:space="preserve">Based on a global comparative analysis, an aspiring goal for parliaments in the area of </w:t>
            </w:r>
            <w:r w:rsidR="00471541" w:rsidRPr="0049533D">
              <w:rPr>
                <w:i/>
                <w:sz w:val="20"/>
              </w:rPr>
              <w:t>“</w:t>
            </w:r>
            <w:r w:rsidRPr="0049533D">
              <w:rPr>
                <w:i/>
                <w:sz w:val="20"/>
              </w:rPr>
              <w:t>parliamentary expenditure</w:t>
            </w:r>
            <w:r w:rsidR="00471541" w:rsidRPr="0049533D">
              <w:rPr>
                <w:i/>
                <w:sz w:val="20"/>
              </w:rPr>
              <w:t>”</w:t>
            </w:r>
            <w:r w:rsidRPr="0049533D">
              <w:rPr>
                <w:i/>
                <w:sz w:val="20"/>
              </w:rPr>
              <w:t xml:space="preserve"> is as follows:</w:t>
            </w:r>
          </w:p>
          <w:p w14:paraId="34EC4252" w14:textId="0D5B3C55" w:rsidR="00471D59" w:rsidRPr="0049533D" w:rsidRDefault="00471D59" w:rsidP="00471D59">
            <w:pPr>
              <w:spacing w:line="240" w:lineRule="auto"/>
              <w:rPr>
                <w:sz w:val="20"/>
                <w:szCs w:val="20"/>
              </w:rPr>
            </w:pPr>
            <w:r w:rsidRPr="0049533D">
              <w:rPr>
                <w:sz w:val="20"/>
              </w:rPr>
              <w:t xml:space="preserve">Parliament has clear and transparent rules and procedures </w:t>
            </w:r>
            <w:r w:rsidR="00104A12" w:rsidRPr="0049533D">
              <w:rPr>
                <w:sz w:val="20"/>
              </w:rPr>
              <w:t xml:space="preserve">on </w:t>
            </w:r>
            <w:r w:rsidRPr="0049533D">
              <w:rPr>
                <w:sz w:val="20"/>
              </w:rPr>
              <w:t>the expenditure of parliamentary funds</w:t>
            </w:r>
            <w:r w:rsidR="003A4118" w:rsidRPr="0049533D">
              <w:rPr>
                <w:sz w:val="20"/>
              </w:rPr>
              <w:t xml:space="preserve">, including the remuneration and allowances </w:t>
            </w:r>
            <w:r w:rsidR="00BB66F1" w:rsidRPr="0049533D">
              <w:rPr>
                <w:sz w:val="20"/>
              </w:rPr>
              <w:t>paid to</w:t>
            </w:r>
            <w:r w:rsidR="003A4118" w:rsidRPr="0049533D">
              <w:rPr>
                <w:sz w:val="20"/>
              </w:rPr>
              <w:t xml:space="preserve"> MPs and their staff, as well as spending related to parliamentary office</w:t>
            </w:r>
            <w:r w:rsidR="007A230E" w:rsidRPr="0049533D">
              <w:rPr>
                <w:sz w:val="20"/>
              </w:rPr>
              <w:t xml:space="preserve"> </w:t>
            </w:r>
            <w:r w:rsidR="003A4118" w:rsidRPr="0049533D">
              <w:rPr>
                <w:sz w:val="20"/>
              </w:rPr>
              <w:t>holders and political parties and groups</w:t>
            </w:r>
            <w:r w:rsidR="00BB66F1" w:rsidRPr="0049533D">
              <w:rPr>
                <w:sz w:val="20"/>
              </w:rPr>
              <w:t>.</w:t>
            </w:r>
          </w:p>
          <w:p w14:paraId="66B90D84" w14:textId="77777777" w:rsidR="00471D59" w:rsidRPr="0049533D" w:rsidRDefault="00471D59" w:rsidP="00471D59">
            <w:pPr>
              <w:spacing w:line="240" w:lineRule="auto"/>
              <w:rPr>
                <w:sz w:val="20"/>
                <w:szCs w:val="20"/>
              </w:rPr>
            </w:pPr>
          </w:p>
          <w:p w14:paraId="644876F7" w14:textId="002651A3" w:rsidR="00471D59" w:rsidRPr="0049533D" w:rsidRDefault="00104A12" w:rsidP="00471D59">
            <w:pPr>
              <w:spacing w:line="240" w:lineRule="auto"/>
              <w:rPr>
                <w:sz w:val="20"/>
                <w:szCs w:val="20"/>
              </w:rPr>
            </w:pPr>
            <w:r w:rsidRPr="0049533D">
              <w:rPr>
                <w:sz w:val="20"/>
              </w:rPr>
              <w:t xml:space="preserve">Parliament is required to report </w:t>
            </w:r>
            <w:r w:rsidR="00AD7B29" w:rsidRPr="0049533D">
              <w:rPr>
                <w:sz w:val="20"/>
              </w:rPr>
              <w:t xml:space="preserve">regularly </w:t>
            </w:r>
            <w:r w:rsidRPr="0049533D">
              <w:rPr>
                <w:sz w:val="20"/>
              </w:rPr>
              <w:t>to the public on its expenditure</w:t>
            </w:r>
            <w:r w:rsidR="00471D59" w:rsidRPr="0049533D">
              <w:rPr>
                <w:sz w:val="20"/>
              </w:rPr>
              <w:t>.</w:t>
            </w:r>
          </w:p>
          <w:p w14:paraId="4B08BECB" w14:textId="77777777" w:rsidR="00471D59" w:rsidRPr="0049533D" w:rsidRDefault="00471D59" w:rsidP="00471D59">
            <w:pPr>
              <w:spacing w:line="240" w:lineRule="auto"/>
              <w:rPr>
                <w:sz w:val="20"/>
                <w:szCs w:val="20"/>
              </w:rPr>
            </w:pPr>
          </w:p>
          <w:p w14:paraId="3DEA80FF" w14:textId="24212FEE" w:rsidR="007C6584" w:rsidRPr="0049533D" w:rsidRDefault="007C6584" w:rsidP="00471D59">
            <w:pPr>
              <w:spacing w:line="240" w:lineRule="auto"/>
              <w:rPr>
                <w:sz w:val="20"/>
              </w:rPr>
            </w:pPr>
            <w:r w:rsidRPr="0049533D">
              <w:rPr>
                <w:sz w:val="20"/>
              </w:rPr>
              <w:t>P</w:t>
            </w:r>
            <w:r w:rsidR="00104A12" w:rsidRPr="0049533D">
              <w:rPr>
                <w:sz w:val="20"/>
              </w:rPr>
              <w:t>arliamentary expenditure</w:t>
            </w:r>
            <w:r w:rsidR="00471D59" w:rsidRPr="0049533D">
              <w:rPr>
                <w:sz w:val="20"/>
              </w:rPr>
              <w:t xml:space="preserve"> </w:t>
            </w:r>
            <w:r w:rsidRPr="0049533D">
              <w:rPr>
                <w:sz w:val="20"/>
              </w:rPr>
              <w:t>is</w:t>
            </w:r>
            <w:r w:rsidR="00104A12" w:rsidRPr="0049533D">
              <w:rPr>
                <w:sz w:val="20"/>
              </w:rPr>
              <w:t xml:space="preserve"> </w:t>
            </w:r>
            <w:r w:rsidR="00471D59" w:rsidRPr="0049533D">
              <w:rPr>
                <w:sz w:val="20"/>
              </w:rPr>
              <w:t xml:space="preserve">subject to </w:t>
            </w:r>
            <w:r w:rsidR="00104A12" w:rsidRPr="0049533D">
              <w:rPr>
                <w:sz w:val="20"/>
              </w:rPr>
              <w:t>regular, independent audits</w:t>
            </w:r>
            <w:r w:rsidRPr="0049533D">
              <w:rPr>
                <w:sz w:val="20"/>
              </w:rPr>
              <w:t>. Audit reports are made public.</w:t>
            </w:r>
          </w:p>
          <w:p w14:paraId="3139CE43" w14:textId="77777777" w:rsidR="007C6584" w:rsidRPr="0049533D" w:rsidRDefault="007C6584" w:rsidP="00471D59">
            <w:pPr>
              <w:spacing w:line="240" w:lineRule="auto"/>
              <w:rPr>
                <w:sz w:val="20"/>
              </w:rPr>
            </w:pPr>
          </w:p>
          <w:p w14:paraId="298C3C27" w14:textId="4C2B5F21" w:rsidR="00471D59" w:rsidRPr="0049533D" w:rsidRDefault="007C6584" w:rsidP="00471D59">
            <w:pPr>
              <w:spacing w:line="240" w:lineRule="auto"/>
              <w:rPr>
                <w:sz w:val="20"/>
                <w:szCs w:val="20"/>
              </w:rPr>
            </w:pPr>
            <w:r w:rsidRPr="0049533D">
              <w:rPr>
                <w:sz w:val="20"/>
              </w:rPr>
              <w:t>A</w:t>
            </w:r>
            <w:r w:rsidR="00104A12" w:rsidRPr="0049533D">
              <w:rPr>
                <w:sz w:val="20"/>
              </w:rPr>
              <w:t xml:space="preserve"> parliamentary committee</w:t>
            </w:r>
            <w:r w:rsidRPr="0049533D">
              <w:rPr>
                <w:sz w:val="20"/>
              </w:rPr>
              <w:t xml:space="preserve"> provides oversight, including by scrutinizing </w:t>
            </w:r>
            <w:r w:rsidRPr="0049533D">
              <w:rPr>
                <w:sz w:val="20"/>
                <w:szCs w:val="20"/>
              </w:rPr>
              <w:t>the reports of the parliamentary administration and the audits of expenditure</w:t>
            </w:r>
            <w:r w:rsidR="00104A12" w:rsidRPr="0049533D">
              <w:rPr>
                <w:sz w:val="20"/>
              </w:rPr>
              <w:t xml:space="preserve">. </w:t>
            </w:r>
            <w:r w:rsidRPr="0049533D">
              <w:rPr>
                <w:sz w:val="20"/>
              </w:rPr>
              <w:t xml:space="preserve">Committee </w:t>
            </w:r>
            <w:r w:rsidR="00104A12" w:rsidRPr="0049533D">
              <w:rPr>
                <w:sz w:val="20"/>
              </w:rPr>
              <w:t>findings and reports are made public.</w:t>
            </w:r>
          </w:p>
          <w:p w14:paraId="6E315BC2" w14:textId="77777777" w:rsidR="00C33D32" w:rsidRPr="0049533D" w:rsidRDefault="00C33D32" w:rsidP="007C6584">
            <w:pPr>
              <w:spacing w:line="240" w:lineRule="auto"/>
              <w:rPr>
                <w:color w:val="005F9A"/>
                <w:sz w:val="20"/>
                <w:szCs w:val="20"/>
              </w:rPr>
            </w:pPr>
          </w:p>
        </w:tc>
      </w:tr>
    </w:tbl>
    <w:p w14:paraId="0F6A4039" w14:textId="77777777" w:rsidR="00471D59" w:rsidRPr="0049533D" w:rsidRDefault="00471D59" w:rsidP="003C7076">
      <w:pPr>
        <w:pStyle w:val="section-title"/>
      </w:pPr>
      <w:r w:rsidRPr="0049533D">
        <w:t>Assessment</w:t>
      </w:r>
    </w:p>
    <w:p w14:paraId="7A2E8A05" w14:textId="6F66CC0E" w:rsidR="00471D59" w:rsidRPr="0049533D" w:rsidRDefault="00471D59" w:rsidP="00471D59">
      <w:pPr>
        <w:spacing w:before="200" w:line="240" w:lineRule="auto"/>
        <w:rPr>
          <w:sz w:val="20"/>
          <w:szCs w:val="20"/>
        </w:rPr>
      </w:pPr>
      <w:r w:rsidRPr="0049533D">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671CE50" w14:textId="55AF3836" w:rsidR="00471D59" w:rsidRPr="0049533D" w:rsidRDefault="00471D59" w:rsidP="00471D59">
      <w:pPr>
        <w:spacing w:before="200" w:line="240" w:lineRule="auto"/>
        <w:rPr>
          <w:sz w:val="20"/>
          <w:szCs w:val="20"/>
        </w:rPr>
      </w:pPr>
      <w:r w:rsidRPr="0049533D">
        <w:rPr>
          <w:sz w:val="20"/>
        </w:rPr>
        <w:t>The evidence for assessment of this dimension could include the following:</w:t>
      </w:r>
    </w:p>
    <w:p w14:paraId="3704AD80" w14:textId="77777777" w:rsidR="00C33D32" w:rsidRPr="0049533D" w:rsidRDefault="00C33D32" w:rsidP="00C33D32">
      <w:pPr>
        <w:spacing w:line="240" w:lineRule="auto"/>
        <w:ind w:left="562" w:hanging="562"/>
        <w:contextualSpacing/>
        <w:rPr>
          <w:sz w:val="20"/>
          <w:szCs w:val="20"/>
        </w:rPr>
      </w:pPr>
    </w:p>
    <w:p w14:paraId="4980EA8E" w14:textId="4BE99233" w:rsidR="00471D59" w:rsidRPr="0049533D" w:rsidRDefault="00471D59" w:rsidP="00C33D32">
      <w:pPr>
        <w:numPr>
          <w:ilvl w:val="0"/>
          <w:numId w:val="26"/>
        </w:numPr>
        <w:spacing w:line="240" w:lineRule="auto"/>
        <w:ind w:left="562" w:hanging="562"/>
        <w:contextualSpacing/>
        <w:rPr>
          <w:sz w:val="20"/>
          <w:szCs w:val="20"/>
        </w:rPr>
      </w:pPr>
      <w:r w:rsidRPr="0049533D">
        <w:rPr>
          <w:sz w:val="20"/>
        </w:rPr>
        <w:lastRenderedPageBreak/>
        <w:t xml:space="preserve">Provisions of </w:t>
      </w:r>
      <w:r w:rsidR="009570AE" w:rsidRPr="0049533D">
        <w:rPr>
          <w:sz w:val="20"/>
        </w:rPr>
        <w:t>the legal framework and/or parliament’s rules of</w:t>
      </w:r>
      <w:r w:rsidRPr="0049533D">
        <w:rPr>
          <w:sz w:val="20"/>
        </w:rPr>
        <w:t xml:space="preserve"> procedure relat</w:t>
      </w:r>
      <w:r w:rsidR="009570AE" w:rsidRPr="0049533D">
        <w:rPr>
          <w:sz w:val="20"/>
        </w:rPr>
        <w:t>ing</w:t>
      </w:r>
      <w:r w:rsidRPr="0049533D">
        <w:rPr>
          <w:sz w:val="20"/>
        </w:rPr>
        <w:t xml:space="preserve"> to accountability for the expenditure of parliamentary funds</w:t>
      </w:r>
    </w:p>
    <w:p w14:paraId="71B3285E" w14:textId="5A9A8B10" w:rsidR="00471D59" w:rsidRPr="0049533D" w:rsidRDefault="00471D59" w:rsidP="00C33D32">
      <w:pPr>
        <w:numPr>
          <w:ilvl w:val="0"/>
          <w:numId w:val="26"/>
        </w:numPr>
        <w:spacing w:line="240" w:lineRule="auto"/>
        <w:ind w:left="562" w:hanging="562"/>
        <w:contextualSpacing/>
        <w:rPr>
          <w:sz w:val="20"/>
          <w:szCs w:val="20"/>
        </w:rPr>
      </w:pPr>
      <w:r w:rsidRPr="0049533D">
        <w:rPr>
          <w:sz w:val="20"/>
        </w:rPr>
        <w:t xml:space="preserve">Specific rules or procedures </w:t>
      </w:r>
      <w:r w:rsidR="00357BD5" w:rsidRPr="0049533D">
        <w:rPr>
          <w:sz w:val="20"/>
        </w:rPr>
        <w:t xml:space="preserve">relating to </w:t>
      </w:r>
      <w:r w:rsidRPr="0049533D">
        <w:rPr>
          <w:sz w:val="20"/>
        </w:rPr>
        <w:t>the payment of remuneration and allowances to MPs and staff</w:t>
      </w:r>
    </w:p>
    <w:p w14:paraId="012095BD" w14:textId="75D5CB29" w:rsidR="00471D59" w:rsidRPr="0049533D" w:rsidRDefault="00471D59" w:rsidP="00C33D32">
      <w:pPr>
        <w:numPr>
          <w:ilvl w:val="0"/>
          <w:numId w:val="26"/>
        </w:numPr>
        <w:spacing w:line="240" w:lineRule="auto"/>
        <w:ind w:left="562" w:hanging="562"/>
        <w:contextualSpacing/>
        <w:rPr>
          <w:sz w:val="20"/>
          <w:szCs w:val="20"/>
        </w:rPr>
      </w:pPr>
      <w:r w:rsidRPr="0049533D">
        <w:rPr>
          <w:sz w:val="20"/>
        </w:rPr>
        <w:t xml:space="preserve">Parliamentary reports and information on expenditure </w:t>
      </w:r>
      <w:r w:rsidR="00DE4CCA" w:rsidRPr="0049533D">
        <w:rPr>
          <w:sz w:val="20"/>
        </w:rPr>
        <w:t xml:space="preserve">published </w:t>
      </w:r>
      <w:r w:rsidRPr="0049533D">
        <w:rPr>
          <w:sz w:val="20"/>
        </w:rPr>
        <w:t>on the parliamentary website</w:t>
      </w:r>
    </w:p>
    <w:p w14:paraId="5A1D233D" w14:textId="25DFE8BF" w:rsidR="00471D59" w:rsidRPr="0049533D" w:rsidRDefault="00471D59" w:rsidP="00C33D32">
      <w:pPr>
        <w:numPr>
          <w:ilvl w:val="0"/>
          <w:numId w:val="26"/>
        </w:numPr>
        <w:spacing w:line="240" w:lineRule="auto"/>
        <w:ind w:left="562" w:hanging="562"/>
        <w:contextualSpacing/>
        <w:rPr>
          <w:sz w:val="20"/>
          <w:szCs w:val="20"/>
        </w:rPr>
      </w:pPr>
      <w:r w:rsidRPr="0049533D">
        <w:rPr>
          <w:sz w:val="20"/>
        </w:rPr>
        <w:t xml:space="preserve">Audit reports on parliamentary expenditure </w:t>
      </w:r>
      <w:r w:rsidR="00DE4CCA" w:rsidRPr="0049533D">
        <w:rPr>
          <w:sz w:val="20"/>
        </w:rPr>
        <w:t>and/</w:t>
      </w:r>
      <w:r w:rsidRPr="0049533D">
        <w:rPr>
          <w:sz w:val="20"/>
        </w:rPr>
        <w:t>or on</w:t>
      </w:r>
      <w:r w:rsidR="00DE4CCA" w:rsidRPr="0049533D">
        <w:rPr>
          <w:sz w:val="20"/>
        </w:rPr>
        <w:t xml:space="preserve"> the</w:t>
      </w:r>
      <w:r w:rsidRPr="0049533D">
        <w:rPr>
          <w:sz w:val="20"/>
        </w:rPr>
        <w:t xml:space="preserve"> remuneration and allowances</w:t>
      </w:r>
      <w:r w:rsidR="00DE4CCA" w:rsidRPr="0049533D">
        <w:rPr>
          <w:sz w:val="20"/>
        </w:rPr>
        <w:t xml:space="preserve"> paid to MPs and staff</w:t>
      </w:r>
    </w:p>
    <w:p w14:paraId="2ADDC21D" w14:textId="26C40F31" w:rsidR="00471D59" w:rsidRPr="0049533D" w:rsidRDefault="00471D59" w:rsidP="00C33D32">
      <w:pPr>
        <w:numPr>
          <w:ilvl w:val="0"/>
          <w:numId w:val="26"/>
        </w:numPr>
        <w:spacing w:line="240" w:lineRule="auto"/>
        <w:ind w:left="562" w:hanging="562"/>
        <w:contextualSpacing/>
        <w:rPr>
          <w:sz w:val="20"/>
          <w:szCs w:val="20"/>
        </w:rPr>
      </w:pPr>
      <w:r w:rsidRPr="0049533D">
        <w:rPr>
          <w:sz w:val="20"/>
        </w:rPr>
        <w:t xml:space="preserve">Reports </w:t>
      </w:r>
      <w:r w:rsidR="00DE4CCA" w:rsidRPr="0049533D">
        <w:rPr>
          <w:sz w:val="20"/>
        </w:rPr>
        <w:t xml:space="preserve">from one or more </w:t>
      </w:r>
      <w:r w:rsidRPr="0049533D">
        <w:rPr>
          <w:sz w:val="20"/>
        </w:rPr>
        <w:t xml:space="preserve">oversight committees on </w:t>
      </w:r>
      <w:r w:rsidR="00DE4CCA" w:rsidRPr="0049533D">
        <w:rPr>
          <w:sz w:val="20"/>
        </w:rPr>
        <w:t>p</w:t>
      </w:r>
      <w:r w:rsidRPr="0049533D">
        <w:rPr>
          <w:sz w:val="20"/>
        </w:rPr>
        <w:t>arliament</w:t>
      </w:r>
      <w:r w:rsidR="00DE4CCA" w:rsidRPr="0049533D">
        <w:rPr>
          <w:sz w:val="20"/>
        </w:rPr>
        <w:t>ary expenditure</w:t>
      </w:r>
    </w:p>
    <w:p w14:paraId="186CA782" w14:textId="77777777" w:rsidR="00C33D32" w:rsidRPr="0049533D" w:rsidRDefault="00C33D32" w:rsidP="00471D59">
      <w:pPr>
        <w:spacing w:line="240" w:lineRule="auto"/>
        <w:rPr>
          <w:sz w:val="20"/>
          <w:szCs w:val="20"/>
        </w:rPr>
      </w:pPr>
    </w:p>
    <w:p w14:paraId="3A29E15B" w14:textId="0DCB1D99" w:rsidR="00471D59" w:rsidRPr="0049533D" w:rsidRDefault="00471D59" w:rsidP="00471D59">
      <w:pPr>
        <w:spacing w:line="240" w:lineRule="auto"/>
        <w:rPr>
          <w:sz w:val="20"/>
          <w:szCs w:val="20"/>
        </w:rPr>
      </w:pPr>
      <w:r w:rsidRPr="0049533D">
        <w:rPr>
          <w:sz w:val="20"/>
        </w:rPr>
        <w:t>Where relevant, provide additional comments or examples that support the assessment.</w:t>
      </w:r>
    </w:p>
    <w:p w14:paraId="73B73C4B" w14:textId="77777777" w:rsidR="00471D59" w:rsidRPr="0049533D" w:rsidRDefault="00471D59" w:rsidP="00D20D38">
      <w:pPr>
        <w:pStyle w:val="Heading4"/>
      </w:pPr>
      <w:bookmarkStart w:id="2" w:name="_miw8ox7kk7pi"/>
      <w:bookmarkEnd w:id="2"/>
      <w:r w:rsidRPr="0049533D">
        <w:t>Assessment criterion 1: Rules and procedures</w:t>
      </w:r>
    </w:p>
    <w:p w14:paraId="5790FA16" w14:textId="544AF828" w:rsidR="00471D59" w:rsidRPr="0049533D" w:rsidRDefault="00BB66F1" w:rsidP="00471D59">
      <w:pPr>
        <w:spacing w:line="240" w:lineRule="auto"/>
        <w:rPr>
          <w:sz w:val="20"/>
          <w:szCs w:val="20"/>
        </w:rPr>
      </w:pPr>
      <w:r w:rsidRPr="0049533D">
        <w:rPr>
          <w:sz w:val="20"/>
        </w:rPr>
        <w:t>Parliament has clear and transparent rules and procedures on the expenditure of parliamentary funds, including the remuneration and allowances paid to MPs and their staff, as well as spending related to parliamentary office</w:t>
      </w:r>
      <w:r w:rsidR="00505376" w:rsidRPr="0049533D">
        <w:rPr>
          <w:sz w:val="20"/>
        </w:rPr>
        <w:t xml:space="preserve"> </w:t>
      </w:r>
      <w:r w:rsidRPr="0049533D">
        <w:rPr>
          <w:sz w:val="20"/>
        </w:rPr>
        <w:t>holders and political parties and groups</w:t>
      </w:r>
      <w:r w:rsidR="00471D59" w:rsidRPr="0049533D">
        <w:rPr>
          <w:sz w:val="20"/>
        </w:rPr>
        <w:t>.</w:t>
      </w:r>
    </w:p>
    <w:p w14:paraId="6FD70D1C"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49533D" w14:paraId="7DFDDC8E"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1ED353" w14:textId="77777777" w:rsidR="00C33D32" w:rsidRPr="0049533D" w:rsidRDefault="00C33D32">
            <w:pPr>
              <w:jc w:val="center"/>
              <w:rPr>
                <w:rFonts w:eastAsia="Calibri"/>
                <w:sz w:val="20"/>
                <w:szCs w:val="20"/>
              </w:rPr>
            </w:pPr>
            <w:r w:rsidRPr="0049533D">
              <w:rPr>
                <w:sz w:val="20"/>
              </w:rPr>
              <w:t>Non-existent</w:t>
            </w:r>
          </w:p>
          <w:sdt>
            <w:sdtPr>
              <w:rPr>
                <w:rFonts w:eastAsia="Arimo"/>
                <w:sz w:val="20"/>
                <w:szCs w:val="20"/>
              </w:rPr>
              <w:id w:val="-1203167487"/>
              <w14:checkbox>
                <w14:checked w14:val="0"/>
                <w14:checkedState w14:val="2612" w14:font="MS Gothic"/>
                <w14:uncheckedState w14:val="2610" w14:font="MS Gothic"/>
              </w14:checkbox>
            </w:sdtPr>
            <w:sdtEndPr/>
            <w:sdtContent>
              <w:p w14:paraId="419DDD36"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C3416" w14:textId="77777777" w:rsidR="00C33D32" w:rsidRPr="0049533D" w:rsidRDefault="00C33D32">
            <w:pPr>
              <w:jc w:val="center"/>
              <w:rPr>
                <w:rFonts w:eastAsia="Calibri"/>
                <w:sz w:val="20"/>
                <w:szCs w:val="20"/>
              </w:rPr>
            </w:pPr>
            <w:r w:rsidRPr="0049533D">
              <w:rPr>
                <w:sz w:val="20"/>
              </w:rPr>
              <w:t xml:space="preserve">Rudimentary </w:t>
            </w:r>
          </w:p>
          <w:sdt>
            <w:sdtPr>
              <w:rPr>
                <w:rFonts w:eastAsia="Arimo"/>
                <w:sz w:val="20"/>
                <w:szCs w:val="20"/>
              </w:rPr>
              <w:id w:val="-1500497117"/>
              <w14:checkbox>
                <w14:checked w14:val="0"/>
                <w14:checkedState w14:val="2612" w14:font="MS Gothic"/>
                <w14:uncheckedState w14:val="2610" w14:font="MS Gothic"/>
              </w14:checkbox>
            </w:sdtPr>
            <w:sdtEndPr/>
            <w:sdtContent>
              <w:p w14:paraId="00A7172C"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30AB08" w14:textId="77777777" w:rsidR="00C33D32" w:rsidRPr="0049533D" w:rsidRDefault="00C33D32">
            <w:pPr>
              <w:jc w:val="center"/>
              <w:rPr>
                <w:rFonts w:eastAsia="Calibri"/>
                <w:sz w:val="20"/>
                <w:szCs w:val="20"/>
              </w:rPr>
            </w:pPr>
            <w:r w:rsidRPr="0049533D">
              <w:rPr>
                <w:sz w:val="20"/>
              </w:rPr>
              <w:t>Basic</w:t>
            </w:r>
          </w:p>
          <w:sdt>
            <w:sdtPr>
              <w:rPr>
                <w:rFonts w:eastAsia="Arimo"/>
                <w:sz w:val="20"/>
                <w:szCs w:val="20"/>
              </w:rPr>
              <w:id w:val="-292673473"/>
              <w14:checkbox>
                <w14:checked w14:val="0"/>
                <w14:checkedState w14:val="2612" w14:font="MS Gothic"/>
                <w14:uncheckedState w14:val="2610" w14:font="MS Gothic"/>
              </w14:checkbox>
            </w:sdtPr>
            <w:sdtEndPr/>
            <w:sdtContent>
              <w:p w14:paraId="571E26A6"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BDA45B" w14:textId="77777777" w:rsidR="00C33D32" w:rsidRPr="0049533D" w:rsidRDefault="00C33D32">
            <w:pPr>
              <w:jc w:val="center"/>
              <w:rPr>
                <w:rFonts w:eastAsia="Calibri"/>
                <w:sz w:val="20"/>
                <w:szCs w:val="20"/>
              </w:rPr>
            </w:pPr>
            <w:r w:rsidRPr="0049533D">
              <w:rPr>
                <w:sz w:val="20"/>
              </w:rPr>
              <w:t>Good</w:t>
            </w:r>
          </w:p>
          <w:sdt>
            <w:sdtPr>
              <w:rPr>
                <w:rFonts w:eastAsia="Arimo"/>
                <w:sz w:val="20"/>
                <w:szCs w:val="20"/>
              </w:rPr>
              <w:id w:val="1013571342"/>
              <w14:checkbox>
                <w14:checked w14:val="0"/>
                <w14:checkedState w14:val="2612" w14:font="MS Gothic"/>
                <w14:uncheckedState w14:val="2610" w14:font="MS Gothic"/>
              </w14:checkbox>
            </w:sdtPr>
            <w:sdtEndPr/>
            <w:sdtContent>
              <w:p w14:paraId="18570463"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500ED3" w14:textId="77777777" w:rsidR="00C33D32" w:rsidRPr="0049533D" w:rsidRDefault="00C33D32">
            <w:pPr>
              <w:jc w:val="center"/>
              <w:rPr>
                <w:rFonts w:eastAsia="Calibri"/>
                <w:sz w:val="20"/>
                <w:szCs w:val="20"/>
              </w:rPr>
            </w:pPr>
            <w:r w:rsidRPr="0049533D">
              <w:rPr>
                <w:sz w:val="20"/>
              </w:rPr>
              <w:t>Very good</w:t>
            </w:r>
          </w:p>
          <w:sdt>
            <w:sdtPr>
              <w:rPr>
                <w:rFonts w:eastAsia="Arimo"/>
                <w:sz w:val="20"/>
                <w:szCs w:val="20"/>
              </w:rPr>
              <w:id w:val="-1802989689"/>
              <w14:checkbox>
                <w14:checked w14:val="0"/>
                <w14:checkedState w14:val="2612" w14:font="MS Gothic"/>
                <w14:uncheckedState w14:val="2610" w14:font="MS Gothic"/>
              </w14:checkbox>
            </w:sdtPr>
            <w:sdtEndPr/>
            <w:sdtContent>
              <w:p w14:paraId="63558BB8"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DDEE3A" w14:textId="77777777" w:rsidR="00C33D32" w:rsidRPr="0049533D" w:rsidRDefault="00C33D32">
            <w:pPr>
              <w:jc w:val="center"/>
              <w:rPr>
                <w:rFonts w:eastAsia="Calibri"/>
                <w:sz w:val="20"/>
                <w:szCs w:val="20"/>
              </w:rPr>
            </w:pPr>
            <w:r w:rsidRPr="0049533D">
              <w:rPr>
                <w:sz w:val="20"/>
              </w:rPr>
              <w:t>Excellent</w:t>
            </w:r>
          </w:p>
          <w:sdt>
            <w:sdtPr>
              <w:rPr>
                <w:rFonts w:eastAsia="Arimo"/>
                <w:sz w:val="20"/>
                <w:szCs w:val="20"/>
              </w:rPr>
              <w:id w:val="2054343001"/>
              <w14:checkbox>
                <w14:checked w14:val="0"/>
                <w14:checkedState w14:val="2612" w14:font="MS Gothic"/>
                <w14:uncheckedState w14:val="2610" w14:font="MS Gothic"/>
              </w14:checkbox>
            </w:sdtPr>
            <w:sdtEndPr/>
            <w:sdtContent>
              <w:p w14:paraId="540925D9"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r>
      <w:tr w:rsidR="00C33D32" w:rsidRPr="0049533D" w14:paraId="5736955E"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334EA" w14:textId="77777777" w:rsidR="00C33D32" w:rsidRPr="0049533D" w:rsidRDefault="00C33D32">
            <w:pPr>
              <w:rPr>
                <w:rFonts w:eastAsia="Calibri"/>
                <w:color w:val="005F9A"/>
                <w:sz w:val="20"/>
                <w:szCs w:val="20"/>
              </w:rPr>
            </w:pPr>
            <w:r w:rsidRPr="0049533D">
              <w:rPr>
                <w:color w:val="005F9A"/>
                <w:sz w:val="20"/>
              </w:rPr>
              <w:t>Evidence for this assessment criterion:</w:t>
            </w:r>
          </w:p>
          <w:p w14:paraId="0911BC45" w14:textId="77777777" w:rsidR="00C33D32" w:rsidRPr="0049533D" w:rsidRDefault="00C33D32">
            <w:pPr>
              <w:rPr>
                <w:rFonts w:eastAsia="Calibri"/>
                <w:color w:val="0000FF"/>
                <w:sz w:val="20"/>
                <w:szCs w:val="20"/>
              </w:rPr>
            </w:pPr>
          </w:p>
          <w:p w14:paraId="08704C95" w14:textId="77777777" w:rsidR="00C33D32" w:rsidRPr="0049533D" w:rsidRDefault="00C33D32">
            <w:pPr>
              <w:rPr>
                <w:rFonts w:eastAsia="Calibri"/>
                <w:color w:val="0000FF"/>
                <w:sz w:val="20"/>
                <w:szCs w:val="20"/>
              </w:rPr>
            </w:pPr>
          </w:p>
        </w:tc>
      </w:tr>
    </w:tbl>
    <w:p w14:paraId="640D1B8D" w14:textId="77777777" w:rsidR="00471D59" w:rsidRPr="0049533D" w:rsidRDefault="00471D59" w:rsidP="00D20D38">
      <w:pPr>
        <w:pStyle w:val="Heading4"/>
      </w:pPr>
      <w:bookmarkStart w:id="3" w:name="_wxt2hjkq5fnu"/>
      <w:bookmarkEnd w:id="3"/>
      <w:r w:rsidRPr="0049533D">
        <w:t xml:space="preserve">Assessment criterion 2: Public reporting </w:t>
      </w:r>
    </w:p>
    <w:p w14:paraId="65E6D958" w14:textId="34D18BF5" w:rsidR="00471D59" w:rsidRPr="0049533D" w:rsidRDefault="00E32938" w:rsidP="00471D59">
      <w:pPr>
        <w:spacing w:line="240" w:lineRule="auto"/>
        <w:rPr>
          <w:sz w:val="20"/>
          <w:szCs w:val="20"/>
        </w:rPr>
      </w:pPr>
      <w:r w:rsidRPr="0049533D">
        <w:rPr>
          <w:sz w:val="20"/>
        </w:rPr>
        <w:t xml:space="preserve">Parliament is required to report </w:t>
      </w:r>
      <w:r w:rsidR="00AD7B29" w:rsidRPr="0049533D">
        <w:rPr>
          <w:sz w:val="20"/>
        </w:rPr>
        <w:t xml:space="preserve">regularly </w:t>
      </w:r>
      <w:r w:rsidRPr="0049533D">
        <w:rPr>
          <w:sz w:val="20"/>
        </w:rPr>
        <w:t>to the public on its expenditure</w:t>
      </w:r>
      <w:r w:rsidR="00471D59" w:rsidRPr="0049533D">
        <w:rPr>
          <w:sz w:val="20"/>
        </w:rPr>
        <w:t xml:space="preserve">. </w:t>
      </w:r>
    </w:p>
    <w:p w14:paraId="642CFF1A"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49533D" w14:paraId="6807BAFC"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436522" w14:textId="77777777" w:rsidR="00C33D32" w:rsidRPr="0049533D" w:rsidRDefault="00C33D32">
            <w:pPr>
              <w:jc w:val="center"/>
              <w:rPr>
                <w:rFonts w:eastAsia="Calibri"/>
                <w:sz w:val="20"/>
                <w:szCs w:val="20"/>
              </w:rPr>
            </w:pPr>
            <w:r w:rsidRPr="0049533D">
              <w:rPr>
                <w:sz w:val="20"/>
              </w:rPr>
              <w:t>Non-existent</w:t>
            </w:r>
          </w:p>
          <w:sdt>
            <w:sdtPr>
              <w:rPr>
                <w:rFonts w:eastAsia="Arimo"/>
                <w:sz w:val="20"/>
                <w:szCs w:val="20"/>
              </w:rPr>
              <w:id w:val="1555658737"/>
              <w14:checkbox>
                <w14:checked w14:val="0"/>
                <w14:checkedState w14:val="2612" w14:font="MS Gothic"/>
                <w14:uncheckedState w14:val="2610" w14:font="MS Gothic"/>
              </w14:checkbox>
            </w:sdtPr>
            <w:sdtEndPr/>
            <w:sdtContent>
              <w:p w14:paraId="0D8B9748"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375509" w14:textId="77777777" w:rsidR="00C33D32" w:rsidRPr="0049533D" w:rsidRDefault="00C33D32">
            <w:pPr>
              <w:jc w:val="center"/>
              <w:rPr>
                <w:rFonts w:eastAsia="Calibri"/>
                <w:sz w:val="20"/>
                <w:szCs w:val="20"/>
              </w:rPr>
            </w:pPr>
            <w:r w:rsidRPr="0049533D">
              <w:rPr>
                <w:sz w:val="20"/>
              </w:rPr>
              <w:t xml:space="preserve">Rudimentary </w:t>
            </w:r>
          </w:p>
          <w:sdt>
            <w:sdtPr>
              <w:rPr>
                <w:rFonts w:eastAsia="Arimo"/>
                <w:sz w:val="20"/>
                <w:szCs w:val="20"/>
              </w:rPr>
              <w:id w:val="-1069652730"/>
              <w14:checkbox>
                <w14:checked w14:val="0"/>
                <w14:checkedState w14:val="2612" w14:font="MS Gothic"/>
                <w14:uncheckedState w14:val="2610" w14:font="MS Gothic"/>
              </w14:checkbox>
            </w:sdtPr>
            <w:sdtEndPr/>
            <w:sdtContent>
              <w:p w14:paraId="48C616BB"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2E351" w14:textId="77777777" w:rsidR="00C33D32" w:rsidRPr="0049533D" w:rsidRDefault="00C33D32">
            <w:pPr>
              <w:jc w:val="center"/>
              <w:rPr>
                <w:rFonts w:eastAsia="Calibri"/>
                <w:sz w:val="20"/>
                <w:szCs w:val="20"/>
              </w:rPr>
            </w:pPr>
            <w:r w:rsidRPr="0049533D">
              <w:rPr>
                <w:sz w:val="20"/>
              </w:rPr>
              <w:t>Basic</w:t>
            </w:r>
          </w:p>
          <w:sdt>
            <w:sdtPr>
              <w:rPr>
                <w:rFonts w:eastAsia="Arimo"/>
                <w:sz w:val="20"/>
                <w:szCs w:val="20"/>
              </w:rPr>
              <w:id w:val="-318350691"/>
              <w14:checkbox>
                <w14:checked w14:val="0"/>
                <w14:checkedState w14:val="2612" w14:font="MS Gothic"/>
                <w14:uncheckedState w14:val="2610" w14:font="MS Gothic"/>
              </w14:checkbox>
            </w:sdtPr>
            <w:sdtEndPr/>
            <w:sdtContent>
              <w:p w14:paraId="56B77D08"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44773E" w14:textId="77777777" w:rsidR="00C33D32" w:rsidRPr="0049533D" w:rsidRDefault="00C33D32">
            <w:pPr>
              <w:jc w:val="center"/>
              <w:rPr>
                <w:rFonts w:eastAsia="Calibri"/>
                <w:sz w:val="20"/>
                <w:szCs w:val="20"/>
              </w:rPr>
            </w:pPr>
            <w:r w:rsidRPr="0049533D">
              <w:rPr>
                <w:sz w:val="20"/>
              </w:rPr>
              <w:t>Good</w:t>
            </w:r>
          </w:p>
          <w:sdt>
            <w:sdtPr>
              <w:rPr>
                <w:rFonts w:eastAsia="Arimo"/>
                <w:sz w:val="20"/>
                <w:szCs w:val="20"/>
              </w:rPr>
              <w:id w:val="-2126072263"/>
              <w14:checkbox>
                <w14:checked w14:val="0"/>
                <w14:checkedState w14:val="2612" w14:font="MS Gothic"/>
                <w14:uncheckedState w14:val="2610" w14:font="MS Gothic"/>
              </w14:checkbox>
            </w:sdtPr>
            <w:sdtEndPr/>
            <w:sdtContent>
              <w:p w14:paraId="559F6F79"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8448A6" w14:textId="77777777" w:rsidR="00C33D32" w:rsidRPr="0049533D" w:rsidRDefault="00C33D32">
            <w:pPr>
              <w:jc w:val="center"/>
              <w:rPr>
                <w:rFonts w:eastAsia="Calibri"/>
                <w:sz w:val="20"/>
                <w:szCs w:val="20"/>
              </w:rPr>
            </w:pPr>
            <w:r w:rsidRPr="0049533D">
              <w:rPr>
                <w:sz w:val="20"/>
              </w:rPr>
              <w:t>Very good</w:t>
            </w:r>
          </w:p>
          <w:sdt>
            <w:sdtPr>
              <w:rPr>
                <w:rFonts w:eastAsia="Arimo"/>
                <w:sz w:val="20"/>
                <w:szCs w:val="20"/>
              </w:rPr>
              <w:id w:val="443193993"/>
              <w14:checkbox>
                <w14:checked w14:val="0"/>
                <w14:checkedState w14:val="2612" w14:font="MS Gothic"/>
                <w14:uncheckedState w14:val="2610" w14:font="MS Gothic"/>
              </w14:checkbox>
            </w:sdtPr>
            <w:sdtEndPr/>
            <w:sdtContent>
              <w:p w14:paraId="4DE40463"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891C03" w14:textId="77777777" w:rsidR="00C33D32" w:rsidRPr="0049533D" w:rsidRDefault="00C33D32">
            <w:pPr>
              <w:jc w:val="center"/>
              <w:rPr>
                <w:rFonts w:eastAsia="Calibri"/>
                <w:sz w:val="20"/>
                <w:szCs w:val="20"/>
              </w:rPr>
            </w:pPr>
            <w:r w:rsidRPr="0049533D">
              <w:rPr>
                <w:sz w:val="20"/>
              </w:rPr>
              <w:t>Excellent</w:t>
            </w:r>
          </w:p>
          <w:sdt>
            <w:sdtPr>
              <w:rPr>
                <w:rFonts w:eastAsia="Arimo"/>
                <w:sz w:val="20"/>
                <w:szCs w:val="20"/>
              </w:rPr>
              <w:id w:val="-831677949"/>
              <w14:checkbox>
                <w14:checked w14:val="0"/>
                <w14:checkedState w14:val="2612" w14:font="MS Gothic"/>
                <w14:uncheckedState w14:val="2610" w14:font="MS Gothic"/>
              </w14:checkbox>
            </w:sdtPr>
            <w:sdtEndPr/>
            <w:sdtContent>
              <w:p w14:paraId="0A0474F6"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r>
      <w:tr w:rsidR="00C33D32" w:rsidRPr="0049533D" w14:paraId="0EE6D74D"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D498A" w14:textId="77777777" w:rsidR="00C33D32" w:rsidRPr="0049533D" w:rsidRDefault="00C33D32">
            <w:pPr>
              <w:rPr>
                <w:rFonts w:eastAsia="Calibri"/>
                <w:color w:val="005F9A"/>
                <w:sz w:val="20"/>
                <w:szCs w:val="20"/>
              </w:rPr>
            </w:pPr>
            <w:r w:rsidRPr="0049533D">
              <w:rPr>
                <w:color w:val="005F9A"/>
                <w:sz w:val="20"/>
              </w:rPr>
              <w:t>Evidence for this assessment criterion:</w:t>
            </w:r>
          </w:p>
          <w:p w14:paraId="2C1AED81" w14:textId="77777777" w:rsidR="00C33D32" w:rsidRPr="0049533D" w:rsidRDefault="00C33D32">
            <w:pPr>
              <w:rPr>
                <w:rFonts w:eastAsia="Calibri"/>
                <w:color w:val="0000FF"/>
                <w:sz w:val="20"/>
                <w:szCs w:val="20"/>
              </w:rPr>
            </w:pPr>
          </w:p>
          <w:p w14:paraId="20163473" w14:textId="77777777" w:rsidR="00C33D32" w:rsidRPr="0049533D" w:rsidRDefault="00C33D32">
            <w:pPr>
              <w:rPr>
                <w:rFonts w:eastAsia="Calibri"/>
                <w:color w:val="0000FF"/>
                <w:sz w:val="20"/>
                <w:szCs w:val="20"/>
              </w:rPr>
            </w:pPr>
          </w:p>
        </w:tc>
      </w:tr>
    </w:tbl>
    <w:p w14:paraId="48DE6F4D" w14:textId="2F3EA5A1" w:rsidR="00471D59" w:rsidRPr="0049533D" w:rsidRDefault="00471D59" w:rsidP="00D20D38">
      <w:pPr>
        <w:pStyle w:val="Heading4"/>
      </w:pPr>
      <w:bookmarkStart w:id="4" w:name="_f8e2ib8988pc"/>
      <w:bookmarkEnd w:id="4"/>
      <w:r w:rsidRPr="0049533D">
        <w:t>Assessment criterion 3: Independent audit</w:t>
      </w:r>
      <w:r w:rsidR="001B1CEC" w:rsidRPr="0049533D">
        <w:t>s</w:t>
      </w:r>
    </w:p>
    <w:p w14:paraId="18DF1305" w14:textId="77777777" w:rsidR="00890FF6" w:rsidRPr="0049533D" w:rsidRDefault="00890FF6" w:rsidP="00890FF6">
      <w:pPr>
        <w:spacing w:line="240" w:lineRule="auto"/>
        <w:rPr>
          <w:sz w:val="20"/>
        </w:rPr>
      </w:pPr>
      <w:r w:rsidRPr="0049533D">
        <w:rPr>
          <w:sz w:val="20"/>
        </w:rPr>
        <w:t>Parliamentary expenditure is subject to regular, independent audits. Audit reports are made public.</w:t>
      </w:r>
    </w:p>
    <w:p w14:paraId="52660ED1"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49533D" w14:paraId="67DF0918"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535BB1" w14:textId="77777777" w:rsidR="00C33D32" w:rsidRPr="0049533D" w:rsidRDefault="00C33D32">
            <w:pPr>
              <w:jc w:val="center"/>
              <w:rPr>
                <w:rFonts w:eastAsia="Calibri"/>
                <w:sz w:val="20"/>
                <w:szCs w:val="20"/>
              </w:rPr>
            </w:pPr>
            <w:r w:rsidRPr="0049533D">
              <w:rPr>
                <w:sz w:val="20"/>
              </w:rPr>
              <w:t>Non-existent</w:t>
            </w:r>
          </w:p>
          <w:sdt>
            <w:sdtPr>
              <w:rPr>
                <w:rFonts w:eastAsia="Arimo"/>
                <w:sz w:val="20"/>
                <w:szCs w:val="20"/>
              </w:rPr>
              <w:id w:val="-1173958149"/>
              <w14:checkbox>
                <w14:checked w14:val="0"/>
                <w14:checkedState w14:val="2612" w14:font="MS Gothic"/>
                <w14:uncheckedState w14:val="2610" w14:font="MS Gothic"/>
              </w14:checkbox>
            </w:sdtPr>
            <w:sdtEndPr/>
            <w:sdtContent>
              <w:p w14:paraId="08F16122"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2801EF" w14:textId="77777777" w:rsidR="00C33D32" w:rsidRPr="0049533D" w:rsidRDefault="00C33D32">
            <w:pPr>
              <w:jc w:val="center"/>
              <w:rPr>
                <w:rFonts w:eastAsia="Calibri"/>
                <w:sz w:val="20"/>
                <w:szCs w:val="20"/>
              </w:rPr>
            </w:pPr>
            <w:r w:rsidRPr="0049533D">
              <w:rPr>
                <w:sz w:val="20"/>
              </w:rPr>
              <w:t xml:space="preserve">Rudimentary </w:t>
            </w:r>
          </w:p>
          <w:sdt>
            <w:sdtPr>
              <w:rPr>
                <w:rFonts w:eastAsia="Arimo"/>
                <w:sz w:val="20"/>
                <w:szCs w:val="20"/>
              </w:rPr>
              <w:id w:val="-163163699"/>
              <w14:checkbox>
                <w14:checked w14:val="0"/>
                <w14:checkedState w14:val="2612" w14:font="MS Gothic"/>
                <w14:uncheckedState w14:val="2610" w14:font="MS Gothic"/>
              </w14:checkbox>
            </w:sdtPr>
            <w:sdtEndPr/>
            <w:sdtContent>
              <w:p w14:paraId="2CDF0A96"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A5F164" w14:textId="77777777" w:rsidR="00C33D32" w:rsidRPr="0049533D" w:rsidRDefault="00C33D32">
            <w:pPr>
              <w:jc w:val="center"/>
              <w:rPr>
                <w:rFonts w:eastAsia="Calibri"/>
                <w:sz w:val="20"/>
                <w:szCs w:val="20"/>
              </w:rPr>
            </w:pPr>
            <w:r w:rsidRPr="0049533D">
              <w:rPr>
                <w:sz w:val="20"/>
              </w:rPr>
              <w:t>Basic</w:t>
            </w:r>
          </w:p>
          <w:sdt>
            <w:sdtPr>
              <w:rPr>
                <w:rFonts w:eastAsia="Arimo"/>
                <w:sz w:val="20"/>
                <w:szCs w:val="20"/>
              </w:rPr>
              <w:id w:val="1763489331"/>
              <w14:checkbox>
                <w14:checked w14:val="0"/>
                <w14:checkedState w14:val="2612" w14:font="MS Gothic"/>
                <w14:uncheckedState w14:val="2610" w14:font="MS Gothic"/>
              </w14:checkbox>
            </w:sdtPr>
            <w:sdtEndPr/>
            <w:sdtContent>
              <w:p w14:paraId="102A3517"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4369D4" w14:textId="77777777" w:rsidR="00C33D32" w:rsidRPr="0049533D" w:rsidRDefault="00C33D32">
            <w:pPr>
              <w:jc w:val="center"/>
              <w:rPr>
                <w:rFonts w:eastAsia="Calibri"/>
                <w:sz w:val="20"/>
                <w:szCs w:val="20"/>
              </w:rPr>
            </w:pPr>
            <w:r w:rsidRPr="0049533D">
              <w:rPr>
                <w:sz w:val="20"/>
              </w:rPr>
              <w:t>Good</w:t>
            </w:r>
          </w:p>
          <w:sdt>
            <w:sdtPr>
              <w:rPr>
                <w:rFonts w:eastAsia="Arimo"/>
                <w:sz w:val="20"/>
                <w:szCs w:val="20"/>
              </w:rPr>
              <w:id w:val="398027240"/>
              <w14:checkbox>
                <w14:checked w14:val="0"/>
                <w14:checkedState w14:val="2612" w14:font="MS Gothic"/>
                <w14:uncheckedState w14:val="2610" w14:font="MS Gothic"/>
              </w14:checkbox>
            </w:sdtPr>
            <w:sdtEndPr/>
            <w:sdtContent>
              <w:p w14:paraId="3B3FC5E1"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9716BE" w14:textId="77777777" w:rsidR="00C33D32" w:rsidRPr="0049533D" w:rsidRDefault="00C33D32">
            <w:pPr>
              <w:jc w:val="center"/>
              <w:rPr>
                <w:rFonts w:eastAsia="Calibri"/>
                <w:sz w:val="20"/>
                <w:szCs w:val="20"/>
              </w:rPr>
            </w:pPr>
            <w:r w:rsidRPr="0049533D">
              <w:rPr>
                <w:sz w:val="20"/>
              </w:rPr>
              <w:t>Very good</w:t>
            </w:r>
          </w:p>
          <w:sdt>
            <w:sdtPr>
              <w:rPr>
                <w:rFonts w:eastAsia="Arimo"/>
                <w:sz w:val="20"/>
                <w:szCs w:val="20"/>
              </w:rPr>
              <w:id w:val="1415509814"/>
              <w14:checkbox>
                <w14:checked w14:val="0"/>
                <w14:checkedState w14:val="2612" w14:font="MS Gothic"/>
                <w14:uncheckedState w14:val="2610" w14:font="MS Gothic"/>
              </w14:checkbox>
            </w:sdtPr>
            <w:sdtEndPr/>
            <w:sdtContent>
              <w:p w14:paraId="77502DDE"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FC9C5A" w14:textId="77777777" w:rsidR="00C33D32" w:rsidRPr="0049533D" w:rsidRDefault="00C33D32">
            <w:pPr>
              <w:jc w:val="center"/>
              <w:rPr>
                <w:rFonts w:eastAsia="Calibri"/>
                <w:sz w:val="20"/>
                <w:szCs w:val="20"/>
              </w:rPr>
            </w:pPr>
            <w:r w:rsidRPr="0049533D">
              <w:rPr>
                <w:sz w:val="20"/>
              </w:rPr>
              <w:t>Excellent</w:t>
            </w:r>
          </w:p>
          <w:sdt>
            <w:sdtPr>
              <w:rPr>
                <w:rFonts w:eastAsia="Arimo"/>
                <w:sz w:val="20"/>
                <w:szCs w:val="20"/>
              </w:rPr>
              <w:id w:val="836420431"/>
              <w14:checkbox>
                <w14:checked w14:val="0"/>
                <w14:checkedState w14:val="2612" w14:font="MS Gothic"/>
                <w14:uncheckedState w14:val="2610" w14:font="MS Gothic"/>
              </w14:checkbox>
            </w:sdtPr>
            <w:sdtEndPr/>
            <w:sdtContent>
              <w:p w14:paraId="4B070887"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r>
      <w:tr w:rsidR="00C33D32" w:rsidRPr="0049533D" w14:paraId="1AC8D25B"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CC6B1" w14:textId="77777777" w:rsidR="00C33D32" w:rsidRPr="0049533D" w:rsidRDefault="00C33D32">
            <w:pPr>
              <w:rPr>
                <w:rFonts w:eastAsia="Calibri"/>
                <w:color w:val="005F9A"/>
                <w:sz w:val="20"/>
                <w:szCs w:val="20"/>
              </w:rPr>
            </w:pPr>
            <w:r w:rsidRPr="0049533D">
              <w:rPr>
                <w:color w:val="005F9A"/>
                <w:sz w:val="20"/>
              </w:rPr>
              <w:t>Evidence for this assessment criterion:</w:t>
            </w:r>
          </w:p>
          <w:p w14:paraId="520F607F" w14:textId="77777777" w:rsidR="00C33D32" w:rsidRPr="0049533D" w:rsidRDefault="00C33D32">
            <w:pPr>
              <w:rPr>
                <w:rFonts w:eastAsia="Calibri"/>
                <w:color w:val="0000FF"/>
                <w:sz w:val="20"/>
                <w:szCs w:val="20"/>
              </w:rPr>
            </w:pPr>
          </w:p>
          <w:p w14:paraId="32F5CD11" w14:textId="77777777" w:rsidR="00C33D32" w:rsidRPr="0049533D" w:rsidRDefault="00C33D32">
            <w:pPr>
              <w:rPr>
                <w:rFonts w:eastAsia="Calibri"/>
                <w:color w:val="0000FF"/>
                <w:sz w:val="20"/>
                <w:szCs w:val="20"/>
              </w:rPr>
            </w:pPr>
          </w:p>
        </w:tc>
      </w:tr>
    </w:tbl>
    <w:p w14:paraId="253AA3FC" w14:textId="5AD27E37" w:rsidR="00471D59" w:rsidRPr="0049533D" w:rsidRDefault="00471D59" w:rsidP="00D20D38">
      <w:pPr>
        <w:pStyle w:val="Heading4"/>
      </w:pPr>
      <w:bookmarkStart w:id="5" w:name="_80djy5okx9un"/>
      <w:bookmarkEnd w:id="5"/>
      <w:r w:rsidRPr="0049533D">
        <w:t xml:space="preserve">Assessment criterion 4: </w:t>
      </w:r>
      <w:r w:rsidR="00890FF6" w:rsidRPr="0049533D">
        <w:t>Oversight</w:t>
      </w:r>
    </w:p>
    <w:p w14:paraId="5140D5E9" w14:textId="4A75C336" w:rsidR="00890FF6" w:rsidRPr="0049533D" w:rsidRDefault="00890FF6" w:rsidP="00890FF6">
      <w:pPr>
        <w:spacing w:line="240" w:lineRule="auto"/>
        <w:rPr>
          <w:sz w:val="20"/>
          <w:szCs w:val="20"/>
        </w:rPr>
      </w:pPr>
      <w:r w:rsidRPr="0049533D">
        <w:rPr>
          <w:sz w:val="20"/>
        </w:rPr>
        <w:t xml:space="preserve">A parliamentary committee provides oversight, including by scrutinizing </w:t>
      </w:r>
      <w:r w:rsidRPr="0049533D">
        <w:rPr>
          <w:sz w:val="20"/>
          <w:szCs w:val="20"/>
        </w:rPr>
        <w:t>the reports of the parliamentary administration and the audits of expenditure</w:t>
      </w:r>
      <w:r w:rsidRPr="0049533D">
        <w:rPr>
          <w:sz w:val="20"/>
        </w:rPr>
        <w:t>. Committee findings and reports are made public.</w:t>
      </w:r>
    </w:p>
    <w:p w14:paraId="1D3FC46A"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49533D" w14:paraId="181689EC"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5ECF9B" w14:textId="77777777" w:rsidR="00C33D32" w:rsidRPr="0049533D" w:rsidRDefault="00C33D32">
            <w:pPr>
              <w:jc w:val="center"/>
              <w:rPr>
                <w:rFonts w:eastAsia="Calibri"/>
                <w:sz w:val="20"/>
                <w:szCs w:val="20"/>
              </w:rPr>
            </w:pPr>
            <w:r w:rsidRPr="0049533D">
              <w:rPr>
                <w:sz w:val="20"/>
              </w:rPr>
              <w:lastRenderedPageBreak/>
              <w:t>Non-existent</w:t>
            </w:r>
          </w:p>
          <w:sdt>
            <w:sdtPr>
              <w:rPr>
                <w:rFonts w:eastAsia="Arimo"/>
                <w:sz w:val="20"/>
                <w:szCs w:val="20"/>
              </w:rPr>
              <w:id w:val="245232306"/>
              <w14:checkbox>
                <w14:checked w14:val="0"/>
                <w14:checkedState w14:val="2612" w14:font="MS Gothic"/>
                <w14:uncheckedState w14:val="2610" w14:font="MS Gothic"/>
              </w14:checkbox>
            </w:sdtPr>
            <w:sdtEndPr/>
            <w:sdtContent>
              <w:p w14:paraId="7A4F3084"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53588" w14:textId="77777777" w:rsidR="00C33D32" w:rsidRPr="0049533D" w:rsidRDefault="00C33D32">
            <w:pPr>
              <w:jc w:val="center"/>
              <w:rPr>
                <w:rFonts w:eastAsia="Calibri"/>
                <w:sz w:val="20"/>
                <w:szCs w:val="20"/>
              </w:rPr>
            </w:pPr>
            <w:r w:rsidRPr="0049533D">
              <w:rPr>
                <w:sz w:val="20"/>
              </w:rPr>
              <w:t xml:space="preserve">Rudimentary </w:t>
            </w:r>
          </w:p>
          <w:sdt>
            <w:sdtPr>
              <w:rPr>
                <w:rFonts w:eastAsia="Arimo"/>
                <w:sz w:val="20"/>
                <w:szCs w:val="20"/>
              </w:rPr>
              <w:id w:val="131913170"/>
              <w14:checkbox>
                <w14:checked w14:val="0"/>
                <w14:checkedState w14:val="2612" w14:font="MS Gothic"/>
                <w14:uncheckedState w14:val="2610" w14:font="MS Gothic"/>
              </w14:checkbox>
            </w:sdtPr>
            <w:sdtEndPr/>
            <w:sdtContent>
              <w:p w14:paraId="21E38CBB"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AB21C" w14:textId="77777777" w:rsidR="00C33D32" w:rsidRPr="0049533D" w:rsidRDefault="00C33D32">
            <w:pPr>
              <w:jc w:val="center"/>
              <w:rPr>
                <w:rFonts w:eastAsia="Calibri"/>
                <w:sz w:val="20"/>
                <w:szCs w:val="20"/>
              </w:rPr>
            </w:pPr>
            <w:r w:rsidRPr="0049533D">
              <w:rPr>
                <w:sz w:val="20"/>
              </w:rPr>
              <w:t>Basic</w:t>
            </w:r>
          </w:p>
          <w:sdt>
            <w:sdtPr>
              <w:rPr>
                <w:rFonts w:eastAsia="Arimo"/>
                <w:sz w:val="20"/>
                <w:szCs w:val="20"/>
              </w:rPr>
              <w:id w:val="1431321638"/>
              <w14:checkbox>
                <w14:checked w14:val="0"/>
                <w14:checkedState w14:val="2612" w14:font="MS Gothic"/>
                <w14:uncheckedState w14:val="2610" w14:font="MS Gothic"/>
              </w14:checkbox>
            </w:sdtPr>
            <w:sdtEndPr/>
            <w:sdtContent>
              <w:p w14:paraId="16AF9D4A"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31CD70" w14:textId="77777777" w:rsidR="00C33D32" w:rsidRPr="0049533D" w:rsidRDefault="00C33D32">
            <w:pPr>
              <w:jc w:val="center"/>
              <w:rPr>
                <w:rFonts w:eastAsia="Calibri"/>
                <w:sz w:val="20"/>
                <w:szCs w:val="20"/>
              </w:rPr>
            </w:pPr>
            <w:r w:rsidRPr="0049533D">
              <w:rPr>
                <w:sz w:val="20"/>
              </w:rPr>
              <w:t>Good</w:t>
            </w:r>
          </w:p>
          <w:sdt>
            <w:sdtPr>
              <w:rPr>
                <w:rFonts w:eastAsia="Arimo"/>
                <w:sz w:val="20"/>
                <w:szCs w:val="20"/>
              </w:rPr>
              <w:id w:val="-1043825118"/>
              <w14:checkbox>
                <w14:checked w14:val="0"/>
                <w14:checkedState w14:val="2612" w14:font="MS Gothic"/>
                <w14:uncheckedState w14:val="2610" w14:font="MS Gothic"/>
              </w14:checkbox>
            </w:sdtPr>
            <w:sdtEndPr/>
            <w:sdtContent>
              <w:p w14:paraId="13A32C50" w14:textId="77777777" w:rsidR="00C33D32" w:rsidRPr="0049533D" w:rsidRDefault="00C33D32">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E7BEBE" w14:textId="77777777" w:rsidR="00C33D32" w:rsidRPr="0049533D" w:rsidRDefault="00C33D32">
            <w:pPr>
              <w:jc w:val="center"/>
              <w:rPr>
                <w:rFonts w:eastAsia="Calibri"/>
                <w:sz w:val="20"/>
                <w:szCs w:val="20"/>
              </w:rPr>
            </w:pPr>
            <w:r w:rsidRPr="0049533D">
              <w:rPr>
                <w:sz w:val="20"/>
              </w:rPr>
              <w:t>Very good</w:t>
            </w:r>
          </w:p>
          <w:sdt>
            <w:sdtPr>
              <w:rPr>
                <w:rFonts w:eastAsia="Arimo"/>
                <w:sz w:val="20"/>
                <w:szCs w:val="20"/>
              </w:rPr>
              <w:id w:val="1291704485"/>
              <w14:checkbox>
                <w14:checked w14:val="0"/>
                <w14:checkedState w14:val="2612" w14:font="MS Gothic"/>
                <w14:uncheckedState w14:val="2610" w14:font="MS Gothic"/>
              </w14:checkbox>
            </w:sdtPr>
            <w:sdtEndPr/>
            <w:sdtContent>
              <w:p w14:paraId="568D7C61"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CE96ABC" w14:textId="77777777" w:rsidR="00C33D32" w:rsidRPr="0049533D" w:rsidRDefault="00C33D32">
            <w:pPr>
              <w:jc w:val="center"/>
              <w:rPr>
                <w:rFonts w:eastAsia="Calibri"/>
                <w:sz w:val="20"/>
                <w:szCs w:val="20"/>
              </w:rPr>
            </w:pPr>
            <w:r w:rsidRPr="0049533D">
              <w:rPr>
                <w:sz w:val="20"/>
              </w:rPr>
              <w:t>Excellent</w:t>
            </w:r>
          </w:p>
          <w:sdt>
            <w:sdtPr>
              <w:rPr>
                <w:rFonts w:eastAsia="Arimo"/>
                <w:sz w:val="20"/>
                <w:szCs w:val="20"/>
              </w:rPr>
              <w:id w:val="-1675953444"/>
              <w14:checkbox>
                <w14:checked w14:val="0"/>
                <w14:checkedState w14:val="2612" w14:font="MS Gothic"/>
                <w14:uncheckedState w14:val="2610" w14:font="MS Gothic"/>
              </w14:checkbox>
            </w:sdtPr>
            <w:sdtEndPr/>
            <w:sdtContent>
              <w:p w14:paraId="71B06B70" w14:textId="77777777" w:rsidR="00C33D32" w:rsidRPr="0049533D" w:rsidRDefault="00C33D32">
                <w:pPr>
                  <w:jc w:val="center"/>
                  <w:rPr>
                    <w:rFonts w:eastAsia="Calibri"/>
                    <w:sz w:val="20"/>
                    <w:szCs w:val="20"/>
                  </w:rPr>
                </w:pPr>
                <w:r w:rsidRPr="0049533D">
                  <w:rPr>
                    <w:rFonts w:ascii="Segoe UI Symbol" w:eastAsia="Arimo" w:hAnsi="Segoe UI Symbol" w:cs="Segoe UI Symbol"/>
                    <w:sz w:val="20"/>
                    <w:szCs w:val="20"/>
                  </w:rPr>
                  <w:t>☐</w:t>
                </w:r>
              </w:p>
            </w:sdtContent>
          </w:sdt>
        </w:tc>
      </w:tr>
      <w:tr w:rsidR="00C33D32" w:rsidRPr="0049533D" w14:paraId="5EDBE871"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5DB4E" w14:textId="77777777" w:rsidR="00C33D32" w:rsidRPr="0049533D" w:rsidRDefault="00C33D32">
            <w:pPr>
              <w:rPr>
                <w:rFonts w:eastAsia="Calibri"/>
                <w:color w:val="005F9A"/>
                <w:sz w:val="20"/>
                <w:szCs w:val="20"/>
              </w:rPr>
            </w:pPr>
            <w:r w:rsidRPr="0049533D">
              <w:rPr>
                <w:color w:val="005F9A"/>
                <w:sz w:val="20"/>
              </w:rPr>
              <w:t>Evidence for this assessment criterion:</w:t>
            </w:r>
          </w:p>
          <w:p w14:paraId="62AB1E7E" w14:textId="77777777" w:rsidR="00C33D32" w:rsidRPr="0049533D" w:rsidRDefault="00C33D32">
            <w:pPr>
              <w:rPr>
                <w:rFonts w:eastAsia="Calibri"/>
                <w:color w:val="0000FF"/>
                <w:sz w:val="20"/>
                <w:szCs w:val="20"/>
              </w:rPr>
            </w:pPr>
          </w:p>
          <w:p w14:paraId="59BDBBD6" w14:textId="77777777" w:rsidR="00C33D32" w:rsidRPr="0049533D" w:rsidRDefault="00C33D32">
            <w:pPr>
              <w:rPr>
                <w:rFonts w:eastAsia="Calibri"/>
                <w:color w:val="0000FF"/>
                <w:sz w:val="20"/>
                <w:szCs w:val="20"/>
              </w:rPr>
            </w:pPr>
          </w:p>
        </w:tc>
      </w:tr>
    </w:tbl>
    <w:p w14:paraId="73A15979" w14:textId="77777777" w:rsidR="00471D59" w:rsidRPr="0049533D" w:rsidRDefault="00471D59" w:rsidP="00471D59">
      <w:pPr>
        <w:spacing w:line="240" w:lineRule="auto"/>
        <w:rPr>
          <w:sz w:val="20"/>
          <w:szCs w:val="20"/>
        </w:rPr>
      </w:pPr>
      <w:bookmarkStart w:id="6" w:name="_gj0842qxy27z"/>
      <w:bookmarkStart w:id="7" w:name="_lnxbz9"/>
      <w:bookmarkEnd w:id="6"/>
      <w:bookmarkEnd w:id="7"/>
    </w:p>
    <w:p w14:paraId="0FF27451" w14:textId="77777777" w:rsidR="001C68E5" w:rsidRPr="0049533D" w:rsidRDefault="001C68E5" w:rsidP="001C68E5">
      <w:pPr>
        <w:keepNext/>
        <w:spacing w:before="200" w:after="200" w:line="240" w:lineRule="auto"/>
        <w:contextualSpacing/>
        <w:rPr>
          <w:b/>
        </w:rPr>
      </w:pPr>
      <w:bookmarkStart w:id="8" w:name="_35nkun2"/>
      <w:bookmarkStart w:id="9" w:name="_1ksv4uv" w:colFirst="0" w:colLast="0"/>
      <w:bookmarkEnd w:id="8"/>
      <w:bookmarkEnd w:id="9"/>
      <w:r w:rsidRPr="0049533D">
        <w:rPr>
          <w:b/>
        </w:rPr>
        <w:t>Recommendations for change</w:t>
      </w:r>
    </w:p>
    <w:p w14:paraId="6364F68E" w14:textId="77777777" w:rsidR="001C68E5" w:rsidRPr="0049533D" w:rsidRDefault="001C68E5" w:rsidP="001C68E5">
      <w:pPr>
        <w:keepNext/>
        <w:spacing w:before="200" w:after="200" w:line="240" w:lineRule="auto"/>
        <w:contextualSpacing/>
        <w:rPr>
          <w:b/>
          <w:lang w:eastAsia="fr-CH"/>
        </w:rPr>
      </w:pPr>
    </w:p>
    <w:tbl>
      <w:tblPr>
        <w:tblStyle w:val="TableGrid1"/>
        <w:tblW w:w="5000" w:type="pct"/>
        <w:tblCellMar>
          <w:left w:w="115" w:type="dxa"/>
          <w:right w:w="115" w:type="dxa"/>
        </w:tblCellMar>
        <w:tblLook w:val="04A0" w:firstRow="1" w:lastRow="0" w:firstColumn="1" w:lastColumn="0" w:noHBand="0" w:noVBand="1"/>
      </w:tblPr>
      <w:tblGrid>
        <w:gridCol w:w="9120"/>
      </w:tblGrid>
      <w:tr w:rsidR="001C68E5" w:rsidRPr="0049533D" w14:paraId="26BF1997" w14:textId="77777777" w:rsidTr="00E55C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3538918" w14:textId="04E6EF5B" w:rsidR="001C68E5" w:rsidRPr="0049533D" w:rsidRDefault="001C68E5" w:rsidP="001C68E5">
            <w:pPr>
              <w:keepNext/>
              <w:rPr>
                <w:sz w:val="20"/>
                <w:szCs w:val="20"/>
              </w:rPr>
            </w:pPr>
            <w:r w:rsidRPr="0049533D">
              <w:rPr>
                <w:i/>
                <w:color w:val="000000"/>
                <w:sz w:val="20"/>
                <w:shd w:val="clear" w:color="auto" w:fill="FFFFFF"/>
              </w:rPr>
              <w:t>Use this space to note down recommendations and ideas for strengthening rules and practice in this area.</w:t>
            </w:r>
          </w:p>
        </w:tc>
      </w:tr>
    </w:tbl>
    <w:p w14:paraId="0C456E5B" w14:textId="06635120" w:rsidR="00471D59" w:rsidRPr="0049533D" w:rsidRDefault="00471D59" w:rsidP="003C7076">
      <w:pPr>
        <w:pStyle w:val="section-title"/>
      </w:pPr>
      <w:bookmarkStart w:id="10" w:name="_44sinio"/>
      <w:bookmarkStart w:id="11" w:name="_Hlk147307553"/>
      <w:bookmarkEnd w:id="10"/>
      <w:r w:rsidRPr="0049533D">
        <w:t xml:space="preserve">Sources </w:t>
      </w:r>
      <w:r w:rsidR="00682B61" w:rsidRPr="0049533D">
        <w:t>and</w:t>
      </w:r>
      <w:r w:rsidRPr="0049533D">
        <w:t xml:space="preserve"> further reading</w:t>
      </w:r>
    </w:p>
    <w:p w14:paraId="5EA74AE2" w14:textId="2B2BE92E" w:rsidR="00471D59" w:rsidRPr="0049533D" w:rsidRDefault="00471D59" w:rsidP="001C68E5">
      <w:pPr>
        <w:numPr>
          <w:ilvl w:val="0"/>
          <w:numId w:val="32"/>
        </w:numPr>
        <w:spacing w:line="240" w:lineRule="auto"/>
        <w:ind w:left="562" w:hanging="562"/>
        <w:rPr>
          <w:sz w:val="20"/>
          <w:szCs w:val="20"/>
        </w:rPr>
      </w:pPr>
      <w:r w:rsidRPr="0049533D">
        <w:rPr>
          <w:sz w:val="20"/>
        </w:rPr>
        <w:t>David Beetham,</w:t>
      </w:r>
      <w:hyperlink r:id="rId10">
        <w:r w:rsidRPr="0049533D">
          <w:rPr>
            <w:sz w:val="20"/>
          </w:rPr>
          <w:t xml:space="preserve"> </w:t>
        </w:r>
      </w:hyperlink>
      <w:hyperlink r:id="rId11">
        <w:r w:rsidRPr="0049533D">
          <w:rPr>
            <w:i/>
            <w:color w:val="0563C1"/>
            <w:sz w:val="20"/>
            <w:u w:val="single"/>
          </w:rPr>
          <w:t>Parliament and democracy in the twenty-first century:</w:t>
        </w:r>
      </w:hyperlink>
      <w:hyperlink r:id="rId12">
        <w:r w:rsidRPr="0049533D">
          <w:rPr>
            <w:i/>
            <w:color w:val="0563C1"/>
            <w:sz w:val="20"/>
            <w:u w:val="single"/>
          </w:rPr>
          <w:t xml:space="preserve"> A guide to good practice</w:t>
        </w:r>
      </w:hyperlink>
      <w:r w:rsidRPr="0049533D">
        <w:rPr>
          <w:sz w:val="20"/>
        </w:rPr>
        <w:t xml:space="preserve"> (2006).</w:t>
      </w:r>
    </w:p>
    <w:p w14:paraId="52F0B849" w14:textId="054BFD8E" w:rsidR="00471D59" w:rsidRPr="0049533D" w:rsidRDefault="00471D59" w:rsidP="001C68E5">
      <w:pPr>
        <w:numPr>
          <w:ilvl w:val="0"/>
          <w:numId w:val="32"/>
        </w:numPr>
        <w:spacing w:line="240" w:lineRule="auto"/>
        <w:ind w:left="562" w:hanging="562"/>
        <w:rPr>
          <w:sz w:val="20"/>
          <w:szCs w:val="20"/>
        </w:rPr>
      </w:pPr>
      <w:r w:rsidRPr="0049533D">
        <w:rPr>
          <w:sz w:val="20"/>
        </w:rPr>
        <w:t>Commonwealth Parliamentary Association (CPA),</w:t>
      </w:r>
      <w:hyperlink r:id="rId13">
        <w:r w:rsidRPr="0049533D">
          <w:rPr>
            <w:sz w:val="20"/>
          </w:rPr>
          <w:t xml:space="preserve"> </w:t>
        </w:r>
      </w:hyperlink>
      <w:hyperlink r:id="rId14">
        <w:r w:rsidRPr="0049533D">
          <w:rPr>
            <w:i/>
            <w:color w:val="1155CC"/>
            <w:sz w:val="20"/>
            <w:u w:val="single"/>
          </w:rPr>
          <w:t>Recommended Benchmarks for Democratic Legislators</w:t>
        </w:r>
      </w:hyperlink>
      <w:r w:rsidR="004F1F63" w:rsidRPr="0049533D">
        <w:rPr>
          <w:sz w:val="20"/>
        </w:rPr>
        <w:t xml:space="preserve">, revised edition </w:t>
      </w:r>
      <w:r w:rsidRPr="0049533D">
        <w:rPr>
          <w:sz w:val="20"/>
        </w:rPr>
        <w:t>(2018).</w:t>
      </w:r>
    </w:p>
    <w:p w14:paraId="77DAAFD8" w14:textId="08EDB68A" w:rsidR="00471D59" w:rsidRPr="0049533D" w:rsidRDefault="00471D59" w:rsidP="001C68E5">
      <w:pPr>
        <w:numPr>
          <w:ilvl w:val="0"/>
          <w:numId w:val="32"/>
        </w:numPr>
        <w:spacing w:line="240" w:lineRule="auto"/>
        <w:ind w:left="562" w:hanging="562"/>
        <w:rPr>
          <w:sz w:val="20"/>
          <w:szCs w:val="20"/>
        </w:rPr>
      </w:pPr>
      <w:r w:rsidRPr="0049533D">
        <w:rPr>
          <w:sz w:val="20"/>
        </w:rPr>
        <w:t xml:space="preserve">National Democratic Institute (NDI), </w:t>
      </w:r>
      <w:hyperlink r:id="rId15">
        <w:r w:rsidRPr="0049533D">
          <w:rPr>
            <w:i/>
            <w:color w:val="1155CC"/>
            <w:sz w:val="20"/>
            <w:u w:val="single"/>
          </w:rPr>
          <w:t>Toward the Development of International Standards for Democratic Legislatures</w:t>
        </w:r>
      </w:hyperlink>
      <w:r w:rsidRPr="0049533D">
        <w:rPr>
          <w:sz w:val="20"/>
        </w:rPr>
        <w:t xml:space="preserve"> (2007).</w:t>
      </w:r>
    </w:p>
    <w:bookmarkEnd w:id="11"/>
    <w:p w14:paraId="1B98DDD1" w14:textId="77777777" w:rsidR="00471D59" w:rsidRPr="0049533D" w:rsidRDefault="00471D59" w:rsidP="00471D59">
      <w:pPr>
        <w:spacing w:line="240" w:lineRule="auto"/>
        <w:rPr>
          <w:sz w:val="20"/>
          <w:szCs w:val="20"/>
        </w:rPr>
      </w:pPr>
    </w:p>
    <w:p w14:paraId="52826794" w14:textId="77777777" w:rsidR="00471D59" w:rsidRPr="0049533D" w:rsidRDefault="00471D59" w:rsidP="00635CA7">
      <w:pPr>
        <w:pStyle w:val="Heading3"/>
        <w:rPr>
          <w:szCs w:val="24"/>
        </w:rPr>
      </w:pPr>
      <w:bookmarkStart w:id="12" w:name="_2jxsxqh"/>
      <w:bookmarkEnd w:id="12"/>
      <w:r w:rsidRPr="0049533D">
        <w:lastRenderedPageBreak/>
        <w:t>Dimension 2.2.2: Public procurement</w:t>
      </w:r>
    </w:p>
    <w:tbl>
      <w:tblPr>
        <w:tblStyle w:val="TableGrid"/>
        <w:tblW w:w="0" w:type="auto"/>
        <w:shd w:val="clear" w:color="auto" w:fill="EEEEEE"/>
        <w:tblLook w:val="04A0" w:firstRow="1" w:lastRow="0" w:firstColumn="1" w:lastColumn="0" w:noHBand="0" w:noVBand="1"/>
      </w:tblPr>
      <w:tblGrid>
        <w:gridCol w:w="9120"/>
      </w:tblGrid>
      <w:tr w:rsidR="00471D59" w:rsidRPr="0049533D" w14:paraId="571268D0" w14:textId="77777777" w:rsidTr="00471D59">
        <w:tc>
          <w:tcPr>
            <w:tcW w:w="9350" w:type="dxa"/>
            <w:shd w:val="clear" w:color="auto" w:fill="EEEEEE"/>
          </w:tcPr>
          <w:p w14:paraId="6FCC6BA2" w14:textId="22806FBA" w:rsidR="00471D59" w:rsidRPr="0049533D" w:rsidRDefault="00471D59" w:rsidP="00471D59">
            <w:pPr>
              <w:rPr>
                <w:rFonts w:eastAsia="Arial" w:cs="Arial"/>
                <w:sz w:val="20"/>
                <w:szCs w:val="20"/>
              </w:rPr>
            </w:pPr>
            <w:r w:rsidRPr="0049533D">
              <w:rPr>
                <w:sz w:val="20"/>
              </w:rPr>
              <w:t>This dimension is part of:</w:t>
            </w:r>
          </w:p>
          <w:p w14:paraId="104A2203" w14:textId="77777777" w:rsidR="00471D59" w:rsidRPr="0049533D" w:rsidRDefault="00471D59" w:rsidP="00471D59">
            <w:pPr>
              <w:pStyle w:val="ListParagraph"/>
              <w:numPr>
                <w:ilvl w:val="0"/>
                <w:numId w:val="8"/>
              </w:numPr>
              <w:rPr>
                <w:sz w:val="20"/>
                <w:szCs w:val="20"/>
              </w:rPr>
            </w:pPr>
            <w:r w:rsidRPr="0049533D">
              <w:rPr>
                <w:sz w:val="20"/>
              </w:rPr>
              <w:t>Indicator 2.2: Institutional integrity</w:t>
            </w:r>
          </w:p>
          <w:p w14:paraId="45BF4DA4" w14:textId="0F614044" w:rsidR="00471D59" w:rsidRPr="0049533D" w:rsidRDefault="005F3F0E" w:rsidP="005F3F0E">
            <w:pPr>
              <w:pStyle w:val="ListParagraph"/>
              <w:numPr>
                <w:ilvl w:val="0"/>
                <w:numId w:val="8"/>
              </w:numPr>
              <w:rPr>
                <w:szCs w:val="20"/>
              </w:rPr>
            </w:pPr>
            <w:r w:rsidRPr="0049533D">
              <w:rPr>
                <w:sz w:val="20"/>
              </w:rPr>
              <w:t>Target</w:t>
            </w:r>
            <w:r w:rsidR="00471D59" w:rsidRPr="0049533D">
              <w:rPr>
                <w:sz w:val="20"/>
              </w:rPr>
              <w:t xml:space="preserve"> 2: Accountable parliament</w:t>
            </w:r>
          </w:p>
        </w:tc>
      </w:tr>
    </w:tbl>
    <w:p w14:paraId="784BE467" w14:textId="77777777" w:rsidR="00471D59" w:rsidRPr="0049533D" w:rsidRDefault="00471D59" w:rsidP="003C7076">
      <w:pPr>
        <w:pStyle w:val="section-title"/>
      </w:pPr>
      <w:r w:rsidRPr="0049533D">
        <w:t>About this dimension</w:t>
      </w:r>
    </w:p>
    <w:p w14:paraId="2E762CEF" w14:textId="19DAA62E" w:rsidR="00ED4820" w:rsidRPr="0049533D" w:rsidRDefault="00ED4820" w:rsidP="00471D59">
      <w:pPr>
        <w:spacing w:line="240" w:lineRule="auto"/>
        <w:rPr>
          <w:sz w:val="20"/>
        </w:rPr>
      </w:pPr>
      <w:r w:rsidRPr="0049533D">
        <w:rPr>
          <w:sz w:val="20"/>
        </w:rPr>
        <w:t>This dimension covers public procurement by parliament, which should</w:t>
      </w:r>
      <w:r w:rsidR="00471D59" w:rsidRPr="0049533D">
        <w:rPr>
          <w:sz w:val="20"/>
        </w:rPr>
        <w:t xml:space="preserve"> follow a proper process that is transparent and competitive.</w:t>
      </w:r>
    </w:p>
    <w:p w14:paraId="6241F2A4" w14:textId="77777777" w:rsidR="00ED4820" w:rsidRPr="0049533D" w:rsidRDefault="00ED4820" w:rsidP="00471D59">
      <w:pPr>
        <w:spacing w:line="240" w:lineRule="auto"/>
        <w:rPr>
          <w:sz w:val="20"/>
        </w:rPr>
      </w:pPr>
    </w:p>
    <w:p w14:paraId="7C8CC4BA" w14:textId="3C547132" w:rsidR="00471D59" w:rsidRPr="0049533D" w:rsidRDefault="00ED4820" w:rsidP="00471D59">
      <w:pPr>
        <w:spacing w:line="240" w:lineRule="auto"/>
        <w:rPr>
          <w:sz w:val="20"/>
        </w:rPr>
      </w:pPr>
      <w:r w:rsidRPr="0049533D">
        <w:rPr>
          <w:sz w:val="20"/>
        </w:rPr>
        <w:t>In some cases, this procurement process</w:t>
      </w:r>
      <w:r w:rsidR="00471D59" w:rsidRPr="0049533D">
        <w:rPr>
          <w:sz w:val="20"/>
        </w:rPr>
        <w:t xml:space="preserve"> </w:t>
      </w:r>
      <w:r w:rsidRPr="0049533D">
        <w:rPr>
          <w:sz w:val="20"/>
        </w:rPr>
        <w:t xml:space="preserve">may be governed by a legal framework applicable to </w:t>
      </w:r>
      <w:r w:rsidR="00471D59" w:rsidRPr="0049533D">
        <w:rPr>
          <w:sz w:val="20"/>
        </w:rPr>
        <w:t>all publicly funded agencies</w:t>
      </w:r>
      <w:r w:rsidRPr="0049533D">
        <w:rPr>
          <w:sz w:val="20"/>
        </w:rPr>
        <w:t>. However,</w:t>
      </w:r>
      <w:r w:rsidR="00471D59" w:rsidRPr="0049533D">
        <w:rPr>
          <w:sz w:val="20"/>
        </w:rPr>
        <w:t xml:space="preserve"> </w:t>
      </w:r>
      <w:r w:rsidRPr="0049533D">
        <w:rPr>
          <w:sz w:val="20"/>
        </w:rPr>
        <w:t>s</w:t>
      </w:r>
      <w:r w:rsidR="00471D59" w:rsidRPr="0049533D">
        <w:rPr>
          <w:sz w:val="20"/>
        </w:rPr>
        <w:t>ome parliaments have enacted a separate legal framework for parliament</w:t>
      </w:r>
      <w:r w:rsidRPr="0049533D">
        <w:rPr>
          <w:sz w:val="20"/>
        </w:rPr>
        <w:t>ary procurement</w:t>
      </w:r>
      <w:r w:rsidR="00471D59" w:rsidRPr="0049533D">
        <w:rPr>
          <w:sz w:val="20"/>
        </w:rPr>
        <w:t xml:space="preserve">, which meets the </w:t>
      </w:r>
      <w:r w:rsidRPr="0049533D">
        <w:rPr>
          <w:sz w:val="20"/>
        </w:rPr>
        <w:t>institution’s specific needs</w:t>
      </w:r>
      <w:r w:rsidR="00471D59" w:rsidRPr="0049533D">
        <w:rPr>
          <w:sz w:val="20"/>
        </w:rPr>
        <w:t>.</w:t>
      </w:r>
      <w:r w:rsidR="003F1333" w:rsidRPr="0049533D">
        <w:rPr>
          <w:sz w:val="20"/>
        </w:rPr>
        <w:t xml:space="preserve"> In either case, t</w:t>
      </w:r>
      <w:r w:rsidR="00471D59" w:rsidRPr="0049533D">
        <w:rPr>
          <w:sz w:val="20"/>
        </w:rPr>
        <w:t xml:space="preserve">hese provisions should </w:t>
      </w:r>
      <w:r w:rsidR="00C0348F" w:rsidRPr="0049533D">
        <w:rPr>
          <w:sz w:val="20"/>
        </w:rPr>
        <w:t>mandate</w:t>
      </w:r>
      <w:r w:rsidR="00471D59" w:rsidRPr="0049533D">
        <w:rPr>
          <w:sz w:val="20"/>
        </w:rPr>
        <w:t xml:space="preserve"> clear and comprehensive </w:t>
      </w:r>
      <w:r w:rsidR="003F1333" w:rsidRPr="0049533D">
        <w:rPr>
          <w:sz w:val="20"/>
        </w:rPr>
        <w:t xml:space="preserve">procurement </w:t>
      </w:r>
      <w:r w:rsidR="00471D59" w:rsidRPr="0049533D">
        <w:rPr>
          <w:sz w:val="20"/>
        </w:rPr>
        <w:t>guidelines</w:t>
      </w:r>
      <w:r w:rsidR="003F1333" w:rsidRPr="0049533D">
        <w:rPr>
          <w:sz w:val="20"/>
        </w:rPr>
        <w:t xml:space="preserve">, </w:t>
      </w:r>
      <w:r w:rsidR="00C0348F" w:rsidRPr="0049533D">
        <w:rPr>
          <w:sz w:val="20"/>
        </w:rPr>
        <w:t xml:space="preserve">based on the following </w:t>
      </w:r>
      <w:r w:rsidR="003F1333" w:rsidRPr="0049533D">
        <w:rPr>
          <w:sz w:val="20"/>
        </w:rPr>
        <w:t>key principles:</w:t>
      </w:r>
    </w:p>
    <w:p w14:paraId="51A6ED9F" w14:textId="77777777" w:rsidR="003F1333" w:rsidRPr="0049533D" w:rsidRDefault="003F1333" w:rsidP="00471D59">
      <w:pPr>
        <w:spacing w:line="240" w:lineRule="auto"/>
        <w:rPr>
          <w:sz w:val="20"/>
        </w:rPr>
      </w:pPr>
    </w:p>
    <w:p w14:paraId="6E618327" w14:textId="438AF16D" w:rsidR="003F1333" w:rsidRPr="0049533D" w:rsidRDefault="003F1333" w:rsidP="003F1333">
      <w:pPr>
        <w:pStyle w:val="ListParagraph"/>
        <w:numPr>
          <w:ilvl w:val="0"/>
          <w:numId w:val="35"/>
        </w:numPr>
        <w:spacing w:line="240" w:lineRule="auto"/>
        <w:rPr>
          <w:sz w:val="20"/>
        </w:rPr>
      </w:pPr>
      <w:r w:rsidRPr="0049533D">
        <w:rPr>
          <w:sz w:val="20"/>
        </w:rPr>
        <w:t>Value for money</w:t>
      </w:r>
    </w:p>
    <w:p w14:paraId="39607EA3" w14:textId="4AC219BA" w:rsidR="003F1333" w:rsidRPr="0049533D" w:rsidRDefault="003F1333" w:rsidP="003F1333">
      <w:pPr>
        <w:pStyle w:val="ListParagraph"/>
        <w:numPr>
          <w:ilvl w:val="0"/>
          <w:numId w:val="35"/>
        </w:numPr>
        <w:spacing w:line="240" w:lineRule="auto"/>
        <w:rPr>
          <w:sz w:val="20"/>
        </w:rPr>
      </w:pPr>
      <w:r w:rsidRPr="0049533D">
        <w:rPr>
          <w:sz w:val="20"/>
        </w:rPr>
        <w:t>Fairness, transparency, openness and clarity</w:t>
      </w:r>
    </w:p>
    <w:p w14:paraId="191708DD" w14:textId="6123AF2C" w:rsidR="003F1333" w:rsidRPr="0049533D" w:rsidRDefault="003F1333" w:rsidP="003F1333">
      <w:pPr>
        <w:pStyle w:val="ListParagraph"/>
        <w:numPr>
          <w:ilvl w:val="0"/>
          <w:numId w:val="35"/>
        </w:numPr>
        <w:spacing w:line="240" w:lineRule="auto"/>
        <w:rPr>
          <w:sz w:val="20"/>
        </w:rPr>
      </w:pPr>
      <w:r w:rsidRPr="0049533D">
        <w:rPr>
          <w:sz w:val="20"/>
        </w:rPr>
        <w:t>Ethical conduct</w:t>
      </w:r>
    </w:p>
    <w:p w14:paraId="45668E8F" w14:textId="2DD53363" w:rsidR="003F1333" w:rsidRPr="0049533D" w:rsidRDefault="003F1333" w:rsidP="0049533D">
      <w:pPr>
        <w:pStyle w:val="ListParagraph"/>
        <w:numPr>
          <w:ilvl w:val="0"/>
          <w:numId w:val="35"/>
        </w:numPr>
        <w:spacing w:line="240" w:lineRule="auto"/>
        <w:rPr>
          <w:sz w:val="20"/>
        </w:rPr>
      </w:pPr>
      <w:r w:rsidRPr="0049533D">
        <w:rPr>
          <w:sz w:val="20"/>
        </w:rPr>
        <w:t>Competition and efficiency</w:t>
      </w:r>
    </w:p>
    <w:p w14:paraId="3E0B32EF" w14:textId="77777777" w:rsidR="00471D59" w:rsidRPr="0049533D" w:rsidRDefault="00471D59" w:rsidP="00471D59">
      <w:pPr>
        <w:spacing w:line="240" w:lineRule="auto"/>
        <w:rPr>
          <w:sz w:val="20"/>
          <w:szCs w:val="20"/>
        </w:rPr>
      </w:pPr>
    </w:p>
    <w:p w14:paraId="4EADC0CF" w14:textId="3A1C4BC0" w:rsidR="00471D59" w:rsidRPr="0049533D" w:rsidRDefault="001C68E5" w:rsidP="00471D59">
      <w:pPr>
        <w:spacing w:line="240" w:lineRule="auto"/>
        <w:rPr>
          <w:sz w:val="20"/>
          <w:szCs w:val="20"/>
        </w:rPr>
      </w:pPr>
      <w:r w:rsidRPr="0049533D">
        <w:rPr>
          <w:sz w:val="20"/>
        </w:rPr>
        <w:t xml:space="preserve">Procurement is a specialized task requiring particular knowledge and skills. </w:t>
      </w:r>
      <w:r w:rsidR="003F1333" w:rsidRPr="0049533D">
        <w:rPr>
          <w:sz w:val="20"/>
        </w:rPr>
        <w:t>P</w:t>
      </w:r>
      <w:r w:rsidRPr="0049533D">
        <w:rPr>
          <w:sz w:val="20"/>
        </w:rPr>
        <w:t>arliament should</w:t>
      </w:r>
      <w:r w:rsidR="003F1333" w:rsidRPr="0049533D">
        <w:rPr>
          <w:sz w:val="20"/>
        </w:rPr>
        <w:t xml:space="preserve"> therefore</w:t>
      </w:r>
      <w:r w:rsidRPr="0049533D">
        <w:rPr>
          <w:sz w:val="20"/>
        </w:rPr>
        <w:t xml:space="preserve"> have staff with </w:t>
      </w:r>
      <w:r w:rsidR="003F1333" w:rsidRPr="0049533D">
        <w:rPr>
          <w:sz w:val="20"/>
        </w:rPr>
        <w:t>expertise in undertaking procurement, managing contracts</w:t>
      </w:r>
      <w:r w:rsidR="00816853" w:rsidRPr="0049533D">
        <w:rPr>
          <w:sz w:val="20"/>
        </w:rPr>
        <w:t>, achieving value for money</w:t>
      </w:r>
      <w:r w:rsidR="003F1333" w:rsidRPr="0049533D">
        <w:rPr>
          <w:sz w:val="20"/>
        </w:rPr>
        <w:t xml:space="preserve"> and </w:t>
      </w:r>
      <w:r w:rsidRPr="0049533D">
        <w:rPr>
          <w:sz w:val="20"/>
        </w:rPr>
        <w:t>communicat</w:t>
      </w:r>
      <w:r w:rsidR="003F1333" w:rsidRPr="0049533D">
        <w:rPr>
          <w:sz w:val="20"/>
        </w:rPr>
        <w:t>ing about</w:t>
      </w:r>
      <w:r w:rsidRPr="0049533D">
        <w:rPr>
          <w:sz w:val="20"/>
        </w:rPr>
        <w:t xml:space="preserve"> complex procurement procedures.</w:t>
      </w:r>
      <w:r w:rsidR="00C0348F" w:rsidRPr="0049533D">
        <w:rPr>
          <w:sz w:val="20"/>
        </w:rPr>
        <w:t xml:space="preserve"> </w:t>
      </w:r>
      <w:r w:rsidR="00F610C3" w:rsidRPr="0049533D">
        <w:rPr>
          <w:sz w:val="20"/>
        </w:rPr>
        <w:t>Mandatory training for all staff involved in the public procurement process should be provided regularly.</w:t>
      </w:r>
    </w:p>
    <w:p w14:paraId="7ACA91B3" w14:textId="77777777" w:rsidR="00471D59" w:rsidRPr="0049533D" w:rsidRDefault="00471D59" w:rsidP="00471D59">
      <w:pPr>
        <w:spacing w:line="240" w:lineRule="auto"/>
        <w:rPr>
          <w:sz w:val="20"/>
          <w:szCs w:val="20"/>
        </w:rPr>
      </w:pPr>
    </w:p>
    <w:p w14:paraId="48446B53" w14:textId="6D5887B8" w:rsidR="00471D59" w:rsidRPr="0049533D" w:rsidRDefault="00471D59" w:rsidP="00471D59">
      <w:pPr>
        <w:spacing w:line="240" w:lineRule="auto"/>
        <w:rPr>
          <w:sz w:val="20"/>
          <w:szCs w:val="20"/>
        </w:rPr>
      </w:pPr>
      <w:r w:rsidRPr="0049533D">
        <w:rPr>
          <w:sz w:val="20"/>
        </w:rPr>
        <w:t xml:space="preserve">Parliament’s public procurement process and decisions should be subject to </w:t>
      </w:r>
      <w:r w:rsidR="008A087E" w:rsidRPr="0049533D">
        <w:rPr>
          <w:sz w:val="20"/>
        </w:rPr>
        <w:t xml:space="preserve">internal and/or </w:t>
      </w:r>
      <w:r w:rsidRPr="0049533D">
        <w:rPr>
          <w:sz w:val="20"/>
        </w:rPr>
        <w:t>external audit</w:t>
      </w:r>
      <w:r w:rsidR="008A087E" w:rsidRPr="0049533D">
        <w:rPr>
          <w:sz w:val="20"/>
        </w:rPr>
        <w:t>s</w:t>
      </w:r>
      <w:r w:rsidRPr="0049533D">
        <w:rPr>
          <w:sz w:val="20"/>
        </w:rPr>
        <w:t xml:space="preserve"> or other review</w:t>
      </w:r>
      <w:r w:rsidR="008A087E" w:rsidRPr="0049533D">
        <w:rPr>
          <w:sz w:val="20"/>
        </w:rPr>
        <w:t>s</w:t>
      </w:r>
      <w:r w:rsidRPr="0049533D">
        <w:rPr>
          <w:sz w:val="20"/>
        </w:rPr>
        <w:t xml:space="preserve"> to provide assurance</w:t>
      </w:r>
      <w:r w:rsidR="004930B4" w:rsidRPr="0049533D">
        <w:rPr>
          <w:sz w:val="20"/>
        </w:rPr>
        <w:t>s</w:t>
      </w:r>
      <w:r w:rsidRPr="0049533D">
        <w:rPr>
          <w:sz w:val="20"/>
        </w:rPr>
        <w:t xml:space="preserve"> regarding compliance with the </w:t>
      </w:r>
      <w:r w:rsidR="004930B4" w:rsidRPr="0049533D">
        <w:rPr>
          <w:sz w:val="20"/>
        </w:rPr>
        <w:t>legal framework</w:t>
      </w:r>
      <w:r w:rsidR="008A087E" w:rsidRPr="0049533D">
        <w:rPr>
          <w:sz w:val="20"/>
        </w:rPr>
        <w:t xml:space="preserve"> and procurement guidelines</w:t>
      </w:r>
      <w:r w:rsidRPr="0049533D">
        <w:rPr>
          <w:sz w:val="20"/>
        </w:rPr>
        <w:t xml:space="preserve">. In some countries, </w:t>
      </w:r>
      <w:r w:rsidR="004930B4" w:rsidRPr="0049533D">
        <w:rPr>
          <w:sz w:val="20"/>
        </w:rPr>
        <w:t>this task is entrusted to an independent body</w:t>
      </w:r>
      <w:r w:rsidRPr="0049533D">
        <w:rPr>
          <w:sz w:val="20"/>
        </w:rPr>
        <w:t>.</w:t>
      </w:r>
    </w:p>
    <w:p w14:paraId="03D62D31" w14:textId="77777777" w:rsidR="00471D59" w:rsidRPr="0049533D" w:rsidRDefault="00471D59" w:rsidP="003C7076">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C68E5" w:rsidRPr="0049533D" w14:paraId="60F120D8" w14:textId="77777777" w:rsidTr="001C68E5">
        <w:tc>
          <w:tcPr>
            <w:tcW w:w="5000" w:type="pct"/>
            <w:shd w:val="clear" w:color="auto" w:fill="EEEEEE"/>
          </w:tcPr>
          <w:p w14:paraId="4A9062B4" w14:textId="7BE958EF" w:rsidR="00471D59" w:rsidRPr="0049533D" w:rsidRDefault="00471D59" w:rsidP="00471D59">
            <w:pPr>
              <w:spacing w:after="160" w:line="240" w:lineRule="auto"/>
              <w:rPr>
                <w:i/>
                <w:sz w:val="20"/>
                <w:szCs w:val="20"/>
              </w:rPr>
            </w:pPr>
            <w:r w:rsidRPr="0049533D">
              <w:rPr>
                <w:i/>
                <w:sz w:val="20"/>
              </w:rPr>
              <w:t xml:space="preserve">Based on a global comparative analysis, an aspiring goal for parliaments in the area of </w:t>
            </w:r>
            <w:r w:rsidR="00C15D5C" w:rsidRPr="0049533D">
              <w:rPr>
                <w:i/>
                <w:sz w:val="20"/>
              </w:rPr>
              <w:t>“</w:t>
            </w:r>
            <w:r w:rsidRPr="0049533D">
              <w:rPr>
                <w:i/>
                <w:sz w:val="20"/>
              </w:rPr>
              <w:t>public procurement</w:t>
            </w:r>
            <w:r w:rsidR="00C15D5C" w:rsidRPr="0049533D">
              <w:rPr>
                <w:i/>
                <w:sz w:val="20"/>
              </w:rPr>
              <w:t>”</w:t>
            </w:r>
            <w:r w:rsidRPr="0049533D">
              <w:rPr>
                <w:i/>
                <w:sz w:val="20"/>
              </w:rPr>
              <w:t xml:space="preserve"> is as follows:</w:t>
            </w:r>
          </w:p>
          <w:p w14:paraId="20276C2F" w14:textId="0D38B832" w:rsidR="00471D59" w:rsidRPr="0049533D" w:rsidRDefault="00816853" w:rsidP="00471D59">
            <w:pPr>
              <w:spacing w:line="240" w:lineRule="auto"/>
              <w:rPr>
                <w:sz w:val="20"/>
                <w:szCs w:val="20"/>
              </w:rPr>
            </w:pPr>
            <w:r w:rsidRPr="0049533D">
              <w:rPr>
                <w:sz w:val="20"/>
              </w:rPr>
              <w:t>Parliament’s procurement process is governed by a legal framework</w:t>
            </w:r>
            <w:r w:rsidR="00C0348F" w:rsidRPr="0049533D">
              <w:rPr>
                <w:sz w:val="20"/>
              </w:rPr>
              <w:t xml:space="preserve">. Parliament has </w:t>
            </w:r>
            <w:r w:rsidRPr="0049533D">
              <w:rPr>
                <w:sz w:val="20"/>
              </w:rPr>
              <w:t>clear and comprehensive procurement guidelines</w:t>
            </w:r>
            <w:r w:rsidR="00C0348F" w:rsidRPr="0049533D">
              <w:rPr>
                <w:sz w:val="20"/>
              </w:rPr>
              <w:t xml:space="preserve"> that are in line with national and international obligations and best practice</w:t>
            </w:r>
            <w:r w:rsidR="000F5B7E" w:rsidRPr="0049533D">
              <w:rPr>
                <w:sz w:val="20"/>
              </w:rPr>
              <w:t>.</w:t>
            </w:r>
          </w:p>
          <w:p w14:paraId="236E03EB" w14:textId="77777777" w:rsidR="00471D59" w:rsidRPr="0049533D" w:rsidRDefault="00471D59" w:rsidP="00471D59">
            <w:pPr>
              <w:spacing w:line="240" w:lineRule="auto"/>
              <w:rPr>
                <w:sz w:val="20"/>
                <w:szCs w:val="20"/>
              </w:rPr>
            </w:pPr>
          </w:p>
          <w:p w14:paraId="4E9914BA" w14:textId="3448C972" w:rsidR="00471D59" w:rsidRPr="0049533D" w:rsidRDefault="00816853" w:rsidP="00471D59">
            <w:pPr>
              <w:spacing w:line="240" w:lineRule="auto"/>
              <w:rPr>
                <w:sz w:val="20"/>
                <w:szCs w:val="20"/>
              </w:rPr>
            </w:pPr>
            <w:r w:rsidRPr="0049533D">
              <w:rPr>
                <w:sz w:val="20"/>
              </w:rPr>
              <w:t>P</w:t>
            </w:r>
            <w:r w:rsidR="00471D59" w:rsidRPr="0049533D">
              <w:rPr>
                <w:sz w:val="20"/>
              </w:rPr>
              <w:t>arliament has</w:t>
            </w:r>
            <w:r w:rsidRPr="0049533D">
              <w:rPr>
                <w:sz w:val="20"/>
              </w:rPr>
              <w:t xml:space="preserve"> staff with</w:t>
            </w:r>
            <w:r w:rsidR="00471D59" w:rsidRPr="0049533D">
              <w:rPr>
                <w:sz w:val="20"/>
              </w:rPr>
              <w:t xml:space="preserve"> expertise </w:t>
            </w:r>
            <w:r w:rsidRPr="0049533D">
              <w:rPr>
                <w:sz w:val="20"/>
              </w:rPr>
              <w:t>in undertaking procurement, managing contracts, achieving value for money and communicating about complex procurement procedures</w:t>
            </w:r>
            <w:r w:rsidR="00471D59" w:rsidRPr="0049533D">
              <w:rPr>
                <w:sz w:val="20"/>
              </w:rPr>
              <w:t>.</w:t>
            </w:r>
            <w:r w:rsidR="00197E86" w:rsidRPr="0049533D">
              <w:rPr>
                <w:sz w:val="20"/>
              </w:rPr>
              <w:t xml:space="preserve"> </w:t>
            </w:r>
          </w:p>
          <w:p w14:paraId="61BD12E9" w14:textId="77777777" w:rsidR="00471D59" w:rsidRPr="0049533D" w:rsidRDefault="00471D59" w:rsidP="00471D59">
            <w:pPr>
              <w:spacing w:line="240" w:lineRule="auto"/>
              <w:rPr>
                <w:sz w:val="20"/>
                <w:szCs w:val="20"/>
              </w:rPr>
            </w:pPr>
          </w:p>
          <w:p w14:paraId="4A6CFEE1" w14:textId="77777777" w:rsidR="00F610C3" w:rsidRPr="0049533D" w:rsidRDefault="00F610C3" w:rsidP="00F610C3">
            <w:pPr>
              <w:spacing w:line="240" w:lineRule="auto"/>
              <w:rPr>
                <w:sz w:val="20"/>
                <w:szCs w:val="20"/>
              </w:rPr>
            </w:pPr>
            <w:r w:rsidRPr="0049533D">
              <w:rPr>
                <w:sz w:val="20"/>
              </w:rPr>
              <w:t>All stages of the procurement process are completely transparent and open. All information on procurement is made publicly available.</w:t>
            </w:r>
          </w:p>
          <w:p w14:paraId="78218EEA" w14:textId="77777777" w:rsidR="00F610C3" w:rsidRPr="0049533D" w:rsidRDefault="00F610C3" w:rsidP="00471D59">
            <w:pPr>
              <w:spacing w:line="240" w:lineRule="auto"/>
              <w:rPr>
                <w:sz w:val="20"/>
              </w:rPr>
            </w:pPr>
          </w:p>
          <w:p w14:paraId="1233359C" w14:textId="4BA1B1E6" w:rsidR="00C73DF7" w:rsidRPr="0049533D" w:rsidRDefault="008A087E" w:rsidP="00471D59">
            <w:pPr>
              <w:spacing w:line="240" w:lineRule="auto"/>
              <w:rPr>
                <w:sz w:val="20"/>
                <w:szCs w:val="20"/>
              </w:rPr>
            </w:pPr>
            <w:r w:rsidRPr="0049533D">
              <w:rPr>
                <w:sz w:val="20"/>
              </w:rPr>
              <w:t>Internal and/or external audits or other reviews provide assurances regarding compliance with the legal framework and procurement guidelines</w:t>
            </w:r>
            <w:r w:rsidR="00471D59" w:rsidRPr="0049533D">
              <w:rPr>
                <w:sz w:val="20"/>
              </w:rPr>
              <w:t>.</w:t>
            </w:r>
            <w:r w:rsidR="00A3679D" w:rsidRPr="0049533D">
              <w:rPr>
                <w:sz w:val="20"/>
              </w:rPr>
              <w:t xml:space="preserve"> The reports and findings of such audits or reviews are made publicly available.</w:t>
            </w:r>
          </w:p>
          <w:p w14:paraId="5995BFEF" w14:textId="77777777" w:rsidR="001C68E5" w:rsidRPr="0049533D" w:rsidRDefault="001C68E5" w:rsidP="00F610C3">
            <w:pPr>
              <w:spacing w:line="240" w:lineRule="auto"/>
              <w:rPr>
                <w:sz w:val="20"/>
                <w:szCs w:val="20"/>
              </w:rPr>
            </w:pPr>
          </w:p>
        </w:tc>
      </w:tr>
    </w:tbl>
    <w:p w14:paraId="1D85E353" w14:textId="77777777" w:rsidR="00471D59" w:rsidRPr="0049533D" w:rsidRDefault="00471D59" w:rsidP="003C7076">
      <w:pPr>
        <w:pStyle w:val="section-title"/>
      </w:pPr>
      <w:r w:rsidRPr="0049533D">
        <w:t>Assessment</w:t>
      </w:r>
    </w:p>
    <w:p w14:paraId="346EAD5C" w14:textId="2AC7A2D3" w:rsidR="00471D59" w:rsidRPr="0049533D" w:rsidRDefault="00471D59" w:rsidP="00471D59">
      <w:pPr>
        <w:spacing w:before="200" w:line="240" w:lineRule="auto"/>
        <w:rPr>
          <w:sz w:val="20"/>
          <w:szCs w:val="20"/>
        </w:rPr>
      </w:pPr>
      <w:r w:rsidRPr="0049533D">
        <w:rPr>
          <w:sz w:val="20"/>
        </w:rPr>
        <w:t xml:space="preserve">This dimension is assessed against several criteria, each of which should be evaluated separately. For each criterion, select one of the six descriptive grades (Non-existent, Rudimentary, Basic, Good, Very </w:t>
      </w:r>
      <w:r w:rsidRPr="0049533D">
        <w:rPr>
          <w:sz w:val="20"/>
        </w:rPr>
        <w:lastRenderedPageBreak/>
        <w:t xml:space="preserve">good and Excellent) that best reflects the situation in your parliament, and provide details of the evidence on which this assessment is based. </w:t>
      </w:r>
    </w:p>
    <w:p w14:paraId="14FD83D5" w14:textId="47BE478D" w:rsidR="00471D59" w:rsidRPr="0049533D" w:rsidRDefault="00471D59" w:rsidP="00471D59">
      <w:pPr>
        <w:spacing w:before="200" w:line="240" w:lineRule="auto"/>
        <w:rPr>
          <w:sz w:val="20"/>
          <w:szCs w:val="20"/>
        </w:rPr>
      </w:pPr>
      <w:r w:rsidRPr="0049533D">
        <w:rPr>
          <w:sz w:val="20"/>
        </w:rPr>
        <w:t>The evidence for assessment of this dimension could include the following:</w:t>
      </w:r>
    </w:p>
    <w:p w14:paraId="5CB73AF3" w14:textId="77777777" w:rsidR="001C68E5" w:rsidRPr="0049533D" w:rsidRDefault="001C68E5" w:rsidP="001C68E5">
      <w:pPr>
        <w:spacing w:line="240" w:lineRule="auto"/>
        <w:rPr>
          <w:sz w:val="20"/>
          <w:szCs w:val="20"/>
        </w:rPr>
      </w:pPr>
    </w:p>
    <w:p w14:paraId="7C5D5B6F" w14:textId="5CEB85B1" w:rsidR="00471D59" w:rsidRPr="0049533D" w:rsidRDefault="00471D59" w:rsidP="001C68E5">
      <w:pPr>
        <w:numPr>
          <w:ilvl w:val="0"/>
          <w:numId w:val="23"/>
        </w:numPr>
        <w:spacing w:line="240" w:lineRule="auto"/>
        <w:ind w:left="562" w:hanging="562"/>
        <w:rPr>
          <w:sz w:val="20"/>
          <w:szCs w:val="20"/>
        </w:rPr>
      </w:pPr>
      <w:r w:rsidRPr="0049533D">
        <w:rPr>
          <w:sz w:val="20"/>
        </w:rPr>
        <w:t xml:space="preserve">Provisions of </w:t>
      </w:r>
      <w:r w:rsidR="00705427" w:rsidRPr="0049533D">
        <w:rPr>
          <w:sz w:val="20"/>
        </w:rPr>
        <w:t>the legal framework</w:t>
      </w:r>
      <w:r w:rsidRPr="0049533D">
        <w:rPr>
          <w:sz w:val="20"/>
        </w:rPr>
        <w:t xml:space="preserve"> relat</w:t>
      </w:r>
      <w:r w:rsidR="00705427" w:rsidRPr="0049533D">
        <w:rPr>
          <w:sz w:val="20"/>
        </w:rPr>
        <w:t>ing</w:t>
      </w:r>
      <w:r w:rsidRPr="0049533D">
        <w:rPr>
          <w:sz w:val="20"/>
        </w:rPr>
        <w:t xml:space="preserve"> to public procurement by parliament</w:t>
      </w:r>
    </w:p>
    <w:p w14:paraId="2489A564" w14:textId="6212BFDE" w:rsidR="00471D59" w:rsidRPr="0049533D" w:rsidRDefault="00471D59" w:rsidP="001C68E5">
      <w:pPr>
        <w:numPr>
          <w:ilvl w:val="0"/>
          <w:numId w:val="23"/>
        </w:numPr>
        <w:spacing w:line="240" w:lineRule="auto"/>
        <w:ind w:left="562" w:hanging="562"/>
        <w:rPr>
          <w:sz w:val="20"/>
          <w:szCs w:val="20"/>
        </w:rPr>
      </w:pPr>
      <w:r w:rsidRPr="0049533D">
        <w:rPr>
          <w:sz w:val="20"/>
        </w:rPr>
        <w:t xml:space="preserve">Guidelines </w:t>
      </w:r>
      <w:r w:rsidR="00574D67" w:rsidRPr="0049533D">
        <w:rPr>
          <w:sz w:val="20"/>
        </w:rPr>
        <w:t>on the</w:t>
      </w:r>
      <w:r w:rsidRPr="0049533D">
        <w:rPr>
          <w:sz w:val="20"/>
        </w:rPr>
        <w:t xml:space="preserve"> public procurement process in parliament</w:t>
      </w:r>
    </w:p>
    <w:p w14:paraId="4F9AAEBD" w14:textId="30763763" w:rsidR="00471D59" w:rsidRPr="0049533D" w:rsidRDefault="00471D59" w:rsidP="001C68E5">
      <w:pPr>
        <w:numPr>
          <w:ilvl w:val="0"/>
          <w:numId w:val="23"/>
        </w:numPr>
        <w:spacing w:line="240" w:lineRule="auto"/>
        <w:ind w:left="562" w:hanging="562"/>
        <w:rPr>
          <w:sz w:val="20"/>
          <w:szCs w:val="20"/>
        </w:rPr>
      </w:pPr>
      <w:r w:rsidRPr="0049533D">
        <w:rPr>
          <w:sz w:val="20"/>
        </w:rPr>
        <w:t xml:space="preserve">Public information </w:t>
      </w:r>
      <w:r w:rsidR="00A078C2" w:rsidRPr="0049533D">
        <w:rPr>
          <w:sz w:val="20"/>
        </w:rPr>
        <w:t xml:space="preserve">about </w:t>
      </w:r>
      <w:r w:rsidRPr="0049533D">
        <w:rPr>
          <w:sz w:val="20"/>
        </w:rPr>
        <w:t>all stages of the procurement process</w:t>
      </w:r>
    </w:p>
    <w:p w14:paraId="7C2E7873" w14:textId="42031521" w:rsidR="00471D59" w:rsidRPr="0049533D" w:rsidRDefault="00A078C2" w:rsidP="001C68E5">
      <w:pPr>
        <w:numPr>
          <w:ilvl w:val="0"/>
          <w:numId w:val="23"/>
        </w:numPr>
        <w:spacing w:line="240" w:lineRule="auto"/>
        <w:ind w:left="562" w:hanging="562"/>
        <w:rPr>
          <w:sz w:val="20"/>
          <w:szCs w:val="20"/>
        </w:rPr>
      </w:pPr>
      <w:r w:rsidRPr="0049533D">
        <w:rPr>
          <w:sz w:val="20"/>
        </w:rPr>
        <w:t>Reports of internal and/or external a</w:t>
      </w:r>
      <w:r w:rsidR="00471D59" w:rsidRPr="0049533D">
        <w:rPr>
          <w:sz w:val="20"/>
        </w:rPr>
        <w:t xml:space="preserve">udits </w:t>
      </w:r>
      <w:r w:rsidRPr="0049533D">
        <w:rPr>
          <w:sz w:val="20"/>
        </w:rPr>
        <w:t>or other</w:t>
      </w:r>
      <w:r w:rsidR="00471D59" w:rsidRPr="0049533D">
        <w:rPr>
          <w:sz w:val="20"/>
        </w:rPr>
        <w:t xml:space="preserve"> reviews of particular procurement</w:t>
      </w:r>
      <w:r w:rsidRPr="0049533D">
        <w:rPr>
          <w:sz w:val="20"/>
        </w:rPr>
        <w:t xml:space="preserve"> exercises</w:t>
      </w:r>
      <w:r w:rsidR="00471D59" w:rsidRPr="0049533D">
        <w:rPr>
          <w:sz w:val="20"/>
        </w:rPr>
        <w:t xml:space="preserve"> or the procurement process</w:t>
      </w:r>
      <w:r w:rsidRPr="0049533D">
        <w:rPr>
          <w:sz w:val="20"/>
        </w:rPr>
        <w:t xml:space="preserve"> as a whole</w:t>
      </w:r>
      <w:r w:rsidR="00471D59" w:rsidRPr="0049533D">
        <w:rPr>
          <w:sz w:val="20"/>
        </w:rPr>
        <w:t xml:space="preserve"> </w:t>
      </w:r>
    </w:p>
    <w:p w14:paraId="1DCFD448" w14:textId="57DA9368" w:rsidR="00471D59" w:rsidRPr="0049533D" w:rsidRDefault="00471D59" w:rsidP="001C68E5">
      <w:pPr>
        <w:numPr>
          <w:ilvl w:val="0"/>
          <w:numId w:val="23"/>
        </w:numPr>
        <w:spacing w:line="240" w:lineRule="auto"/>
        <w:ind w:left="562" w:hanging="562"/>
        <w:rPr>
          <w:sz w:val="20"/>
          <w:szCs w:val="20"/>
        </w:rPr>
      </w:pPr>
      <w:r w:rsidRPr="0049533D">
        <w:rPr>
          <w:sz w:val="20"/>
        </w:rPr>
        <w:t xml:space="preserve">Data </w:t>
      </w:r>
      <w:r w:rsidR="00A078C2" w:rsidRPr="0049533D">
        <w:rPr>
          <w:sz w:val="20"/>
        </w:rPr>
        <w:t xml:space="preserve">on </w:t>
      </w:r>
      <w:r w:rsidRPr="0049533D">
        <w:rPr>
          <w:sz w:val="20"/>
        </w:rPr>
        <w:t>possible non-compliance of public procurement with the law</w:t>
      </w:r>
    </w:p>
    <w:p w14:paraId="490F956A" w14:textId="77777777" w:rsidR="001C68E5" w:rsidRPr="0049533D" w:rsidRDefault="001C68E5" w:rsidP="00471D59">
      <w:pPr>
        <w:spacing w:line="240" w:lineRule="auto"/>
        <w:rPr>
          <w:sz w:val="20"/>
          <w:szCs w:val="20"/>
        </w:rPr>
      </w:pPr>
    </w:p>
    <w:p w14:paraId="75E3D361" w14:textId="340BB871" w:rsidR="00471D59" w:rsidRPr="0049533D" w:rsidRDefault="00471D59" w:rsidP="00471D59">
      <w:pPr>
        <w:spacing w:line="240" w:lineRule="auto"/>
        <w:rPr>
          <w:sz w:val="20"/>
          <w:szCs w:val="20"/>
        </w:rPr>
      </w:pPr>
      <w:r w:rsidRPr="0049533D">
        <w:rPr>
          <w:sz w:val="20"/>
        </w:rPr>
        <w:t>Where relevant, provide additional comments or examples that support the assessment.</w:t>
      </w:r>
    </w:p>
    <w:p w14:paraId="40312234" w14:textId="77777777" w:rsidR="00471D59" w:rsidRPr="0049533D" w:rsidRDefault="00471D59" w:rsidP="00D20D38">
      <w:pPr>
        <w:pStyle w:val="Heading4"/>
      </w:pPr>
      <w:bookmarkStart w:id="13" w:name="_1k8eap2r6tfm"/>
      <w:bookmarkEnd w:id="13"/>
      <w:r w:rsidRPr="0049533D">
        <w:t>Assessment criterion 1: Legal framework</w:t>
      </w:r>
    </w:p>
    <w:p w14:paraId="48ED799F" w14:textId="77777777" w:rsidR="00F610C3" w:rsidRPr="0049533D" w:rsidRDefault="00F610C3" w:rsidP="00F610C3">
      <w:pPr>
        <w:spacing w:line="240" w:lineRule="auto"/>
        <w:rPr>
          <w:sz w:val="20"/>
          <w:szCs w:val="20"/>
        </w:rPr>
      </w:pPr>
      <w:r w:rsidRPr="0049533D">
        <w:rPr>
          <w:sz w:val="20"/>
        </w:rPr>
        <w:t>Parliament’s procurement process is governed by a legal framework. Parliament has clear and comprehensive procurement guidelines that are in line with national and international obligations and best practice.</w:t>
      </w:r>
    </w:p>
    <w:p w14:paraId="0E464B3F"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49533D" w14:paraId="2183C1B2"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C1592C" w14:textId="77777777" w:rsidR="001C68E5" w:rsidRPr="0049533D" w:rsidRDefault="001C68E5">
            <w:pPr>
              <w:jc w:val="center"/>
              <w:rPr>
                <w:rFonts w:eastAsia="Calibri"/>
                <w:sz w:val="20"/>
                <w:szCs w:val="20"/>
              </w:rPr>
            </w:pPr>
            <w:r w:rsidRPr="0049533D">
              <w:rPr>
                <w:sz w:val="20"/>
              </w:rPr>
              <w:t>Non-existent</w:t>
            </w:r>
          </w:p>
          <w:sdt>
            <w:sdtPr>
              <w:rPr>
                <w:rFonts w:eastAsia="Arimo"/>
                <w:sz w:val="20"/>
                <w:szCs w:val="20"/>
              </w:rPr>
              <w:id w:val="-1901581074"/>
              <w14:checkbox>
                <w14:checked w14:val="0"/>
                <w14:checkedState w14:val="2612" w14:font="MS Gothic"/>
                <w14:uncheckedState w14:val="2610" w14:font="MS Gothic"/>
              </w14:checkbox>
            </w:sdtPr>
            <w:sdtEndPr/>
            <w:sdtContent>
              <w:p w14:paraId="4986CA0C"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01F8C3" w14:textId="77777777" w:rsidR="001C68E5" w:rsidRPr="0049533D" w:rsidRDefault="001C68E5">
            <w:pPr>
              <w:jc w:val="center"/>
              <w:rPr>
                <w:rFonts w:eastAsia="Calibri"/>
                <w:sz w:val="20"/>
                <w:szCs w:val="20"/>
              </w:rPr>
            </w:pPr>
            <w:r w:rsidRPr="0049533D">
              <w:rPr>
                <w:sz w:val="20"/>
              </w:rPr>
              <w:t xml:space="preserve">Rudimentary </w:t>
            </w:r>
          </w:p>
          <w:sdt>
            <w:sdtPr>
              <w:rPr>
                <w:rFonts w:eastAsia="Arimo"/>
                <w:sz w:val="20"/>
                <w:szCs w:val="20"/>
              </w:rPr>
              <w:id w:val="41569195"/>
              <w14:checkbox>
                <w14:checked w14:val="0"/>
                <w14:checkedState w14:val="2612" w14:font="MS Gothic"/>
                <w14:uncheckedState w14:val="2610" w14:font="MS Gothic"/>
              </w14:checkbox>
            </w:sdtPr>
            <w:sdtEndPr/>
            <w:sdtContent>
              <w:p w14:paraId="0DB138D8"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DE6E70" w14:textId="77777777" w:rsidR="001C68E5" w:rsidRPr="0049533D" w:rsidRDefault="001C68E5">
            <w:pPr>
              <w:jc w:val="center"/>
              <w:rPr>
                <w:rFonts w:eastAsia="Calibri"/>
                <w:sz w:val="20"/>
                <w:szCs w:val="20"/>
              </w:rPr>
            </w:pPr>
            <w:r w:rsidRPr="0049533D">
              <w:rPr>
                <w:sz w:val="20"/>
              </w:rPr>
              <w:t>Basic</w:t>
            </w:r>
          </w:p>
          <w:sdt>
            <w:sdtPr>
              <w:rPr>
                <w:rFonts w:eastAsia="Arimo"/>
                <w:sz w:val="20"/>
                <w:szCs w:val="20"/>
              </w:rPr>
              <w:id w:val="902574276"/>
              <w14:checkbox>
                <w14:checked w14:val="0"/>
                <w14:checkedState w14:val="2612" w14:font="MS Gothic"/>
                <w14:uncheckedState w14:val="2610" w14:font="MS Gothic"/>
              </w14:checkbox>
            </w:sdtPr>
            <w:sdtEndPr/>
            <w:sdtContent>
              <w:p w14:paraId="0A3FB2D4"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C3752" w14:textId="77777777" w:rsidR="001C68E5" w:rsidRPr="0049533D" w:rsidRDefault="001C68E5">
            <w:pPr>
              <w:jc w:val="center"/>
              <w:rPr>
                <w:rFonts w:eastAsia="Calibri"/>
                <w:sz w:val="20"/>
                <w:szCs w:val="20"/>
              </w:rPr>
            </w:pPr>
            <w:r w:rsidRPr="0049533D">
              <w:rPr>
                <w:sz w:val="20"/>
              </w:rPr>
              <w:t>Good</w:t>
            </w:r>
          </w:p>
          <w:sdt>
            <w:sdtPr>
              <w:rPr>
                <w:rFonts w:eastAsia="Arimo"/>
                <w:sz w:val="20"/>
                <w:szCs w:val="20"/>
              </w:rPr>
              <w:id w:val="707525996"/>
              <w14:checkbox>
                <w14:checked w14:val="0"/>
                <w14:checkedState w14:val="2612" w14:font="MS Gothic"/>
                <w14:uncheckedState w14:val="2610" w14:font="MS Gothic"/>
              </w14:checkbox>
            </w:sdtPr>
            <w:sdtEndPr/>
            <w:sdtContent>
              <w:p w14:paraId="77A3297D"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7BA568" w14:textId="77777777" w:rsidR="001C68E5" w:rsidRPr="0049533D" w:rsidRDefault="001C68E5">
            <w:pPr>
              <w:jc w:val="center"/>
              <w:rPr>
                <w:rFonts w:eastAsia="Calibri"/>
                <w:sz w:val="20"/>
                <w:szCs w:val="20"/>
              </w:rPr>
            </w:pPr>
            <w:r w:rsidRPr="0049533D">
              <w:rPr>
                <w:sz w:val="20"/>
              </w:rPr>
              <w:t>Very good</w:t>
            </w:r>
          </w:p>
          <w:sdt>
            <w:sdtPr>
              <w:rPr>
                <w:rFonts w:eastAsia="Arimo"/>
                <w:sz w:val="20"/>
                <w:szCs w:val="20"/>
              </w:rPr>
              <w:id w:val="2116546874"/>
              <w14:checkbox>
                <w14:checked w14:val="0"/>
                <w14:checkedState w14:val="2612" w14:font="MS Gothic"/>
                <w14:uncheckedState w14:val="2610" w14:font="MS Gothic"/>
              </w14:checkbox>
            </w:sdtPr>
            <w:sdtEndPr/>
            <w:sdtContent>
              <w:p w14:paraId="27857082"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39EA04" w14:textId="77777777" w:rsidR="001C68E5" w:rsidRPr="0049533D" w:rsidRDefault="001C68E5">
            <w:pPr>
              <w:jc w:val="center"/>
              <w:rPr>
                <w:rFonts w:eastAsia="Calibri"/>
                <w:sz w:val="20"/>
                <w:szCs w:val="20"/>
              </w:rPr>
            </w:pPr>
            <w:r w:rsidRPr="0049533D">
              <w:rPr>
                <w:sz w:val="20"/>
              </w:rPr>
              <w:t>Excellent</w:t>
            </w:r>
          </w:p>
          <w:sdt>
            <w:sdtPr>
              <w:rPr>
                <w:rFonts w:eastAsia="Arimo"/>
                <w:sz w:val="20"/>
                <w:szCs w:val="20"/>
              </w:rPr>
              <w:id w:val="-1290503824"/>
              <w14:checkbox>
                <w14:checked w14:val="0"/>
                <w14:checkedState w14:val="2612" w14:font="MS Gothic"/>
                <w14:uncheckedState w14:val="2610" w14:font="MS Gothic"/>
              </w14:checkbox>
            </w:sdtPr>
            <w:sdtEndPr/>
            <w:sdtContent>
              <w:p w14:paraId="59D37D88"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r>
      <w:tr w:rsidR="001C68E5" w:rsidRPr="0049533D" w14:paraId="302D5F26"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83BC" w14:textId="77777777" w:rsidR="001C68E5" w:rsidRPr="0049533D" w:rsidRDefault="001C68E5">
            <w:pPr>
              <w:rPr>
                <w:rFonts w:eastAsia="Calibri"/>
                <w:color w:val="005F9A"/>
                <w:sz w:val="20"/>
                <w:szCs w:val="20"/>
              </w:rPr>
            </w:pPr>
            <w:r w:rsidRPr="0049533D">
              <w:rPr>
                <w:color w:val="005F9A"/>
                <w:sz w:val="20"/>
              </w:rPr>
              <w:t>Evidence for this assessment criterion:</w:t>
            </w:r>
          </w:p>
          <w:p w14:paraId="668C945E" w14:textId="77777777" w:rsidR="001C68E5" w:rsidRPr="0049533D" w:rsidRDefault="001C68E5">
            <w:pPr>
              <w:rPr>
                <w:rFonts w:eastAsia="Calibri"/>
                <w:color w:val="0000FF"/>
                <w:sz w:val="20"/>
                <w:szCs w:val="20"/>
              </w:rPr>
            </w:pPr>
          </w:p>
          <w:p w14:paraId="3A24C885" w14:textId="77777777" w:rsidR="001C68E5" w:rsidRPr="0049533D" w:rsidRDefault="001C68E5">
            <w:pPr>
              <w:rPr>
                <w:rFonts w:eastAsia="Calibri"/>
                <w:color w:val="0000FF"/>
                <w:sz w:val="20"/>
                <w:szCs w:val="20"/>
              </w:rPr>
            </w:pPr>
          </w:p>
        </w:tc>
      </w:tr>
    </w:tbl>
    <w:p w14:paraId="57A7FD8F" w14:textId="2548B22F" w:rsidR="00471D59" w:rsidRPr="0049533D" w:rsidRDefault="00471D59" w:rsidP="00D20D38">
      <w:pPr>
        <w:pStyle w:val="Heading4"/>
      </w:pPr>
      <w:bookmarkStart w:id="14" w:name="_ipnwzfthv2vq"/>
      <w:bookmarkEnd w:id="14"/>
      <w:r w:rsidRPr="0049533D">
        <w:t xml:space="preserve">Assessment criterion 2: </w:t>
      </w:r>
      <w:r w:rsidR="00F610C3" w:rsidRPr="0049533D">
        <w:t>Expertise</w:t>
      </w:r>
    </w:p>
    <w:p w14:paraId="5C87ACB2" w14:textId="333634D4" w:rsidR="00F610C3" w:rsidRPr="0049533D" w:rsidRDefault="00F610C3" w:rsidP="00F610C3">
      <w:pPr>
        <w:spacing w:line="240" w:lineRule="auto"/>
        <w:rPr>
          <w:sz w:val="20"/>
          <w:szCs w:val="20"/>
        </w:rPr>
      </w:pPr>
      <w:r w:rsidRPr="0049533D">
        <w:rPr>
          <w:sz w:val="20"/>
        </w:rPr>
        <w:t xml:space="preserve">Parliament has staff with expertise in undertaking procurement, managing contracts, achieving value for money and communicating about complex procurement procedures. </w:t>
      </w:r>
    </w:p>
    <w:p w14:paraId="2AFC8E5B" w14:textId="77777777" w:rsidR="001C68E5" w:rsidRPr="0049533D" w:rsidRDefault="001C68E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49533D" w14:paraId="2FDC3E74" w14:textId="77777777" w:rsidTr="00F610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EDFE98" w14:textId="77777777" w:rsidR="001C68E5" w:rsidRPr="0049533D" w:rsidRDefault="001C68E5">
            <w:pPr>
              <w:jc w:val="center"/>
              <w:rPr>
                <w:rFonts w:eastAsia="Calibri"/>
                <w:sz w:val="20"/>
                <w:szCs w:val="20"/>
              </w:rPr>
            </w:pPr>
            <w:r w:rsidRPr="0049533D">
              <w:rPr>
                <w:sz w:val="20"/>
              </w:rPr>
              <w:t>Non-existent</w:t>
            </w:r>
          </w:p>
          <w:sdt>
            <w:sdtPr>
              <w:rPr>
                <w:rFonts w:eastAsia="Arimo"/>
                <w:sz w:val="20"/>
                <w:szCs w:val="20"/>
              </w:rPr>
              <w:id w:val="558357807"/>
              <w14:checkbox>
                <w14:checked w14:val="0"/>
                <w14:checkedState w14:val="2612" w14:font="MS Gothic"/>
                <w14:uncheckedState w14:val="2610" w14:font="MS Gothic"/>
              </w14:checkbox>
            </w:sdtPr>
            <w:sdtEndPr/>
            <w:sdtContent>
              <w:p w14:paraId="064CD647"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51917" w14:textId="77777777" w:rsidR="001C68E5" w:rsidRPr="0049533D" w:rsidRDefault="001C68E5">
            <w:pPr>
              <w:jc w:val="center"/>
              <w:rPr>
                <w:rFonts w:eastAsia="Calibri"/>
                <w:sz w:val="20"/>
                <w:szCs w:val="20"/>
              </w:rPr>
            </w:pPr>
            <w:r w:rsidRPr="0049533D">
              <w:rPr>
                <w:sz w:val="20"/>
              </w:rPr>
              <w:t xml:space="preserve">Rudimentary </w:t>
            </w:r>
          </w:p>
          <w:sdt>
            <w:sdtPr>
              <w:rPr>
                <w:rFonts w:eastAsia="Arimo"/>
                <w:sz w:val="20"/>
                <w:szCs w:val="20"/>
              </w:rPr>
              <w:id w:val="-868988620"/>
              <w14:checkbox>
                <w14:checked w14:val="0"/>
                <w14:checkedState w14:val="2612" w14:font="MS Gothic"/>
                <w14:uncheckedState w14:val="2610" w14:font="MS Gothic"/>
              </w14:checkbox>
            </w:sdtPr>
            <w:sdtEndPr/>
            <w:sdtContent>
              <w:p w14:paraId="40606325"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84979" w14:textId="77777777" w:rsidR="001C68E5" w:rsidRPr="0049533D" w:rsidRDefault="001C68E5">
            <w:pPr>
              <w:jc w:val="center"/>
              <w:rPr>
                <w:rFonts w:eastAsia="Calibri"/>
                <w:sz w:val="20"/>
                <w:szCs w:val="20"/>
              </w:rPr>
            </w:pPr>
            <w:r w:rsidRPr="0049533D">
              <w:rPr>
                <w:sz w:val="20"/>
              </w:rPr>
              <w:t>Basic</w:t>
            </w:r>
          </w:p>
          <w:sdt>
            <w:sdtPr>
              <w:rPr>
                <w:rFonts w:eastAsia="Arimo"/>
                <w:sz w:val="20"/>
                <w:szCs w:val="20"/>
              </w:rPr>
              <w:id w:val="-1571800894"/>
              <w14:checkbox>
                <w14:checked w14:val="0"/>
                <w14:checkedState w14:val="2612" w14:font="MS Gothic"/>
                <w14:uncheckedState w14:val="2610" w14:font="MS Gothic"/>
              </w14:checkbox>
            </w:sdtPr>
            <w:sdtEndPr/>
            <w:sdtContent>
              <w:p w14:paraId="3AB7884A"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F456DA" w14:textId="77777777" w:rsidR="001C68E5" w:rsidRPr="0049533D" w:rsidRDefault="001C68E5">
            <w:pPr>
              <w:jc w:val="center"/>
              <w:rPr>
                <w:rFonts w:eastAsia="Calibri"/>
                <w:sz w:val="20"/>
                <w:szCs w:val="20"/>
              </w:rPr>
            </w:pPr>
            <w:r w:rsidRPr="0049533D">
              <w:rPr>
                <w:sz w:val="20"/>
              </w:rPr>
              <w:t>Good</w:t>
            </w:r>
          </w:p>
          <w:sdt>
            <w:sdtPr>
              <w:rPr>
                <w:rFonts w:eastAsia="Arimo"/>
                <w:sz w:val="20"/>
                <w:szCs w:val="20"/>
              </w:rPr>
              <w:id w:val="-926268798"/>
              <w14:checkbox>
                <w14:checked w14:val="0"/>
                <w14:checkedState w14:val="2612" w14:font="MS Gothic"/>
                <w14:uncheckedState w14:val="2610" w14:font="MS Gothic"/>
              </w14:checkbox>
            </w:sdtPr>
            <w:sdtEndPr/>
            <w:sdtContent>
              <w:p w14:paraId="11B4A61D"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5573DC" w14:textId="77777777" w:rsidR="001C68E5" w:rsidRPr="0049533D" w:rsidRDefault="001C68E5">
            <w:pPr>
              <w:jc w:val="center"/>
              <w:rPr>
                <w:rFonts w:eastAsia="Calibri"/>
                <w:sz w:val="20"/>
                <w:szCs w:val="20"/>
              </w:rPr>
            </w:pPr>
            <w:r w:rsidRPr="0049533D">
              <w:rPr>
                <w:sz w:val="20"/>
              </w:rPr>
              <w:t>Very good</w:t>
            </w:r>
          </w:p>
          <w:sdt>
            <w:sdtPr>
              <w:rPr>
                <w:rFonts w:eastAsia="Arimo"/>
                <w:sz w:val="20"/>
                <w:szCs w:val="20"/>
              </w:rPr>
              <w:id w:val="-658538392"/>
              <w14:checkbox>
                <w14:checked w14:val="0"/>
                <w14:checkedState w14:val="2612" w14:font="MS Gothic"/>
                <w14:uncheckedState w14:val="2610" w14:font="MS Gothic"/>
              </w14:checkbox>
            </w:sdtPr>
            <w:sdtEndPr/>
            <w:sdtContent>
              <w:p w14:paraId="1B4AAA26"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A6E2483" w14:textId="77777777" w:rsidR="001C68E5" w:rsidRPr="0049533D" w:rsidRDefault="001C68E5">
            <w:pPr>
              <w:jc w:val="center"/>
              <w:rPr>
                <w:rFonts w:eastAsia="Calibri"/>
                <w:sz w:val="20"/>
                <w:szCs w:val="20"/>
              </w:rPr>
            </w:pPr>
            <w:r w:rsidRPr="0049533D">
              <w:rPr>
                <w:sz w:val="20"/>
              </w:rPr>
              <w:t>Excellent</w:t>
            </w:r>
          </w:p>
          <w:sdt>
            <w:sdtPr>
              <w:rPr>
                <w:rFonts w:eastAsia="Arimo"/>
                <w:sz w:val="20"/>
                <w:szCs w:val="20"/>
              </w:rPr>
              <w:id w:val="1940707867"/>
              <w14:checkbox>
                <w14:checked w14:val="0"/>
                <w14:checkedState w14:val="2612" w14:font="MS Gothic"/>
                <w14:uncheckedState w14:val="2610" w14:font="MS Gothic"/>
              </w14:checkbox>
            </w:sdtPr>
            <w:sdtEndPr/>
            <w:sdtContent>
              <w:p w14:paraId="0E7B6B9E"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r>
      <w:tr w:rsidR="001C68E5" w:rsidRPr="0049533D" w14:paraId="3EE79890" w14:textId="77777777" w:rsidTr="006666AE">
        <w:tc>
          <w:tcPr>
            <w:tcW w:w="5000" w:type="pct"/>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F54A881" w14:textId="77777777" w:rsidR="001C68E5" w:rsidRPr="0049533D" w:rsidRDefault="001C68E5">
            <w:pPr>
              <w:rPr>
                <w:rFonts w:eastAsia="Calibri"/>
                <w:color w:val="005F9A"/>
                <w:sz w:val="20"/>
                <w:szCs w:val="20"/>
              </w:rPr>
            </w:pPr>
            <w:r w:rsidRPr="0049533D">
              <w:rPr>
                <w:color w:val="005F9A"/>
                <w:sz w:val="20"/>
              </w:rPr>
              <w:t>Evidence for this assessment criterion:</w:t>
            </w:r>
          </w:p>
          <w:p w14:paraId="5DD137D3" w14:textId="77777777" w:rsidR="001C68E5" w:rsidRPr="0049533D" w:rsidRDefault="001C68E5">
            <w:pPr>
              <w:rPr>
                <w:rFonts w:eastAsia="Calibri"/>
                <w:color w:val="0000FF"/>
                <w:sz w:val="20"/>
                <w:szCs w:val="20"/>
              </w:rPr>
            </w:pPr>
          </w:p>
          <w:p w14:paraId="3E57871F" w14:textId="77777777" w:rsidR="001C68E5" w:rsidRPr="0049533D" w:rsidRDefault="001C68E5">
            <w:pPr>
              <w:rPr>
                <w:rFonts w:eastAsia="Calibri"/>
                <w:color w:val="0000FF"/>
                <w:sz w:val="20"/>
                <w:szCs w:val="20"/>
              </w:rPr>
            </w:pPr>
          </w:p>
        </w:tc>
      </w:tr>
    </w:tbl>
    <w:p w14:paraId="1D235E79" w14:textId="3F5CEC63" w:rsidR="00F610C3" w:rsidRPr="0049533D" w:rsidRDefault="00F610C3" w:rsidP="00D20D38">
      <w:pPr>
        <w:pStyle w:val="Heading4"/>
      </w:pPr>
      <w:bookmarkStart w:id="15" w:name="_jltxn9a2bopy"/>
      <w:bookmarkEnd w:id="15"/>
      <w:r w:rsidRPr="0049533D">
        <w:t xml:space="preserve">Assessment criterion 3: Transparency </w:t>
      </w:r>
    </w:p>
    <w:p w14:paraId="70EC0FBC" w14:textId="77777777" w:rsidR="00F610C3" w:rsidRPr="0049533D" w:rsidRDefault="00F610C3" w:rsidP="00F610C3">
      <w:pPr>
        <w:spacing w:line="240" w:lineRule="auto"/>
        <w:rPr>
          <w:sz w:val="20"/>
          <w:szCs w:val="20"/>
        </w:rPr>
      </w:pPr>
      <w:r w:rsidRPr="0049533D">
        <w:rPr>
          <w:sz w:val="20"/>
        </w:rPr>
        <w:t>All stages of the procurement process are completely transparent and open. All information on procurement is made publicly available in a timely manner.</w:t>
      </w:r>
    </w:p>
    <w:p w14:paraId="2B249FF3" w14:textId="77777777" w:rsidR="00F610C3" w:rsidRPr="0049533D" w:rsidRDefault="00F610C3" w:rsidP="00F610C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35CA7" w:rsidRPr="0049533D" w14:paraId="2013A48E" w14:textId="77777777" w:rsidTr="00E872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190279" w14:textId="77777777" w:rsidR="00F610C3" w:rsidRPr="0049533D" w:rsidRDefault="00F610C3" w:rsidP="00E872E3">
            <w:pPr>
              <w:jc w:val="center"/>
              <w:rPr>
                <w:rFonts w:eastAsia="Calibri"/>
                <w:sz w:val="20"/>
                <w:szCs w:val="20"/>
              </w:rPr>
            </w:pPr>
            <w:r w:rsidRPr="0049533D">
              <w:rPr>
                <w:sz w:val="20"/>
              </w:rPr>
              <w:t>Non-existent</w:t>
            </w:r>
          </w:p>
          <w:sdt>
            <w:sdtPr>
              <w:rPr>
                <w:rFonts w:eastAsia="Arimo"/>
                <w:sz w:val="20"/>
                <w:szCs w:val="20"/>
              </w:rPr>
              <w:id w:val="1796860908"/>
              <w14:checkbox>
                <w14:checked w14:val="0"/>
                <w14:checkedState w14:val="2612" w14:font="MS Gothic"/>
                <w14:uncheckedState w14:val="2610" w14:font="MS Gothic"/>
              </w14:checkbox>
            </w:sdtPr>
            <w:sdtEndPr/>
            <w:sdtContent>
              <w:p w14:paraId="5580A396" w14:textId="77777777" w:rsidR="00F610C3" w:rsidRPr="0049533D" w:rsidRDefault="00F610C3" w:rsidP="00E872E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10A435" w14:textId="77777777" w:rsidR="00F610C3" w:rsidRPr="0049533D" w:rsidRDefault="00F610C3" w:rsidP="00E872E3">
            <w:pPr>
              <w:jc w:val="center"/>
              <w:rPr>
                <w:rFonts w:eastAsia="Calibri"/>
                <w:sz w:val="20"/>
                <w:szCs w:val="20"/>
              </w:rPr>
            </w:pPr>
            <w:r w:rsidRPr="0049533D">
              <w:rPr>
                <w:sz w:val="20"/>
              </w:rPr>
              <w:t xml:space="preserve">Rudimentary </w:t>
            </w:r>
          </w:p>
          <w:sdt>
            <w:sdtPr>
              <w:rPr>
                <w:rFonts w:eastAsia="Arimo"/>
                <w:sz w:val="20"/>
                <w:szCs w:val="20"/>
              </w:rPr>
              <w:id w:val="485367333"/>
              <w14:checkbox>
                <w14:checked w14:val="0"/>
                <w14:checkedState w14:val="2612" w14:font="MS Gothic"/>
                <w14:uncheckedState w14:val="2610" w14:font="MS Gothic"/>
              </w14:checkbox>
            </w:sdtPr>
            <w:sdtEndPr/>
            <w:sdtContent>
              <w:p w14:paraId="7078629D" w14:textId="77777777" w:rsidR="00F610C3" w:rsidRPr="0049533D" w:rsidRDefault="00F610C3" w:rsidP="00E872E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6C0750" w14:textId="77777777" w:rsidR="00F610C3" w:rsidRPr="0049533D" w:rsidRDefault="00F610C3" w:rsidP="00E872E3">
            <w:pPr>
              <w:jc w:val="center"/>
              <w:rPr>
                <w:rFonts w:eastAsia="Calibri"/>
                <w:sz w:val="20"/>
                <w:szCs w:val="20"/>
              </w:rPr>
            </w:pPr>
            <w:r w:rsidRPr="0049533D">
              <w:rPr>
                <w:sz w:val="20"/>
              </w:rPr>
              <w:t>Basic</w:t>
            </w:r>
          </w:p>
          <w:sdt>
            <w:sdtPr>
              <w:rPr>
                <w:rFonts w:eastAsia="Arimo"/>
                <w:sz w:val="20"/>
                <w:szCs w:val="20"/>
              </w:rPr>
              <w:id w:val="-1252193953"/>
              <w14:checkbox>
                <w14:checked w14:val="0"/>
                <w14:checkedState w14:val="2612" w14:font="MS Gothic"/>
                <w14:uncheckedState w14:val="2610" w14:font="MS Gothic"/>
              </w14:checkbox>
            </w:sdtPr>
            <w:sdtEndPr/>
            <w:sdtContent>
              <w:p w14:paraId="2C615FA8" w14:textId="77777777" w:rsidR="00F610C3" w:rsidRPr="0049533D" w:rsidRDefault="00F610C3" w:rsidP="00E872E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9F7079" w14:textId="77777777" w:rsidR="00F610C3" w:rsidRPr="0049533D" w:rsidRDefault="00F610C3" w:rsidP="00E872E3">
            <w:pPr>
              <w:jc w:val="center"/>
              <w:rPr>
                <w:rFonts w:eastAsia="Calibri"/>
                <w:sz w:val="20"/>
                <w:szCs w:val="20"/>
              </w:rPr>
            </w:pPr>
            <w:r w:rsidRPr="0049533D">
              <w:rPr>
                <w:sz w:val="20"/>
              </w:rPr>
              <w:t>Good</w:t>
            </w:r>
          </w:p>
          <w:sdt>
            <w:sdtPr>
              <w:rPr>
                <w:rFonts w:eastAsia="Arimo"/>
                <w:sz w:val="20"/>
                <w:szCs w:val="20"/>
              </w:rPr>
              <w:id w:val="-987399665"/>
              <w14:checkbox>
                <w14:checked w14:val="0"/>
                <w14:checkedState w14:val="2612" w14:font="MS Gothic"/>
                <w14:uncheckedState w14:val="2610" w14:font="MS Gothic"/>
              </w14:checkbox>
            </w:sdtPr>
            <w:sdtEndPr/>
            <w:sdtContent>
              <w:p w14:paraId="35AA8D87" w14:textId="77777777" w:rsidR="00F610C3" w:rsidRPr="0049533D" w:rsidRDefault="00F610C3" w:rsidP="00E872E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043707" w14:textId="77777777" w:rsidR="00F610C3" w:rsidRPr="0049533D" w:rsidRDefault="00F610C3" w:rsidP="00E872E3">
            <w:pPr>
              <w:jc w:val="center"/>
              <w:rPr>
                <w:rFonts w:eastAsia="Calibri"/>
                <w:sz w:val="20"/>
                <w:szCs w:val="20"/>
              </w:rPr>
            </w:pPr>
            <w:r w:rsidRPr="0049533D">
              <w:rPr>
                <w:sz w:val="20"/>
              </w:rPr>
              <w:t>Very good</w:t>
            </w:r>
          </w:p>
          <w:sdt>
            <w:sdtPr>
              <w:rPr>
                <w:rFonts w:eastAsia="Arimo"/>
                <w:sz w:val="20"/>
                <w:szCs w:val="20"/>
              </w:rPr>
              <w:id w:val="-78289859"/>
              <w14:checkbox>
                <w14:checked w14:val="0"/>
                <w14:checkedState w14:val="2612" w14:font="MS Gothic"/>
                <w14:uncheckedState w14:val="2610" w14:font="MS Gothic"/>
              </w14:checkbox>
            </w:sdtPr>
            <w:sdtEndPr/>
            <w:sdtContent>
              <w:p w14:paraId="1BBFF038" w14:textId="77777777" w:rsidR="00F610C3" w:rsidRPr="0049533D" w:rsidRDefault="00F610C3" w:rsidP="00E872E3">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6F64BE" w14:textId="77777777" w:rsidR="00F610C3" w:rsidRPr="0049533D" w:rsidRDefault="00F610C3" w:rsidP="00E872E3">
            <w:pPr>
              <w:jc w:val="center"/>
              <w:rPr>
                <w:rFonts w:eastAsia="Calibri"/>
                <w:sz w:val="20"/>
                <w:szCs w:val="20"/>
              </w:rPr>
            </w:pPr>
            <w:r w:rsidRPr="0049533D">
              <w:rPr>
                <w:sz w:val="20"/>
              </w:rPr>
              <w:t>Excellent</w:t>
            </w:r>
          </w:p>
          <w:sdt>
            <w:sdtPr>
              <w:rPr>
                <w:rFonts w:eastAsia="Arimo"/>
                <w:sz w:val="20"/>
                <w:szCs w:val="20"/>
              </w:rPr>
              <w:id w:val="-920334948"/>
              <w14:checkbox>
                <w14:checked w14:val="0"/>
                <w14:checkedState w14:val="2612" w14:font="MS Gothic"/>
                <w14:uncheckedState w14:val="2610" w14:font="MS Gothic"/>
              </w14:checkbox>
            </w:sdtPr>
            <w:sdtEndPr/>
            <w:sdtContent>
              <w:p w14:paraId="2578A30B" w14:textId="77777777" w:rsidR="00F610C3" w:rsidRPr="0049533D" w:rsidRDefault="00F610C3" w:rsidP="00E872E3">
                <w:pPr>
                  <w:jc w:val="center"/>
                  <w:rPr>
                    <w:rFonts w:eastAsia="Calibri"/>
                    <w:sz w:val="20"/>
                    <w:szCs w:val="20"/>
                  </w:rPr>
                </w:pPr>
                <w:r w:rsidRPr="0049533D">
                  <w:rPr>
                    <w:rFonts w:ascii="Segoe UI Symbol" w:eastAsia="Arimo" w:hAnsi="Segoe UI Symbol" w:cs="Segoe UI Symbol"/>
                    <w:sz w:val="20"/>
                    <w:szCs w:val="20"/>
                  </w:rPr>
                  <w:t>☐</w:t>
                </w:r>
              </w:p>
            </w:sdtContent>
          </w:sdt>
        </w:tc>
      </w:tr>
      <w:tr w:rsidR="00F610C3" w:rsidRPr="0049533D" w14:paraId="436F6760" w14:textId="77777777" w:rsidTr="00E872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CA0F9" w14:textId="77777777" w:rsidR="00F610C3" w:rsidRPr="0049533D" w:rsidRDefault="00F610C3" w:rsidP="00E872E3">
            <w:pPr>
              <w:rPr>
                <w:rFonts w:eastAsia="Calibri"/>
                <w:color w:val="005F9A"/>
                <w:sz w:val="20"/>
                <w:szCs w:val="20"/>
              </w:rPr>
            </w:pPr>
            <w:r w:rsidRPr="0049533D">
              <w:rPr>
                <w:color w:val="005F9A"/>
                <w:sz w:val="20"/>
              </w:rPr>
              <w:t>Evidence for this assessment criterion:</w:t>
            </w:r>
          </w:p>
          <w:p w14:paraId="0FD82B94" w14:textId="77777777" w:rsidR="00F610C3" w:rsidRPr="0049533D" w:rsidRDefault="00F610C3" w:rsidP="00E872E3">
            <w:pPr>
              <w:rPr>
                <w:rFonts w:eastAsia="Calibri"/>
                <w:color w:val="0000FF"/>
                <w:sz w:val="20"/>
                <w:szCs w:val="20"/>
              </w:rPr>
            </w:pPr>
          </w:p>
          <w:p w14:paraId="730C8C4D" w14:textId="77777777" w:rsidR="00F610C3" w:rsidRPr="0049533D" w:rsidRDefault="00F610C3" w:rsidP="00E872E3">
            <w:pPr>
              <w:rPr>
                <w:rFonts w:eastAsia="Calibri"/>
                <w:color w:val="0000FF"/>
                <w:sz w:val="20"/>
                <w:szCs w:val="20"/>
              </w:rPr>
            </w:pPr>
          </w:p>
        </w:tc>
      </w:tr>
    </w:tbl>
    <w:p w14:paraId="55D4A028" w14:textId="04886A93" w:rsidR="00471D59" w:rsidRPr="0049533D" w:rsidRDefault="00471D59" w:rsidP="00D20D38">
      <w:pPr>
        <w:pStyle w:val="Heading4"/>
      </w:pPr>
      <w:r w:rsidRPr="0049533D">
        <w:lastRenderedPageBreak/>
        <w:t xml:space="preserve">Assessment criterion </w:t>
      </w:r>
      <w:r w:rsidR="00F610C3" w:rsidRPr="0049533D">
        <w:t>4</w:t>
      </w:r>
      <w:r w:rsidRPr="0049533D">
        <w:t xml:space="preserve">: </w:t>
      </w:r>
      <w:r w:rsidR="00A3679D" w:rsidRPr="0049533D">
        <w:t>A</w:t>
      </w:r>
      <w:r w:rsidRPr="0049533D">
        <w:t>udit</w:t>
      </w:r>
      <w:r w:rsidR="00A3679D" w:rsidRPr="0049533D">
        <w:t>s</w:t>
      </w:r>
      <w:r w:rsidRPr="0049533D">
        <w:tab/>
      </w:r>
    </w:p>
    <w:p w14:paraId="5911022F" w14:textId="7974D907" w:rsidR="00471D59" w:rsidRPr="0049533D" w:rsidRDefault="00A3679D" w:rsidP="00471D59">
      <w:pPr>
        <w:spacing w:line="240" w:lineRule="auto"/>
        <w:rPr>
          <w:sz w:val="20"/>
          <w:szCs w:val="20"/>
        </w:rPr>
      </w:pPr>
      <w:r w:rsidRPr="0049533D">
        <w:rPr>
          <w:sz w:val="20"/>
        </w:rPr>
        <w:t>Internal and/or external audits or other reviews provide assurances regarding compliance with the legal framework and procurement guidelines. The reports and findings of such audits or reviews are made publicly available.</w:t>
      </w:r>
    </w:p>
    <w:p w14:paraId="7C8DB53D"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49533D" w14:paraId="281A088D"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6EE224" w14:textId="77777777" w:rsidR="001C68E5" w:rsidRPr="0049533D" w:rsidRDefault="001C68E5">
            <w:pPr>
              <w:jc w:val="center"/>
              <w:rPr>
                <w:rFonts w:eastAsia="Calibri"/>
                <w:sz w:val="20"/>
                <w:szCs w:val="20"/>
              </w:rPr>
            </w:pPr>
            <w:r w:rsidRPr="0049533D">
              <w:rPr>
                <w:sz w:val="20"/>
              </w:rPr>
              <w:t>Non-existent</w:t>
            </w:r>
          </w:p>
          <w:sdt>
            <w:sdtPr>
              <w:rPr>
                <w:rFonts w:eastAsia="Arimo"/>
                <w:sz w:val="20"/>
                <w:szCs w:val="20"/>
              </w:rPr>
              <w:id w:val="-1724980590"/>
              <w14:checkbox>
                <w14:checked w14:val="0"/>
                <w14:checkedState w14:val="2612" w14:font="MS Gothic"/>
                <w14:uncheckedState w14:val="2610" w14:font="MS Gothic"/>
              </w14:checkbox>
            </w:sdtPr>
            <w:sdtEndPr/>
            <w:sdtContent>
              <w:p w14:paraId="2FE65805"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CB8299" w14:textId="77777777" w:rsidR="001C68E5" w:rsidRPr="0049533D" w:rsidRDefault="001C68E5">
            <w:pPr>
              <w:jc w:val="center"/>
              <w:rPr>
                <w:rFonts w:eastAsia="Calibri"/>
                <w:sz w:val="20"/>
                <w:szCs w:val="20"/>
              </w:rPr>
            </w:pPr>
            <w:r w:rsidRPr="0049533D">
              <w:rPr>
                <w:sz w:val="20"/>
              </w:rPr>
              <w:t xml:space="preserve">Rudimentary </w:t>
            </w:r>
          </w:p>
          <w:sdt>
            <w:sdtPr>
              <w:rPr>
                <w:rFonts w:eastAsia="Arimo"/>
                <w:sz w:val="20"/>
                <w:szCs w:val="20"/>
              </w:rPr>
              <w:id w:val="1679703231"/>
              <w14:checkbox>
                <w14:checked w14:val="0"/>
                <w14:checkedState w14:val="2612" w14:font="MS Gothic"/>
                <w14:uncheckedState w14:val="2610" w14:font="MS Gothic"/>
              </w14:checkbox>
            </w:sdtPr>
            <w:sdtEndPr/>
            <w:sdtContent>
              <w:p w14:paraId="445DE5B3"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41CDC1" w14:textId="77777777" w:rsidR="001C68E5" w:rsidRPr="0049533D" w:rsidRDefault="001C68E5">
            <w:pPr>
              <w:jc w:val="center"/>
              <w:rPr>
                <w:rFonts w:eastAsia="Calibri"/>
                <w:sz w:val="20"/>
                <w:szCs w:val="20"/>
              </w:rPr>
            </w:pPr>
            <w:r w:rsidRPr="0049533D">
              <w:rPr>
                <w:sz w:val="20"/>
              </w:rPr>
              <w:t>Basic</w:t>
            </w:r>
          </w:p>
          <w:sdt>
            <w:sdtPr>
              <w:rPr>
                <w:rFonts w:eastAsia="Arimo"/>
                <w:sz w:val="20"/>
                <w:szCs w:val="20"/>
              </w:rPr>
              <w:id w:val="-1000114791"/>
              <w14:checkbox>
                <w14:checked w14:val="0"/>
                <w14:checkedState w14:val="2612" w14:font="MS Gothic"/>
                <w14:uncheckedState w14:val="2610" w14:font="MS Gothic"/>
              </w14:checkbox>
            </w:sdtPr>
            <w:sdtEndPr/>
            <w:sdtContent>
              <w:p w14:paraId="347F5B20"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D7B7B0" w14:textId="77777777" w:rsidR="001C68E5" w:rsidRPr="0049533D" w:rsidRDefault="001C68E5">
            <w:pPr>
              <w:jc w:val="center"/>
              <w:rPr>
                <w:rFonts w:eastAsia="Calibri"/>
                <w:sz w:val="20"/>
                <w:szCs w:val="20"/>
              </w:rPr>
            </w:pPr>
            <w:r w:rsidRPr="0049533D">
              <w:rPr>
                <w:sz w:val="20"/>
              </w:rPr>
              <w:t>Good</w:t>
            </w:r>
          </w:p>
          <w:sdt>
            <w:sdtPr>
              <w:rPr>
                <w:rFonts w:eastAsia="Arimo"/>
                <w:sz w:val="20"/>
                <w:szCs w:val="20"/>
              </w:rPr>
              <w:id w:val="-872309855"/>
              <w14:checkbox>
                <w14:checked w14:val="0"/>
                <w14:checkedState w14:val="2612" w14:font="MS Gothic"/>
                <w14:uncheckedState w14:val="2610" w14:font="MS Gothic"/>
              </w14:checkbox>
            </w:sdtPr>
            <w:sdtEndPr/>
            <w:sdtContent>
              <w:p w14:paraId="32AEA558"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09E29A" w14:textId="77777777" w:rsidR="001C68E5" w:rsidRPr="0049533D" w:rsidRDefault="001C68E5">
            <w:pPr>
              <w:jc w:val="center"/>
              <w:rPr>
                <w:rFonts w:eastAsia="Calibri"/>
                <w:sz w:val="20"/>
                <w:szCs w:val="20"/>
              </w:rPr>
            </w:pPr>
            <w:r w:rsidRPr="0049533D">
              <w:rPr>
                <w:sz w:val="20"/>
              </w:rPr>
              <w:t>Very good</w:t>
            </w:r>
          </w:p>
          <w:sdt>
            <w:sdtPr>
              <w:rPr>
                <w:rFonts w:eastAsia="Arimo"/>
                <w:sz w:val="20"/>
                <w:szCs w:val="20"/>
              </w:rPr>
              <w:id w:val="-535585679"/>
              <w14:checkbox>
                <w14:checked w14:val="0"/>
                <w14:checkedState w14:val="2612" w14:font="MS Gothic"/>
                <w14:uncheckedState w14:val="2610" w14:font="MS Gothic"/>
              </w14:checkbox>
            </w:sdtPr>
            <w:sdtEndPr/>
            <w:sdtContent>
              <w:p w14:paraId="234732A5"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6EB1CA" w14:textId="77777777" w:rsidR="001C68E5" w:rsidRPr="0049533D" w:rsidRDefault="001C68E5">
            <w:pPr>
              <w:jc w:val="center"/>
              <w:rPr>
                <w:rFonts w:eastAsia="Calibri"/>
                <w:sz w:val="20"/>
                <w:szCs w:val="20"/>
              </w:rPr>
            </w:pPr>
            <w:r w:rsidRPr="0049533D">
              <w:rPr>
                <w:sz w:val="20"/>
              </w:rPr>
              <w:t>Excellent</w:t>
            </w:r>
          </w:p>
          <w:sdt>
            <w:sdtPr>
              <w:rPr>
                <w:rFonts w:eastAsia="Arimo"/>
                <w:sz w:val="20"/>
                <w:szCs w:val="20"/>
              </w:rPr>
              <w:id w:val="-252130715"/>
              <w14:checkbox>
                <w14:checked w14:val="0"/>
                <w14:checkedState w14:val="2612" w14:font="MS Gothic"/>
                <w14:uncheckedState w14:val="2610" w14:font="MS Gothic"/>
              </w14:checkbox>
            </w:sdtPr>
            <w:sdtEndPr/>
            <w:sdtContent>
              <w:p w14:paraId="1AA78806"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r>
      <w:tr w:rsidR="001C68E5" w:rsidRPr="0049533D" w14:paraId="7F07A6CC"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6CFCF" w14:textId="77777777" w:rsidR="001C68E5" w:rsidRPr="0049533D" w:rsidRDefault="001C68E5">
            <w:pPr>
              <w:rPr>
                <w:rFonts w:eastAsia="Calibri"/>
                <w:color w:val="005F9A"/>
                <w:sz w:val="20"/>
                <w:szCs w:val="20"/>
              </w:rPr>
            </w:pPr>
            <w:r w:rsidRPr="0049533D">
              <w:rPr>
                <w:color w:val="005F9A"/>
                <w:sz w:val="20"/>
              </w:rPr>
              <w:t>Evidence for this assessment criterion:</w:t>
            </w:r>
          </w:p>
          <w:p w14:paraId="2B1EEFB9" w14:textId="77777777" w:rsidR="001C68E5" w:rsidRPr="0049533D" w:rsidRDefault="001C68E5">
            <w:pPr>
              <w:rPr>
                <w:rFonts w:eastAsia="Calibri"/>
                <w:color w:val="0000FF"/>
                <w:sz w:val="20"/>
                <w:szCs w:val="20"/>
              </w:rPr>
            </w:pPr>
          </w:p>
          <w:p w14:paraId="5CDF5689" w14:textId="77777777" w:rsidR="001C68E5" w:rsidRPr="0049533D" w:rsidRDefault="001C68E5">
            <w:pPr>
              <w:rPr>
                <w:rFonts w:eastAsia="Calibri"/>
                <w:color w:val="0000FF"/>
                <w:sz w:val="20"/>
                <w:szCs w:val="20"/>
              </w:rPr>
            </w:pPr>
          </w:p>
        </w:tc>
      </w:tr>
    </w:tbl>
    <w:p w14:paraId="06DF1CD5" w14:textId="77777777" w:rsidR="00D1311F" w:rsidRPr="0049533D" w:rsidRDefault="00D1311F" w:rsidP="003C7076">
      <w:pPr>
        <w:pStyle w:val="section-title"/>
      </w:pPr>
      <w:bookmarkStart w:id="16" w:name="_ulekjxdc1crl"/>
      <w:bookmarkStart w:id="17" w:name="_74l1uy7xnc5b"/>
      <w:bookmarkEnd w:id="16"/>
      <w:bookmarkEnd w:id="17"/>
    </w:p>
    <w:p w14:paraId="62710E8B" w14:textId="77777777" w:rsidR="001C68E5" w:rsidRPr="0049533D" w:rsidRDefault="001C68E5" w:rsidP="003C7076">
      <w:pPr>
        <w:pStyle w:val="section-title"/>
      </w:pPr>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1C68E5" w:rsidRPr="0049533D" w14:paraId="2BDEF66C" w14:textId="77777777" w:rsidTr="001C68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47CF0D" w14:textId="43A96B4B" w:rsidR="001C68E5" w:rsidRPr="0049533D" w:rsidRDefault="001C68E5">
            <w:pPr>
              <w:rPr>
                <w:rFonts w:cs="Arial"/>
                <w:sz w:val="20"/>
                <w:szCs w:val="20"/>
              </w:rPr>
            </w:pPr>
            <w:r w:rsidRPr="0049533D">
              <w:rPr>
                <w:i/>
                <w:color w:val="000000"/>
                <w:sz w:val="20"/>
                <w:shd w:val="clear" w:color="auto" w:fill="FFFFFF"/>
              </w:rPr>
              <w:t>Use this space to note down recommendations and ideas for strengthening rules and practice in this area.</w:t>
            </w:r>
          </w:p>
        </w:tc>
      </w:tr>
    </w:tbl>
    <w:p w14:paraId="23A058C4" w14:textId="0D3BF2D1" w:rsidR="00471D59" w:rsidRPr="0049533D" w:rsidRDefault="00471D59" w:rsidP="003C7076">
      <w:pPr>
        <w:pStyle w:val="section-title"/>
      </w:pPr>
      <w:bookmarkStart w:id="18" w:name="_Hlk147307578"/>
      <w:r w:rsidRPr="0049533D">
        <w:t xml:space="preserve">Sources </w:t>
      </w:r>
      <w:r w:rsidR="002E30E1" w:rsidRPr="0049533D">
        <w:t>and</w:t>
      </w:r>
      <w:r w:rsidRPr="0049533D">
        <w:t xml:space="preserve"> further reading</w:t>
      </w:r>
    </w:p>
    <w:p w14:paraId="1F3166D6" w14:textId="4F2B25E6" w:rsidR="00FB1A0A" w:rsidRPr="0049533D" w:rsidRDefault="00FB1A0A" w:rsidP="0049533D">
      <w:pPr>
        <w:numPr>
          <w:ilvl w:val="0"/>
          <w:numId w:val="31"/>
        </w:numPr>
        <w:spacing w:line="240" w:lineRule="auto"/>
        <w:ind w:left="562" w:hanging="562"/>
        <w:rPr>
          <w:sz w:val="20"/>
          <w:szCs w:val="20"/>
        </w:rPr>
      </w:pPr>
      <w:r w:rsidRPr="0049533D">
        <w:rPr>
          <w:sz w:val="20"/>
          <w:szCs w:val="20"/>
        </w:rPr>
        <w:t xml:space="preserve">Australian Government, </w:t>
      </w:r>
      <w:hyperlink r:id="rId16">
        <w:r w:rsidRPr="0049533D">
          <w:rPr>
            <w:i/>
            <w:color w:val="005F9A"/>
            <w:sz w:val="20"/>
            <w:szCs w:val="20"/>
            <w:u w:val="single"/>
          </w:rPr>
          <w:t>Commonwealth Procurement Rules</w:t>
        </w:r>
      </w:hyperlink>
      <w:r w:rsidRPr="0049533D">
        <w:rPr>
          <w:i/>
          <w:sz w:val="20"/>
          <w:szCs w:val="20"/>
        </w:rPr>
        <w:t xml:space="preserve"> </w:t>
      </w:r>
      <w:r w:rsidRPr="0049533D">
        <w:rPr>
          <w:iCs/>
          <w:sz w:val="20"/>
          <w:szCs w:val="20"/>
        </w:rPr>
        <w:t>(2023).</w:t>
      </w:r>
    </w:p>
    <w:p w14:paraId="640C9066" w14:textId="2ABFE7EE" w:rsidR="003E6197" w:rsidRPr="0049533D" w:rsidRDefault="003E6197" w:rsidP="003E6197">
      <w:pPr>
        <w:numPr>
          <w:ilvl w:val="0"/>
          <w:numId w:val="32"/>
        </w:numPr>
        <w:spacing w:line="240" w:lineRule="auto"/>
        <w:ind w:left="562" w:hanging="562"/>
        <w:rPr>
          <w:sz w:val="20"/>
          <w:szCs w:val="20"/>
        </w:rPr>
      </w:pPr>
      <w:r w:rsidRPr="0049533D">
        <w:rPr>
          <w:sz w:val="20"/>
        </w:rPr>
        <w:t>David Beetham,</w:t>
      </w:r>
      <w:hyperlink r:id="rId17">
        <w:r w:rsidRPr="0049533D">
          <w:rPr>
            <w:sz w:val="20"/>
          </w:rPr>
          <w:t xml:space="preserve"> </w:t>
        </w:r>
      </w:hyperlink>
      <w:hyperlink r:id="rId18">
        <w:r w:rsidRPr="0049533D">
          <w:rPr>
            <w:i/>
            <w:color w:val="0563C1"/>
            <w:sz w:val="20"/>
            <w:u w:val="single"/>
          </w:rPr>
          <w:t>Parliament and democracy in the twenty-first century:</w:t>
        </w:r>
      </w:hyperlink>
      <w:hyperlink r:id="rId19">
        <w:r w:rsidRPr="0049533D">
          <w:rPr>
            <w:i/>
            <w:color w:val="0563C1"/>
            <w:sz w:val="20"/>
            <w:u w:val="single"/>
          </w:rPr>
          <w:t xml:space="preserve"> A guide to good practice</w:t>
        </w:r>
      </w:hyperlink>
      <w:r w:rsidRPr="0049533D">
        <w:rPr>
          <w:sz w:val="20"/>
        </w:rPr>
        <w:t xml:space="preserve"> (2006).</w:t>
      </w:r>
    </w:p>
    <w:p w14:paraId="510C94E9" w14:textId="77777777" w:rsidR="003E6197" w:rsidRPr="0049533D" w:rsidRDefault="003E6197" w:rsidP="003E6197">
      <w:pPr>
        <w:numPr>
          <w:ilvl w:val="0"/>
          <w:numId w:val="32"/>
        </w:numPr>
        <w:spacing w:line="240" w:lineRule="auto"/>
        <w:ind w:left="562" w:hanging="562"/>
        <w:rPr>
          <w:sz w:val="20"/>
          <w:szCs w:val="20"/>
        </w:rPr>
      </w:pPr>
      <w:r w:rsidRPr="0049533D">
        <w:rPr>
          <w:sz w:val="20"/>
        </w:rPr>
        <w:t>Commonwealth Parliamentary Association (CPA),</w:t>
      </w:r>
      <w:hyperlink r:id="rId20">
        <w:r w:rsidRPr="0049533D">
          <w:rPr>
            <w:sz w:val="20"/>
          </w:rPr>
          <w:t xml:space="preserve"> </w:t>
        </w:r>
      </w:hyperlink>
      <w:hyperlink r:id="rId21">
        <w:r w:rsidRPr="0049533D">
          <w:rPr>
            <w:i/>
            <w:color w:val="1155CC"/>
            <w:sz w:val="20"/>
            <w:u w:val="single"/>
          </w:rPr>
          <w:t>Recommended Benchmarks for Democratic Legislators</w:t>
        </w:r>
      </w:hyperlink>
      <w:r w:rsidRPr="0049533D">
        <w:rPr>
          <w:sz w:val="20"/>
        </w:rPr>
        <w:t>, revised edition (2018).</w:t>
      </w:r>
    </w:p>
    <w:p w14:paraId="0B093F94" w14:textId="53E0ED79" w:rsidR="00FB1A0A" w:rsidRPr="0049533D" w:rsidRDefault="00FB1A0A" w:rsidP="0049533D">
      <w:pPr>
        <w:numPr>
          <w:ilvl w:val="0"/>
          <w:numId w:val="31"/>
        </w:numPr>
        <w:spacing w:line="240" w:lineRule="auto"/>
        <w:ind w:left="562" w:hanging="562"/>
        <w:rPr>
          <w:sz w:val="20"/>
          <w:szCs w:val="20"/>
        </w:rPr>
      </w:pPr>
      <w:r w:rsidRPr="0049533D">
        <w:rPr>
          <w:sz w:val="20"/>
          <w:szCs w:val="20"/>
        </w:rPr>
        <w:t xml:space="preserve">Government of Belize, </w:t>
      </w:r>
      <w:hyperlink r:id="rId22" w:history="1">
        <w:r w:rsidRPr="0049533D">
          <w:rPr>
            <w:rStyle w:val="Hyperlink"/>
            <w:i/>
            <w:sz w:val="20"/>
            <w:szCs w:val="20"/>
          </w:rPr>
          <w:t>Public Procurement Procedures Handbook. Volume 1: Standardised Procurement Procedures</w:t>
        </w:r>
      </w:hyperlink>
      <w:r w:rsidRPr="0049533D">
        <w:rPr>
          <w:sz w:val="20"/>
          <w:szCs w:val="20"/>
        </w:rPr>
        <w:t xml:space="preserve"> (2013).</w:t>
      </w:r>
    </w:p>
    <w:p w14:paraId="6AB99226" w14:textId="77777777" w:rsidR="003E6197" w:rsidRPr="0049533D" w:rsidRDefault="003E6197" w:rsidP="003E6197">
      <w:pPr>
        <w:numPr>
          <w:ilvl w:val="0"/>
          <w:numId w:val="32"/>
        </w:numPr>
        <w:spacing w:line="240" w:lineRule="auto"/>
        <w:ind w:left="562" w:hanging="562"/>
        <w:rPr>
          <w:sz w:val="20"/>
          <w:szCs w:val="20"/>
        </w:rPr>
      </w:pPr>
      <w:r w:rsidRPr="0049533D">
        <w:rPr>
          <w:sz w:val="20"/>
        </w:rPr>
        <w:t xml:space="preserve">National Democratic Institute (NDI), </w:t>
      </w:r>
      <w:hyperlink r:id="rId23">
        <w:r w:rsidRPr="0049533D">
          <w:rPr>
            <w:i/>
            <w:color w:val="1155CC"/>
            <w:sz w:val="20"/>
            <w:u w:val="single"/>
          </w:rPr>
          <w:t>Toward the Development of International Standards for Democratic Legislatures</w:t>
        </w:r>
      </w:hyperlink>
      <w:r w:rsidRPr="0049533D">
        <w:rPr>
          <w:sz w:val="20"/>
        </w:rPr>
        <w:t xml:space="preserve"> (2007).</w:t>
      </w:r>
    </w:p>
    <w:p w14:paraId="01A06ABC" w14:textId="09DC22D3" w:rsidR="00471D59" w:rsidRPr="0049533D" w:rsidRDefault="003E6197" w:rsidP="003E6197">
      <w:pPr>
        <w:numPr>
          <w:ilvl w:val="0"/>
          <w:numId w:val="31"/>
        </w:numPr>
        <w:spacing w:line="240" w:lineRule="auto"/>
        <w:ind w:left="562" w:hanging="562"/>
        <w:rPr>
          <w:sz w:val="20"/>
          <w:szCs w:val="20"/>
        </w:rPr>
      </w:pPr>
      <w:r w:rsidRPr="0049533D">
        <w:rPr>
          <w:sz w:val="20"/>
        </w:rPr>
        <w:t>Organisation for Economic Co-operation and Development (OECD</w:t>
      </w:r>
      <w:r w:rsidRPr="0049533D">
        <w:rPr>
          <w:i/>
          <w:iCs/>
          <w:sz w:val="20"/>
        </w:rPr>
        <w:t xml:space="preserve">), </w:t>
      </w:r>
      <w:hyperlink r:id="rId24">
        <w:r w:rsidR="00471D59" w:rsidRPr="0049533D">
          <w:rPr>
            <w:i/>
            <w:iCs/>
            <w:color w:val="1155CC"/>
            <w:sz w:val="20"/>
            <w:u w:val="single"/>
          </w:rPr>
          <w:t>OECD Recommendation of the Council on Public Procurement</w:t>
        </w:r>
      </w:hyperlink>
      <w:r w:rsidR="00471D59" w:rsidRPr="0049533D">
        <w:rPr>
          <w:color w:val="333333"/>
          <w:sz w:val="20"/>
        </w:rPr>
        <w:t xml:space="preserve"> (</w:t>
      </w:r>
      <w:r w:rsidR="00471D59" w:rsidRPr="0049533D">
        <w:rPr>
          <w:sz w:val="20"/>
        </w:rPr>
        <w:t>2015)</w:t>
      </w:r>
      <w:r w:rsidRPr="0049533D">
        <w:rPr>
          <w:sz w:val="20"/>
        </w:rPr>
        <w:t>.</w:t>
      </w:r>
    </w:p>
    <w:p w14:paraId="022B6A78" w14:textId="77777777" w:rsidR="00471D59" w:rsidRPr="0049533D" w:rsidRDefault="00471D59" w:rsidP="00471D59">
      <w:pPr>
        <w:spacing w:line="240" w:lineRule="auto"/>
        <w:rPr>
          <w:sz w:val="20"/>
          <w:szCs w:val="20"/>
        </w:rPr>
      </w:pPr>
      <w:bookmarkStart w:id="19" w:name="_elp7e1968r6b"/>
      <w:bookmarkEnd w:id="19"/>
      <w:bookmarkEnd w:id="18"/>
    </w:p>
    <w:p w14:paraId="56A02B9A" w14:textId="77777777" w:rsidR="00471D59" w:rsidRPr="0049533D" w:rsidRDefault="00471D59" w:rsidP="00471D59">
      <w:pPr>
        <w:spacing w:line="240" w:lineRule="auto"/>
        <w:rPr>
          <w:sz w:val="20"/>
          <w:szCs w:val="20"/>
        </w:rPr>
      </w:pPr>
    </w:p>
    <w:p w14:paraId="1F103DA5" w14:textId="77777777" w:rsidR="00471D59" w:rsidRPr="0049533D" w:rsidRDefault="00471D59" w:rsidP="00471D59">
      <w:pPr>
        <w:spacing w:line="240" w:lineRule="auto"/>
        <w:rPr>
          <w:sz w:val="20"/>
          <w:szCs w:val="20"/>
        </w:rPr>
      </w:pPr>
    </w:p>
    <w:p w14:paraId="4D1998B3" w14:textId="77777777" w:rsidR="00471D59" w:rsidRPr="0049533D" w:rsidRDefault="00471D59" w:rsidP="00471D59">
      <w:pPr>
        <w:spacing w:line="240" w:lineRule="auto"/>
        <w:rPr>
          <w:sz w:val="20"/>
          <w:szCs w:val="20"/>
        </w:rPr>
      </w:pPr>
    </w:p>
    <w:p w14:paraId="6A03D697" w14:textId="77777777" w:rsidR="00471D59" w:rsidRPr="0049533D" w:rsidRDefault="00471D59" w:rsidP="00471D59">
      <w:pPr>
        <w:spacing w:line="240" w:lineRule="auto"/>
        <w:rPr>
          <w:sz w:val="20"/>
          <w:szCs w:val="20"/>
        </w:rPr>
      </w:pPr>
    </w:p>
    <w:p w14:paraId="304C52FF" w14:textId="2F02E9F1" w:rsidR="00471D59" w:rsidRPr="0049533D" w:rsidRDefault="00471D59" w:rsidP="00635CA7">
      <w:pPr>
        <w:pStyle w:val="Heading3"/>
        <w:rPr>
          <w:szCs w:val="24"/>
        </w:rPr>
      </w:pPr>
      <w:bookmarkStart w:id="20" w:name="_z337ya"/>
      <w:bookmarkEnd w:id="20"/>
      <w:r w:rsidRPr="0049533D">
        <w:lastRenderedPageBreak/>
        <w:t xml:space="preserve">Dimension 2.2.3: </w:t>
      </w:r>
      <w:r w:rsidR="00541C53" w:rsidRPr="0049533D">
        <w:t>Freedom of</w:t>
      </w:r>
      <w:r w:rsidRPr="0049533D">
        <w:t xml:space="preserve"> information</w:t>
      </w:r>
    </w:p>
    <w:tbl>
      <w:tblPr>
        <w:tblStyle w:val="TableGrid"/>
        <w:tblW w:w="0" w:type="auto"/>
        <w:shd w:val="clear" w:color="auto" w:fill="EEEEEE"/>
        <w:tblLook w:val="04A0" w:firstRow="1" w:lastRow="0" w:firstColumn="1" w:lastColumn="0" w:noHBand="0" w:noVBand="1"/>
      </w:tblPr>
      <w:tblGrid>
        <w:gridCol w:w="9120"/>
      </w:tblGrid>
      <w:tr w:rsidR="00471D59" w:rsidRPr="0049533D" w14:paraId="0CC0F17F" w14:textId="77777777" w:rsidTr="00471D59">
        <w:tc>
          <w:tcPr>
            <w:tcW w:w="9350" w:type="dxa"/>
            <w:shd w:val="clear" w:color="auto" w:fill="EEEEEE"/>
          </w:tcPr>
          <w:p w14:paraId="7B18C8F0" w14:textId="1DD5920D" w:rsidR="00471D59" w:rsidRPr="0049533D" w:rsidRDefault="00471D59" w:rsidP="00471D59">
            <w:pPr>
              <w:rPr>
                <w:rFonts w:eastAsia="Arial" w:cs="Arial"/>
                <w:sz w:val="20"/>
                <w:szCs w:val="20"/>
              </w:rPr>
            </w:pPr>
            <w:r w:rsidRPr="0049533D">
              <w:rPr>
                <w:sz w:val="20"/>
              </w:rPr>
              <w:t>This dimension is part of:</w:t>
            </w:r>
          </w:p>
          <w:p w14:paraId="00E1AA42" w14:textId="77777777" w:rsidR="00471D59" w:rsidRPr="0049533D" w:rsidRDefault="00471D59" w:rsidP="00471D59">
            <w:pPr>
              <w:pStyle w:val="ListParagraph"/>
              <w:numPr>
                <w:ilvl w:val="0"/>
                <w:numId w:val="8"/>
              </w:numPr>
              <w:rPr>
                <w:sz w:val="20"/>
                <w:szCs w:val="20"/>
              </w:rPr>
            </w:pPr>
            <w:r w:rsidRPr="0049533D">
              <w:rPr>
                <w:sz w:val="20"/>
              </w:rPr>
              <w:t>Indicator 2.2: Institutional integrity</w:t>
            </w:r>
          </w:p>
          <w:p w14:paraId="6F258089" w14:textId="03CF1C7F" w:rsidR="00471D59" w:rsidRPr="0049533D" w:rsidRDefault="003D4D5C" w:rsidP="003D4D5C">
            <w:pPr>
              <w:pStyle w:val="ListParagraph"/>
              <w:numPr>
                <w:ilvl w:val="0"/>
                <w:numId w:val="8"/>
              </w:numPr>
              <w:rPr>
                <w:szCs w:val="20"/>
              </w:rPr>
            </w:pPr>
            <w:r w:rsidRPr="0049533D">
              <w:rPr>
                <w:sz w:val="20"/>
              </w:rPr>
              <w:t>T</w:t>
            </w:r>
            <w:r w:rsidR="00471D59" w:rsidRPr="0049533D">
              <w:rPr>
                <w:sz w:val="20"/>
              </w:rPr>
              <w:t>arget 2: Accountable parliament</w:t>
            </w:r>
          </w:p>
        </w:tc>
      </w:tr>
    </w:tbl>
    <w:p w14:paraId="60FD5400" w14:textId="77777777" w:rsidR="00471D59" w:rsidRPr="0049533D" w:rsidRDefault="00471D59" w:rsidP="003C7076">
      <w:pPr>
        <w:pStyle w:val="section-title"/>
      </w:pPr>
      <w:r w:rsidRPr="0049533D">
        <w:t>About this dimension</w:t>
      </w:r>
    </w:p>
    <w:p w14:paraId="4CD35E1F" w14:textId="77A61926" w:rsidR="004C377B" w:rsidRPr="0049533D" w:rsidRDefault="00471D59" w:rsidP="00471D59">
      <w:pPr>
        <w:spacing w:line="240" w:lineRule="auto"/>
        <w:rPr>
          <w:sz w:val="20"/>
        </w:rPr>
      </w:pPr>
      <w:r w:rsidRPr="0049533D">
        <w:rPr>
          <w:sz w:val="20"/>
        </w:rPr>
        <w:t xml:space="preserve">This dimension </w:t>
      </w:r>
      <w:r w:rsidR="002C7DCF" w:rsidRPr="0049533D">
        <w:rPr>
          <w:sz w:val="20"/>
        </w:rPr>
        <w:t xml:space="preserve">concerns </w:t>
      </w:r>
      <w:r w:rsidR="004C377B" w:rsidRPr="0049533D">
        <w:rPr>
          <w:sz w:val="20"/>
        </w:rPr>
        <w:t>legislation on the right to information</w:t>
      </w:r>
      <w:r w:rsidR="00C057B3" w:rsidRPr="0049533D">
        <w:rPr>
          <w:sz w:val="20"/>
        </w:rPr>
        <w:t xml:space="preserve"> as it applies to parliament</w:t>
      </w:r>
      <w:r w:rsidR="004C377B" w:rsidRPr="0049533D">
        <w:rPr>
          <w:sz w:val="20"/>
        </w:rPr>
        <w:t xml:space="preserve">. </w:t>
      </w:r>
      <w:r w:rsidR="00D9505E" w:rsidRPr="0049533D">
        <w:rPr>
          <w:sz w:val="20"/>
        </w:rPr>
        <w:t>C</w:t>
      </w:r>
      <w:r w:rsidR="004C377B" w:rsidRPr="0049533D">
        <w:rPr>
          <w:sz w:val="20"/>
        </w:rPr>
        <w:t xml:space="preserve">ommonly known as </w:t>
      </w:r>
      <w:r w:rsidR="002C7DCF" w:rsidRPr="0049533D">
        <w:rPr>
          <w:sz w:val="20"/>
        </w:rPr>
        <w:t>freedom of information (FOI) legislation</w:t>
      </w:r>
      <w:r w:rsidR="004C377B" w:rsidRPr="0049533D">
        <w:rPr>
          <w:sz w:val="20"/>
        </w:rPr>
        <w:t xml:space="preserve">, </w:t>
      </w:r>
      <w:r w:rsidR="00D9505E" w:rsidRPr="0049533D">
        <w:rPr>
          <w:sz w:val="20"/>
        </w:rPr>
        <w:t xml:space="preserve">this type of legislation </w:t>
      </w:r>
      <w:r w:rsidR="004C377B" w:rsidRPr="0049533D">
        <w:rPr>
          <w:sz w:val="20"/>
        </w:rPr>
        <w:t xml:space="preserve">has been enacted in many countries. </w:t>
      </w:r>
      <w:r w:rsidRPr="0049533D">
        <w:rPr>
          <w:sz w:val="20"/>
        </w:rPr>
        <w:t>FOI</w:t>
      </w:r>
      <w:r w:rsidR="002C7DCF" w:rsidRPr="0049533D">
        <w:rPr>
          <w:sz w:val="20"/>
        </w:rPr>
        <w:t xml:space="preserve"> legislation </w:t>
      </w:r>
      <w:r w:rsidRPr="0049533D">
        <w:rPr>
          <w:sz w:val="20"/>
        </w:rPr>
        <w:t xml:space="preserve">recognizes that, </w:t>
      </w:r>
      <w:r w:rsidR="00C528EE" w:rsidRPr="0049533D">
        <w:rPr>
          <w:sz w:val="20"/>
        </w:rPr>
        <w:t>since public-sector agencies</w:t>
      </w:r>
      <w:r w:rsidRPr="0049533D">
        <w:rPr>
          <w:sz w:val="20"/>
        </w:rPr>
        <w:t xml:space="preserve"> receive public funds, citizens and organi</w:t>
      </w:r>
      <w:r w:rsidR="00F93A14" w:rsidRPr="0049533D">
        <w:rPr>
          <w:sz w:val="20"/>
        </w:rPr>
        <w:t>z</w:t>
      </w:r>
      <w:r w:rsidRPr="0049533D">
        <w:rPr>
          <w:sz w:val="20"/>
        </w:rPr>
        <w:t xml:space="preserve">ations should expect to be able to request access to specific information regarding their activities and operations. </w:t>
      </w:r>
    </w:p>
    <w:p w14:paraId="1168E416" w14:textId="77777777" w:rsidR="004C377B" w:rsidRPr="0049533D" w:rsidRDefault="004C377B" w:rsidP="00471D59">
      <w:pPr>
        <w:spacing w:line="240" w:lineRule="auto"/>
        <w:rPr>
          <w:sz w:val="20"/>
        </w:rPr>
      </w:pPr>
    </w:p>
    <w:p w14:paraId="4690ED90" w14:textId="12557030" w:rsidR="00471D59" w:rsidRPr="0049533D" w:rsidRDefault="00C528EE" w:rsidP="00471D59">
      <w:pPr>
        <w:spacing w:line="240" w:lineRule="auto"/>
        <w:rPr>
          <w:sz w:val="20"/>
          <w:szCs w:val="20"/>
        </w:rPr>
      </w:pPr>
      <w:r w:rsidRPr="0049533D">
        <w:rPr>
          <w:sz w:val="20"/>
        </w:rPr>
        <w:t xml:space="preserve">This same expectation applies to parliament, which </w:t>
      </w:r>
      <w:r w:rsidR="00471D59" w:rsidRPr="0049533D">
        <w:rPr>
          <w:sz w:val="20"/>
        </w:rPr>
        <w:t xml:space="preserve">should </w:t>
      </w:r>
      <w:r w:rsidR="005E1E02" w:rsidRPr="0049533D">
        <w:rPr>
          <w:sz w:val="20"/>
        </w:rPr>
        <w:t xml:space="preserve">proactively publish information about its work and </w:t>
      </w:r>
      <w:r w:rsidR="00E05B60" w:rsidRPr="0049533D">
        <w:rPr>
          <w:sz w:val="20"/>
        </w:rPr>
        <w:t xml:space="preserve">should </w:t>
      </w:r>
      <w:r w:rsidR="005E1E02" w:rsidRPr="0049533D">
        <w:rPr>
          <w:sz w:val="20"/>
        </w:rPr>
        <w:t xml:space="preserve">also be required to provide specific </w:t>
      </w:r>
      <w:r w:rsidR="00471D59" w:rsidRPr="0049533D">
        <w:rPr>
          <w:sz w:val="20"/>
        </w:rPr>
        <w:t xml:space="preserve">information </w:t>
      </w:r>
      <w:r w:rsidRPr="0049533D">
        <w:rPr>
          <w:sz w:val="20"/>
        </w:rPr>
        <w:t>on request</w:t>
      </w:r>
      <w:r w:rsidR="00471D59" w:rsidRPr="0049533D">
        <w:rPr>
          <w:sz w:val="20"/>
        </w:rPr>
        <w:t>. This can be achieved either by making parliament part of a general FOI</w:t>
      </w:r>
      <w:r w:rsidRPr="0049533D">
        <w:rPr>
          <w:sz w:val="20"/>
        </w:rPr>
        <w:t xml:space="preserve"> </w:t>
      </w:r>
      <w:r w:rsidR="00A13D50" w:rsidRPr="0049533D">
        <w:rPr>
          <w:sz w:val="20"/>
        </w:rPr>
        <w:t>regime</w:t>
      </w:r>
      <w:r w:rsidR="00471D59" w:rsidRPr="0049533D">
        <w:rPr>
          <w:sz w:val="20"/>
        </w:rPr>
        <w:t xml:space="preserve">, or by establishing specific provisions </w:t>
      </w:r>
      <w:r w:rsidR="004C377B" w:rsidRPr="0049533D">
        <w:rPr>
          <w:sz w:val="20"/>
        </w:rPr>
        <w:t xml:space="preserve">for parliament, on the basis </w:t>
      </w:r>
      <w:r w:rsidR="00471D59" w:rsidRPr="0049533D">
        <w:rPr>
          <w:sz w:val="20"/>
        </w:rPr>
        <w:t>that parliament is different and separate from executive agencies.</w:t>
      </w:r>
    </w:p>
    <w:p w14:paraId="40F681D5" w14:textId="77777777" w:rsidR="00471D59" w:rsidRPr="0049533D" w:rsidRDefault="00471D59" w:rsidP="00471D59">
      <w:pPr>
        <w:spacing w:line="240" w:lineRule="auto"/>
        <w:rPr>
          <w:sz w:val="20"/>
          <w:szCs w:val="20"/>
        </w:rPr>
      </w:pPr>
    </w:p>
    <w:p w14:paraId="6ED617A7" w14:textId="33BA76BB" w:rsidR="008F5A7C" w:rsidRPr="0049533D" w:rsidRDefault="008F5A7C" w:rsidP="00471D59">
      <w:pPr>
        <w:spacing w:line="240" w:lineRule="auto"/>
        <w:rPr>
          <w:sz w:val="20"/>
        </w:rPr>
      </w:pPr>
      <w:r w:rsidRPr="0049533D">
        <w:rPr>
          <w:sz w:val="20"/>
        </w:rPr>
        <w:t>F</w:t>
      </w:r>
      <w:r w:rsidR="00471D59" w:rsidRPr="0049533D">
        <w:rPr>
          <w:sz w:val="20"/>
        </w:rPr>
        <w:t>OI provision</w:t>
      </w:r>
      <w:r w:rsidRPr="0049533D">
        <w:rPr>
          <w:sz w:val="20"/>
        </w:rPr>
        <w:t>s</w:t>
      </w:r>
      <w:r w:rsidR="00471D59" w:rsidRPr="0049533D">
        <w:rPr>
          <w:sz w:val="20"/>
        </w:rPr>
        <w:t xml:space="preserve">, including </w:t>
      </w:r>
      <w:r w:rsidRPr="0049533D">
        <w:rPr>
          <w:sz w:val="20"/>
        </w:rPr>
        <w:t>those applicable to</w:t>
      </w:r>
      <w:r w:rsidR="00471D59" w:rsidRPr="0049533D">
        <w:rPr>
          <w:sz w:val="20"/>
        </w:rPr>
        <w:t xml:space="preserve"> parliament</w:t>
      </w:r>
      <w:r w:rsidRPr="0049533D">
        <w:rPr>
          <w:sz w:val="20"/>
        </w:rPr>
        <w:t>, should following a number of general principles. These</w:t>
      </w:r>
      <w:r w:rsidR="00471D59" w:rsidRPr="0049533D">
        <w:rPr>
          <w:sz w:val="20"/>
        </w:rPr>
        <w:t xml:space="preserve"> include</w:t>
      </w:r>
      <w:r w:rsidRPr="0049533D">
        <w:rPr>
          <w:sz w:val="20"/>
        </w:rPr>
        <w:t xml:space="preserve"> the following</w:t>
      </w:r>
      <w:r w:rsidR="00471D59" w:rsidRPr="0049533D">
        <w:rPr>
          <w:sz w:val="20"/>
        </w:rPr>
        <w:t>:</w:t>
      </w:r>
    </w:p>
    <w:p w14:paraId="74EC3DC8" w14:textId="77777777" w:rsidR="008F5A7C" w:rsidRPr="0049533D" w:rsidRDefault="008F5A7C" w:rsidP="00471D59">
      <w:pPr>
        <w:spacing w:line="240" w:lineRule="auto"/>
        <w:rPr>
          <w:sz w:val="20"/>
        </w:rPr>
      </w:pPr>
    </w:p>
    <w:p w14:paraId="2C312E6D" w14:textId="1369A56D" w:rsidR="008F5A7C" w:rsidRPr="0049533D" w:rsidRDefault="008F5A7C" w:rsidP="008F5A7C">
      <w:pPr>
        <w:pStyle w:val="ListParagraph"/>
        <w:numPr>
          <w:ilvl w:val="0"/>
          <w:numId w:val="36"/>
        </w:numPr>
        <w:spacing w:line="240" w:lineRule="auto"/>
        <w:rPr>
          <w:sz w:val="20"/>
        </w:rPr>
      </w:pPr>
      <w:r w:rsidRPr="0049533D">
        <w:rPr>
          <w:sz w:val="20"/>
        </w:rPr>
        <w:t>P</w:t>
      </w:r>
      <w:r w:rsidR="00471D59" w:rsidRPr="0049533D">
        <w:rPr>
          <w:sz w:val="20"/>
        </w:rPr>
        <w:t>roactive publishing of predetermined categories of information</w:t>
      </w:r>
    </w:p>
    <w:p w14:paraId="047259AC" w14:textId="56FBF0A2" w:rsidR="008F5A7C" w:rsidRPr="0049533D" w:rsidRDefault="008F5A7C" w:rsidP="008F5A7C">
      <w:pPr>
        <w:pStyle w:val="ListParagraph"/>
        <w:numPr>
          <w:ilvl w:val="0"/>
          <w:numId w:val="36"/>
        </w:numPr>
        <w:spacing w:line="240" w:lineRule="auto"/>
        <w:rPr>
          <w:sz w:val="20"/>
        </w:rPr>
      </w:pPr>
      <w:r w:rsidRPr="0049533D">
        <w:rPr>
          <w:sz w:val="20"/>
        </w:rPr>
        <w:t>P</w:t>
      </w:r>
      <w:r w:rsidR="00471D59" w:rsidRPr="0049533D">
        <w:rPr>
          <w:sz w:val="20"/>
        </w:rPr>
        <w:t>ublishing of open data</w:t>
      </w:r>
    </w:p>
    <w:p w14:paraId="77E3C880" w14:textId="55D0CE91" w:rsidR="008F5A7C" w:rsidRPr="0049533D" w:rsidRDefault="008F5A7C" w:rsidP="008F5A7C">
      <w:pPr>
        <w:pStyle w:val="ListParagraph"/>
        <w:numPr>
          <w:ilvl w:val="0"/>
          <w:numId w:val="36"/>
        </w:numPr>
        <w:spacing w:line="240" w:lineRule="auto"/>
        <w:rPr>
          <w:sz w:val="20"/>
        </w:rPr>
      </w:pPr>
      <w:r w:rsidRPr="0049533D">
        <w:rPr>
          <w:sz w:val="20"/>
        </w:rPr>
        <w:t>M</w:t>
      </w:r>
      <w:r w:rsidR="00471D59" w:rsidRPr="0049533D">
        <w:rPr>
          <w:sz w:val="20"/>
        </w:rPr>
        <w:t>aximum disclosure</w:t>
      </w:r>
    </w:p>
    <w:p w14:paraId="12B0703C" w14:textId="46917C6C" w:rsidR="008F5A7C" w:rsidRPr="0049533D" w:rsidRDefault="008F5A7C" w:rsidP="008F5A7C">
      <w:pPr>
        <w:pStyle w:val="ListParagraph"/>
        <w:numPr>
          <w:ilvl w:val="0"/>
          <w:numId w:val="36"/>
        </w:numPr>
        <w:spacing w:line="240" w:lineRule="auto"/>
        <w:rPr>
          <w:sz w:val="20"/>
        </w:rPr>
      </w:pPr>
      <w:r w:rsidRPr="0049533D">
        <w:rPr>
          <w:sz w:val="20"/>
        </w:rPr>
        <w:t>L</w:t>
      </w:r>
      <w:r w:rsidR="00471D59" w:rsidRPr="0049533D">
        <w:rPr>
          <w:sz w:val="20"/>
        </w:rPr>
        <w:t>imited exceptions</w:t>
      </w:r>
    </w:p>
    <w:p w14:paraId="7ECDE10A" w14:textId="77777777" w:rsidR="008F5A7C" w:rsidRPr="0049533D" w:rsidRDefault="008F5A7C" w:rsidP="008F5A7C">
      <w:pPr>
        <w:pStyle w:val="ListParagraph"/>
        <w:numPr>
          <w:ilvl w:val="0"/>
          <w:numId w:val="36"/>
        </w:numPr>
        <w:spacing w:line="240" w:lineRule="auto"/>
        <w:rPr>
          <w:sz w:val="20"/>
        </w:rPr>
      </w:pPr>
      <w:r w:rsidRPr="0049533D">
        <w:rPr>
          <w:sz w:val="20"/>
        </w:rPr>
        <w:t>F</w:t>
      </w:r>
      <w:r w:rsidR="00471D59" w:rsidRPr="0049533D">
        <w:rPr>
          <w:sz w:val="20"/>
        </w:rPr>
        <w:t>acilitated access to information</w:t>
      </w:r>
    </w:p>
    <w:p w14:paraId="038F18F8" w14:textId="19DD7E63" w:rsidR="00471D59" w:rsidRPr="0049533D" w:rsidRDefault="008F5A7C" w:rsidP="0049533D">
      <w:pPr>
        <w:pStyle w:val="ListParagraph"/>
        <w:numPr>
          <w:ilvl w:val="0"/>
          <w:numId w:val="36"/>
        </w:numPr>
        <w:spacing w:line="240" w:lineRule="auto"/>
        <w:rPr>
          <w:sz w:val="20"/>
        </w:rPr>
      </w:pPr>
      <w:r w:rsidRPr="0049533D">
        <w:rPr>
          <w:sz w:val="20"/>
        </w:rPr>
        <w:t>A</w:t>
      </w:r>
      <w:r w:rsidR="00471D59" w:rsidRPr="0049533D">
        <w:rPr>
          <w:sz w:val="20"/>
        </w:rPr>
        <w:t xml:space="preserve"> right to appeal to an independent body</w:t>
      </w:r>
    </w:p>
    <w:p w14:paraId="5C7712B7" w14:textId="77777777" w:rsidR="002C7DCF" w:rsidRPr="0049533D" w:rsidRDefault="002C7DCF" w:rsidP="00471D59">
      <w:pPr>
        <w:spacing w:line="240" w:lineRule="auto"/>
        <w:rPr>
          <w:sz w:val="20"/>
        </w:rPr>
      </w:pPr>
    </w:p>
    <w:p w14:paraId="1275DC34" w14:textId="761C6C61" w:rsidR="00845EE0" w:rsidRPr="0049533D" w:rsidRDefault="00845EE0" w:rsidP="00845EE0">
      <w:pPr>
        <w:spacing w:line="240" w:lineRule="auto"/>
        <w:rPr>
          <w:sz w:val="20"/>
          <w:szCs w:val="20"/>
        </w:rPr>
      </w:pPr>
      <w:r w:rsidRPr="0049533D">
        <w:rPr>
          <w:sz w:val="20"/>
        </w:rPr>
        <w:t xml:space="preserve">Parliamentary FOI provisions should mandate maximum disclosure of information, including on parliament’s procedures and processes and </w:t>
      </w:r>
      <w:r w:rsidR="004B2979" w:rsidRPr="0049533D">
        <w:rPr>
          <w:sz w:val="20"/>
        </w:rPr>
        <w:t xml:space="preserve">on </w:t>
      </w:r>
      <w:r w:rsidRPr="0049533D">
        <w:rPr>
          <w:sz w:val="20"/>
        </w:rPr>
        <w:t xml:space="preserve">the parliamentary administration. Any exceptions should be narrowly defined. Parliamentary FOI requirements should take account of the parliamentary privilege enjoyed by individual MPs, particularly in their relationship with constituents, which may limit access to information in very specific circumstances that are defined by law or in other regulations. </w:t>
      </w:r>
    </w:p>
    <w:p w14:paraId="3CEDD71D" w14:textId="77777777" w:rsidR="00845EE0" w:rsidRPr="0049533D" w:rsidRDefault="00845EE0" w:rsidP="00471D59">
      <w:pPr>
        <w:spacing w:line="240" w:lineRule="auto"/>
        <w:rPr>
          <w:sz w:val="20"/>
        </w:rPr>
      </w:pPr>
    </w:p>
    <w:p w14:paraId="52C3418D" w14:textId="7222D261" w:rsidR="00AE092D" w:rsidRPr="0049533D" w:rsidRDefault="00AE092D" w:rsidP="00471D59">
      <w:pPr>
        <w:spacing w:line="240" w:lineRule="auto"/>
        <w:rPr>
          <w:sz w:val="20"/>
        </w:rPr>
      </w:pPr>
      <w:r w:rsidRPr="0049533D">
        <w:rPr>
          <w:sz w:val="20"/>
        </w:rPr>
        <w:t>Parliament should follow detailed FOI guidelines covering, among other things, the following aspects:</w:t>
      </w:r>
    </w:p>
    <w:p w14:paraId="192C23B5" w14:textId="77777777" w:rsidR="00AE092D" w:rsidRPr="0049533D" w:rsidRDefault="00AE092D" w:rsidP="00471D59">
      <w:pPr>
        <w:spacing w:line="240" w:lineRule="auto"/>
        <w:rPr>
          <w:sz w:val="20"/>
        </w:rPr>
      </w:pPr>
    </w:p>
    <w:p w14:paraId="559F898B" w14:textId="3A696295" w:rsidR="00AE092D" w:rsidRPr="0049533D" w:rsidRDefault="00AE092D" w:rsidP="00AE092D">
      <w:pPr>
        <w:numPr>
          <w:ilvl w:val="0"/>
          <w:numId w:val="21"/>
        </w:numPr>
        <w:spacing w:line="240" w:lineRule="auto"/>
        <w:ind w:left="562" w:hanging="562"/>
        <w:rPr>
          <w:sz w:val="20"/>
          <w:szCs w:val="20"/>
        </w:rPr>
      </w:pPr>
      <w:r w:rsidRPr="0049533D">
        <w:rPr>
          <w:sz w:val="20"/>
        </w:rPr>
        <w:t>Who can request access and how they can do so</w:t>
      </w:r>
    </w:p>
    <w:p w14:paraId="646C7EDF" w14:textId="33F256EB" w:rsidR="00AE092D" w:rsidRPr="0049533D" w:rsidRDefault="00AE092D" w:rsidP="00AE092D">
      <w:pPr>
        <w:numPr>
          <w:ilvl w:val="0"/>
          <w:numId w:val="21"/>
        </w:numPr>
        <w:spacing w:line="240" w:lineRule="auto"/>
        <w:ind w:left="562" w:hanging="562"/>
        <w:rPr>
          <w:sz w:val="20"/>
          <w:szCs w:val="20"/>
        </w:rPr>
      </w:pPr>
      <w:r w:rsidRPr="0049533D">
        <w:rPr>
          <w:sz w:val="20"/>
        </w:rPr>
        <w:t>The deadlines for providing information</w:t>
      </w:r>
    </w:p>
    <w:p w14:paraId="314C2800" w14:textId="46B71A31" w:rsidR="00AE092D" w:rsidRPr="0049533D" w:rsidRDefault="00AE092D" w:rsidP="00AE092D">
      <w:pPr>
        <w:numPr>
          <w:ilvl w:val="0"/>
          <w:numId w:val="21"/>
        </w:numPr>
        <w:spacing w:line="240" w:lineRule="auto"/>
        <w:ind w:left="562" w:hanging="562"/>
        <w:rPr>
          <w:sz w:val="20"/>
          <w:szCs w:val="20"/>
        </w:rPr>
      </w:pPr>
      <w:r w:rsidRPr="0049533D">
        <w:rPr>
          <w:sz w:val="20"/>
        </w:rPr>
        <w:t xml:space="preserve">The possibility </w:t>
      </w:r>
      <w:r w:rsidR="00BC078F" w:rsidRPr="0049533D">
        <w:rPr>
          <w:sz w:val="20"/>
        </w:rPr>
        <w:t>of</w:t>
      </w:r>
      <w:r w:rsidRPr="0049533D">
        <w:rPr>
          <w:sz w:val="20"/>
        </w:rPr>
        <w:t xml:space="preserve"> choos</w:t>
      </w:r>
      <w:r w:rsidR="00BC078F" w:rsidRPr="0049533D">
        <w:rPr>
          <w:sz w:val="20"/>
        </w:rPr>
        <w:t>ing</w:t>
      </w:r>
      <w:r w:rsidRPr="0049533D">
        <w:rPr>
          <w:sz w:val="20"/>
        </w:rPr>
        <w:t xml:space="preserve"> the information</w:t>
      </w:r>
      <w:r w:rsidR="00BC078F" w:rsidRPr="0049533D">
        <w:rPr>
          <w:sz w:val="20"/>
        </w:rPr>
        <w:t xml:space="preserve"> format</w:t>
      </w:r>
      <w:r w:rsidRPr="0049533D">
        <w:rPr>
          <w:sz w:val="20"/>
        </w:rPr>
        <w:t xml:space="preserve"> (hard copy, digital</w:t>
      </w:r>
      <w:r w:rsidR="005B0490" w:rsidRPr="0049533D">
        <w:rPr>
          <w:sz w:val="20"/>
        </w:rPr>
        <w:t>,</w:t>
      </w:r>
      <w:r w:rsidRPr="0049533D">
        <w:rPr>
          <w:sz w:val="20"/>
        </w:rPr>
        <w:t xml:space="preserve"> etc.) </w:t>
      </w:r>
    </w:p>
    <w:p w14:paraId="51A74C8F" w14:textId="5EBFB0D6" w:rsidR="00AE092D" w:rsidRPr="0049533D" w:rsidRDefault="00422485" w:rsidP="00AE092D">
      <w:pPr>
        <w:numPr>
          <w:ilvl w:val="0"/>
          <w:numId w:val="21"/>
        </w:numPr>
        <w:spacing w:line="240" w:lineRule="auto"/>
        <w:ind w:left="562" w:hanging="562"/>
        <w:rPr>
          <w:sz w:val="20"/>
          <w:szCs w:val="20"/>
        </w:rPr>
      </w:pPr>
      <w:r w:rsidRPr="0049533D">
        <w:rPr>
          <w:sz w:val="20"/>
        </w:rPr>
        <w:t>The fact that a</w:t>
      </w:r>
      <w:r w:rsidR="00AE092D" w:rsidRPr="0049533D">
        <w:rPr>
          <w:sz w:val="20"/>
        </w:rPr>
        <w:t xml:space="preserve">ccess </w:t>
      </w:r>
      <w:r w:rsidRPr="0049533D">
        <w:rPr>
          <w:sz w:val="20"/>
        </w:rPr>
        <w:t xml:space="preserve">is </w:t>
      </w:r>
      <w:r w:rsidR="00AE092D" w:rsidRPr="0049533D">
        <w:rPr>
          <w:sz w:val="20"/>
        </w:rPr>
        <w:t xml:space="preserve">free of charge </w:t>
      </w:r>
      <w:r w:rsidRPr="0049533D">
        <w:rPr>
          <w:sz w:val="20"/>
        </w:rPr>
        <w:t xml:space="preserve">by </w:t>
      </w:r>
      <w:r w:rsidR="00AE092D" w:rsidRPr="0049533D">
        <w:rPr>
          <w:sz w:val="20"/>
        </w:rPr>
        <w:t>default, including access to</w:t>
      </w:r>
      <w:r w:rsidRPr="0049533D">
        <w:rPr>
          <w:sz w:val="20"/>
        </w:rPr>
        <w:t xml:space="preserve"> information in an</w:t>
      </w:r>
      <w:r w:rsidR="00AE092D" w:rsidRPr="0049533D">
        <w:rPr>
          <w:sz w:val="20"/>
        </w:rPr>
        <w:t xml:space="preserve"> online</w:t>
      </w:r>
      <w:r w:rsidRPr="0049533D">
        <w:rPr>
          <w:sz w:val="20"/>
        </w:rPr>
        <w:t>,</w:t>
      </w:r>
      <w:r w:rsidR="00AE092D" w:rsidRPr="0049533D">
        <w:rPr>
          <w:sz w:val="20"/>
        </w:rPr>
        <w:t xml:space="preserve"> machine-readable format</w:t>
      </w:r>
      <w:r w:rsidRPr="0049533D">
        <w:rPr>
          <w:sz w:val="20"/>
        </w:rPr>
        <w:t xml:space="preserve"> (</w:t>
      </w:r>
      <w:r w:rsidR="00AE092D" w:rsidRPr="0049533D">
        <w:rPr>
          <w:sz w:val="20"/>
        </w:rPr>
        <w:t xml:space="preserve">if fees are applied, they </w:t>
      </w:r>
      <w:r w:rsidRPr="0049533D">
        <w:rPr>
          <w:sz w:val="20"/>
        </w:rPr>
        <w:t>should</w:t>
      </w:r>
      <w:r w:rsidR="00AE092D" w:rsidRPr="0049533D">
        <w:rPr>
          <w:sz w:val="20"/>
        </w:rPr>
        <w:t xml:space="preserve"> not</w:t>
      </w:r>
      <w:r w:rsidRPr="0049533D">
        <w:rPr>
          <w:sz w:val="20"/>
        </w:rPr>
        <w:t xml:space="preserve"> be</w:t>
      </w:r>
      <w:r w:rsidR="00AE092D" w:rsidRPr="0049533D">
        <w:rPr>
          <w:sz w:val="20"/>
        </w:rPr>
        <w:t xml:space="preserve"> higher than the actual cost of retrieving and providing the information)</w:t>
      </w:r>
    </w:p>
    <w:p w14:paraId="1A30EB82" w14:textId="348DBFA7" w:rsidR="00AE092D" w:rsidRPr="0049533D" w:rsidRDefault="00422485" w:rsidP="00AE092D">
      <w:pPr>
        <w:numPr>
          <w:ilvl w:val="0"/>
          <w:numId w:val="21"/>
        </w:numPr>
        <w:spacing w:line="240" w:lineRule="auto"/>
        <w:ind w:left="562" w:hanging="562"/>
        <w:rPr>
          <w:sz w:val="20"/>
          <w:szCs w:val="20"/>
        </w:rPr>
      </w:pPr>
      <w:r w:rsidRPr="0049533D">
        <w:rPr>
          <w:sz w:val="20"/>
        </w:rPr>
        <w:t>The right to complain, and the</w:t>
      </w:r>
      <w:r w:rsidR="00AE092D" w:rsidRPr="0049533D">
        <w:rPr>
          <w:sz w:val="20"/>
        </w:rPr>
        <w:t xml:space="preserve"> appeal procedure if information is not provided, only partially provided or not provided in a timely manner </w:t>
      </w:r>
    </w:p>
    <w:p w14:paraId="61C7A0BB" w14:textId="77777777" w:rsidR="00AE092D" w:rsidRPr="0049533D" w:rsidRDefault="00AE092D" w:rsidP="00AE092D">
      <w:pPr>
        <w:numPr>
          <w:ilvl w:val="0"/>
          <w:numId w:val="21"/>
        </w:numPr>
        <w:spacing w:line="240" w:lineRule="auto"/>
        <w:ind w:left="562" w:hanging="562"/>
        <w:rPr>
          <w:sz w:val="20"/>
          <w:szCs w:val="20"/>
        </w:rPr>
      </w:pPr>
      <w:r w:rsidRPr="0049533D">
        <w:rPr>
          <w:sz w:val="20"/>
        </w:rPr>
        <w:t xml:space="preserve">The storing of data on the requests received and responses provided </w:t>
      </w:r>
    </w:p>
    <w:p w14:paraId="0A29655D" w14:textId="77777777" w:rsidR="00AE092D" w:rsidRPr="0049533D" w:rsidRDefault="00AE092D" w:rsidP="00471D59">
      <w:pPr>
        <w:spacing w:line="240" w:lineRule="auto"/>
        <w:rPr>
          <w:sz w:val="20"/>
        </w:rPr>
      </w:pPr>
    </w:p>
    <w:p w14:paraId="4C2EF28F" w14:textId="7D64F7D8" w:rsidR="002C7DCF" w:rsidRPr="0049533D" w:rsidRDefault="00845EE0" w:rsidP="00471D59">
      <w:pPr>
        <w:spacing w:line="240" w:lineRule="auto"/>
        <w:rPr>
          <w:sz w:val="20"/>
          <w:szCs w:val="20"/>
        </w:rPr>
      </w:pPr>
      <w:r w:rsidRPr="0049533D">
        <w:rPr>
          <w:sz w:val="20"/>
        </w:rPr>
        <w:t>See also</w:t>
      </w:r>
      <w:r w:rsidR="002C7DCF" w:rsidRPr="0049533D">
        <w:rPr>
          <w:sz w:val="20"/>
        </w:rPr>
        <w:t xml:space="preserve"> </w:t>
      </w:r>
      <w:r w:rsidRPr="0049533D">
        <w:rPr>
          <w:i/>
          <w:iCs/>
          <w:sz w:val="20"/>
        </w:rPr>
        <w:t>Indicator 3.1: Transparency of parliamentary processes.</w:t>
      </w:r>
    </w:p>
    <w:p w14:paraId="23BD9B57" w14:textId="77777777" w:rsidR="00471D59" w:rsidRPr="0049533D" w:rsidRDefault="00471D59" w:rsidP="003C7076">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49533D" w14:paraId="66CCFB0B" w14:textId="77777777" w:rsidTr="001C68E5">
        <w:tc>
          <w:tcPr>
            <w:tcW w:w="5000" w:type="pct"/>
            <w:shd w:val="clear" w:color="auto" w:fill="EEEEEE"/>
          </w:tcPr>
          <w:p w14:paraId="3BFD29C1" w14:textId="7D5F16DA" w:rsidR="00471D59" w:rsidRPr="0049533D" w:rsidRDefault="00471D59" w:rsidP="00471D59">
            <w:pPr>
              <w:spacing w:after="160" w:line="240" w:lineRule="auto"/>
              <w:rPr>
                <w:i/>
                <w:sz w:val="20"/>
                <w:szCs w:val="20"/>
              </w:rPr>
            </w:pPr>
            <w:r w:rsidRPr="0049533D">
              <w:rPr>
                <w:i/>
                <w:sz w:val="20"/>
              </w:rPr>
              <w:t xml:space="preserve">Based on a global comparative analysis, an aspiring goal for parliaments in the area of </w:t>
            </w:r>
            <w:r w:rsidR="00B46FD6" w:rsidRPr="0049533D">
              <w:rPr>
                <w:i/>
                <w:sz w:val="20"/>
              </w:rPr>
              <w:t>“</w:t>
            </w:r>
            <w:r w:rsidR="00541C53" w:rsidRPr="0049533D">
              <w:rPr>
                <w:i/>
                <w:sz w:val="20"/>
              </w:rPr>
              <w:t>freedom of</w:t>
            </w:r>
            <w:r w:rsidRPr="0049533D">
              <w:rPr>
                <w:i/>
                <w:sz w:val="20"/>
              </w:rPr>
              <w:t xml:space="preserve"> information</w:t>
            </w:r>
            <w:r w:rsidR="00B46FD6" w:rsidRPr="0049533D">
              <w:rPr>
                <w:i/>
                <w:sz w:val="20"/>
              </w:rPr>
              <w:t>”</w:t>
            </w:r>
            <w:r w:rsidRPr="0049533D">
              <w:rPr>
                <w:i/>
                <w:sz w:val="20"/>
              </w:rPr>
              <w:t xml:space="preserve"> is as follows:</w:t>
            </w:r>
          </w:p>
          <w:p w14:paraId="7A37A016" w14:textId="6D85954B" w:rsidR="00471D59" w:rsidRPr="0049533D" w:rsidRDefault="00356E73" w:rsidP="00471D59">
            <w:pPr>
              <w:spacing w:line="240" w:lineRule="auto"/>
              <w:rPr>
                <w:sz w:val="20"/>
                <w:szCs w:val="20"/>
              </w:rPr>
            </w:pPr>
            <w:r w:rsidRPr="0049533D">
              <w:rPr>
                <w:sz w:val="20"/>
              </w:rPr>
              <w:lastRenderedPageBreak/>
              <w:t>The legal framework establishes a</w:t>
            </w:r>
            <w:r w:rsidR="00471D59" w:rsidRPr="0049533D">
              <w:rPr>
                <w:sz w:val="20"/>
              </w:rPr>
              <w:t xml:space="preserve"> parliamentary </w:t>
            </w:r>
            <w:r w:rsidR="00F93A14" w:rsidRPr="0049533D">
              <w:rPr>
                <w:sz w:val="20"/>
              </w:rPr>
              <w:t>FOI</w:t>
            </w:r>
            <w:r w:rsidR="00471D59" w:rsidRPr="0049533D">
              <w:rPr>
                <w:sz w:val="20"/>
              </w:rPr>
              <w:t xml:space="preserve"> regime</w:t>
            </w:r>
            <w:r w:rsidRPr="0049533D">
              <w:rPr>
                <w:sz w:val="20"/>
              </w:rPr>
              <w:t xml:space="preserve">, </w:t>
            </w:r>
            <w:r w:rsidR="00311D81" w:rsidRPr="0049533D">
              <w:rPr>
                <w:sz w:val="20"/>
              </w:rPr>
              <w:t>which</w:t>
            </w:r>
            <w:r w:rsidR="00845EE0" w:rsidRPr="0049533D">
              <w:rPr>
                <w:sz w:val="20"/>
              </w:rPr>
              <w:t xml:space="preserve"> is in line with national and international obligations and best practice. </w:t>
            </w:r>
            <w:r w:rsidR="00E8720D" w:rsidRPr="0049533D">
              <w:rPr>
                <w:sz w:val="20"/>
              </w:rPr>
              <w:t>Any citizen or organization can request information under the parliamentary FOI regime.</w:t>
            </w:r>
          </w:p>
          <w:p w14:paraId="43055711" w14:textId="77777777" w:rsidR="00471D59" w:rsidRPr="0049533D" w:rsidRDefault="00471D59" w:rsidP="00471D59">
            <w:pPr>
              <w:spacing w:line="240" w:lineRule="auto"/>
              <w:rPr>
                <w:sz w:val="20"/>
                <w:szCs w:val="20"/>
              </w:rPr>
            </w:pPr>
          </w:p>
          <w:p w14:paraId="2C9393BB" w14:textId="03AD660A" w:rsidR="005E1E02" w:rsidRPr="0049533D" w:rsidRDefault="005E1E02" w:rsidP="005E1E02">
            <w:pPr>
              <w:spacing w:line="240" w:lineRule="auto"/>
              <w:rPr>
                <w:sz w:val="20"/>
              </w:rPr>
            </w:pPr>
            <w:r w:rsidRPr="0049533D">
              <w:rPr>
                <w:sz w:val="20"/>
              </w:rPr>
              <w:t xml:space="preserve">Parliament follows detailed FOI guidelines, which require maximum disclosure of information, including information relating to parliament’s procedures and processes and </w:t>
            </w:r>
            <w:r w:rsidR="00D35EC6" w:rsidRPr="0049533D">
              <w:rPr>
                <w:sz w:val="20"/>
              </w:rPr>
              <w:t xml:space="preserve">to </w:t>
            </w:r>
            <w:r w:rsidRPr="0049533D">
              <w:rPr>
                <w:sz w:val="20"/>
              </w:rPr>
              <w:t xml:space="preserve">the parliamentary administration. </w:t>
            </w:r>
          </w:p>
          <w:p w14:paraId="729FD601" w14:textId="318CE5DF" w:rsidR="00845EE0" w:rsidRPr="0049533D" w:rsidRDefault="00845EE0" w:rsidP="00471D59">
            <w:pPr>
              <w:spacing w:line="240" w:lineRule="auto"/>
              <w:rPr>
                <w:sz w:val="20"/>
              </w:rPr>
            </w:pPr>
          </w:p>
          <w:p w14:paraId="3EE9F062" w14:textId="21C5B392" w:rsidR="00471D59" w:rsidRPr="0049533D" w:rsidRDefault="00073880" w:rsidP="00471D59">
            <w:pPr>
              <w:spacing w:line="240" w:lineRule="auto"/>
              <w:rPr>
                <w:sz w:val="20"/>
                <w:szCs w:val="20"/>
              </w:rPr>
            </w:pPr>
            <w:r w:rsidRPr="0049533D">
              <w:rPr>
                <w:sz w:val="20"/>
              </w:rPr>
              <w:t>A</w:t>
            </w:r>
            <w:r w:rsidR="00471D59" w:rsidRPr="0049533D">
              <w:rPr>
                <w:sz w:val="20"/>
              </w:rPr>
              <w:t xml:space="preserve">ny exceptions </w:t>
            </w:r>
            <w:r w:rsidRPr="0049533D">
              <w:rPr>
                <w:sz w:val="20"/>
              </w:rPr>
              <w:t xml:space="preserve">are </w:t>
            </w:r>
            <w:r w:rsidR="00471D59" w:rsidRPr="0049533D">
              <w:rPr>
                <w:sz w:val="20"/>
              </w:rPr>
              <w:t xml:space="preserve">clearly and narrowly defined </w:t>
            </w:r>
            <w:r w:rsidRPr="0049533D">
              <w:rPr>
                <w:sz w:val="20"/>
              </w:rPr>
              <w:t>by law,</w:t>
            </w:r>
            <w:r w:rsidR="00471D59" w:rsidRPr="0049533D">
              <w:rPr>
                <w:sz w:val="20"/>
              </w:rPr>
              <w:t xml:space="preserve"> with a strong </w:t>
            </w:r>
            <w:r w:rsidRPr="0049533D">
              <w:rPr>
                <w:sz w:val="20"/>
              </w:rPr>
              <w:t>“</w:t>
            </w:r>
            <w:r w:rsidR="00471D59" w:rsidRPr="0049533D">
              <w:rPr>
                <w:sz w:val="20"/>
              </w:rPr>
              <w:t>public interest</w:t>
            </w:r>
            <w:r w:rsidRPr="0049533D">
              <w:rPr>
                <w:sz w:val="20"/>
              </w:rPr>
              <w:t>”</w:t>
            </w:r>
            <w:r w:rsidR="00471D59" w:rsidRPr="0049533D">
              <w:rPr>
                <w:sz w:val="20"/>
              </w:rPr>
              <w:t xml:space="preserve"> test for disclosure. </w:t>
            </w:r>
            <w:r w:rsidRPr="0049533D">
              <w:rPr>
                <w:sz w:val="20"/>
              </w:rPr>
              <w:t>P</w:t>
            </w:r>
            <w:r w:rsidR="00471D59" w:rsidRPr="0049533D">
              <w:rPr>
                <w:sz w:val="20"/>
              </w:rPr>
              <w:t>arliamentary privilege may limit access to information in very specific and clearly defined circumstances.</w:t>
            </w:r>
          </w:p>
          <w:p w14:paraId="2FB7A4D6" w14:textId="77777777" w:rsidR="00471D59" w:rsidRPr="0049533D" w:rsidRDefault="00471D59" w:rsidP="00471D59">
            <w:pPr>
              <w:spacing w:line="240" w:lineRule="auto"/>
              <w:rPr>
                <w:sz w:val="20"/>
                <w:szCs w:val="20"/>
              </w:rPr>
            </w:pPr>
          </w:p>
          <w:p w14:paraId="333B794A" w14:textId="77CBBBBE" w:rsidR="00471D59" w:rsidRPr="0049533D" w:rsidRDefault="00471D59" w:rsidP="00471D59">
            <w:pPr>
              <w:spacing w:line="240" w:lineRule="auto"/>
              <w:rPr>
                <w:sz w:val="20"/>
              </w:rPr>
            </w:pPr>
            <w:r w:rsidRPr="0049533D">
              <w:rPr>
                <w:sz w:val="20"/>
              </w:rPr>
              <w:t xml:space="preserve">The </w:t>
            </w:r>
            <w:r w:rsidR="00073880" w:rsidRPr="0049533D">
              <w:rPr>
                <w:sz w:val="20"/>
              </w:rPr>
              <w:t xml:space="preserve">parliamentary </w:t>
            </w:r>
            <w:r w:rsidRPr="0049533D">
              <w:rPr>
                <w:sz w:val="20"/>
              </w:rPr>
              <w:t xml:space="preserve">FOI </w:t>
            </w:r>
            <w:r w:rsidR="00073880" w:rsidRPr="0049533D">
              <w:rPr>
                <w:sz w:val="20"/>
              </w:rPr>
              <w:t>regime</w:t>
            </w:r>
            <w:r w:rsidRPr="0049533D">
              <w:rPr>
                <w:sz w:val="20"/>
              </w:rPr>
              <w:t xml:space="preserve"> set</w:t>
            </w:r>
            <w:r w:rsidR="00073880" w:rsidRPr="0049533D">
              <w:rPr>
                <w:sz w:val="20"/>
              </w:rPr>
              <w:t>s</w:t>
            </w:r>
            <w:r w:rsidRPr="0049533D">
              <w:rPr>
                <w:sz w:val="20"/>
              </w:rPr>
              <w:t xml:space="preserve"> standards for the proactive publishing of </w:t>
            </w:r>
            <w:r w:rsidR="00073880" w:rsidRPr="0049533D">
              <w:rPr>
                <w:sz w:val="20"/>
              </w:rPr>
              <w:t xml:space="preserve">predetermined </w:t>
            </w:r>
            <w:r w:rsidRPr="0049533D">
              <w:rPr>
                <w:sz w:val="20"/>
              </w:rPr>
              <w:t>categories of information</w:t>
            </w:r>
            <w:r w:rsidR="00E8720D" w:rsidRPr="0049533D">
              <w:rPr>
                <w:sz w:val="20"/>
              </w:rPr>
              <w:t xml:space="preserve">, including in open and </w:t>
            </w:r>
            <w:r w:rsidR="005E1E02" w:rsidRPr="0049533D">
              <w:rPr>
                <w:sz w:val="20"/>
              </w:rPr>
              <w:t xml:space="preserve">machine-readable </w:t>
            </w:r>
            <w:r w:rsidR="00E8720D" w:rsidRPr="0049533D">
              <w:rPr>
                <w:sz w:val="20"/>
              </w:rPr>
              <w:t>formats</w:t>
            </w:r>
            <w:r w:rsidRPr="0049533D">
              <w:rPr>
                <w:sz w:val="20"/>
              </w:rPr>
              <w:t xml:space="preserve">. </w:t>
            </w:r>
          </w:p>
          <w:p w14:paraId="47AC740B" w14:textId="77777777" w:rsidR="00073880" w:rsidRPr="0049533D" w:rsidRDefault="00073880" w:rsidP="00471D59">
            <w:pPr>
              <w:spacing w:line="240" w:lineRule="auto"/>
              <w:rPr>
                <w:sz w:val="20"/>
                <w:szCs w:val="20"/>
              </w:rPr>
            </w:pPr>
          </w:p>
          <w:p w14:paraId="20B19E19" w14:textId="77777777" w:rsidR="00E8720D" w:rsidRPr="0049533D" w:rsidRDefault="00E8720D" w:rsidP="00E8720D">
            <w:pPr>
              <w:spacing w:line="240" w:lineRule="auto"/>
              <w:rPr>
                <w:sz w:val="20"/>
                <w:szCs w:val="20"/>
              </w:rPr>
            </w:pPr>
            <w:r w:rsidRPr="0049533D">
              <w:rPr>
                <w:sz w:val="20"/>
              </w:rPr>
              <w:t xml:space="preserve">Information is provided in response to parliamentary FOI requests in a consistent and timely manner. Refusals to disclose information, or failures to disclose full information, are reviewed by an independent external body, whose decisions are binding. </w:t>
            </w:r>
          </w:p>
          <w:p w14:paraId="0BA8D3AB" w14:textId="77777777" w:rsidR="00471D59" w:rsidRPr="0049533D" w:rsidRDefault="00471D59" w:rsidP="00471D59">
            <w:pPr>
              <w:spacing w:line="240" w:lineRule="auto"/>
              <w:rPr>
                <w:sz w:val="20"/>
                <w:szCs w:val="20"/>
              </w:rPr>
            </w:pPr>
          </w:p>
        </w:tc>
      </w:tr>
    </w:tbl>
    <w:p w14:paraId="60C7D07A" w14:textId="77777777" w:rsidR="00471D59" w:rsidRPr="0049533D" w:rsidRDefault="00471D59" w:rsidP="003C7076">
      <w:pPr>
        <w:pStyle w:val="section-title"/>
      </w:pPr>
      <w:r w:rsidRPr="0049533D">
        <w:lastRenderedPageBreak/>
        <w:t>Assessment</w:t>
      </w:r>
    </w:p>
    <w:p w14:paraId="6C95BF58" w14:textId="7BADDD7A" w:rsidR="00471D59" w:rsidRPr="0049533D" w:rsidRDefault="00471D59" w:rsidP="00471D59">
      <w:pPr>
        <w:spacing w:before="200" w:line="240" w:lineRule="auto"/>
        <w:rPr>
          <w:sz w:val="20"/>
          <w:szCs w:val="20"/>
        </w:rPr>
      </w:pPr>
      <w:r w:rsidRPr="0049533D">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7DA89CE" w14:textId="58169D49" w:rsidR="00471D59" w:rsidRPr="0049533D" w:rsidRDefault="00471D59" w:rsidP="00471D59">
      <w:pPr>
        <w:spacing w:before="200" w:line="240" w:lineRule="auto"/>
        <w:rPr>
          <w:sz w:val="20"/>
          <w:szCs w:val="20"/>
        </w:rPr>
      </w:pPr>
      <w:r w:rsidRPr="0049533D">
        <w:rPr>
          <w:sz w:val="20"/>
        </w:rPr>
        <w:t>The evidence for assessment of this dimension could include the following:</w:t>
      </w:r>
    </w:p>
    <w:p w14:paraId="25E580F9" w14:textId="77777777" w:rsidR="001C68E5" w:rsidRPr="0049533D" w:rsidRDefault="001C68E5" w:rsidP="001C68E5">
      <w:pPr>
        <w:spacing w:line="240" w:lineRule="auto"/>
        <w:rPr>
          <w:sz w:val="20"/>
          <w:szCs w:val="20"/>
        </w:rPr>
      </w:pPr>
    </w:p>
    <w:p w14:paraId="7091A1D4" w14:textId="2F79D219" w:rsidR="00471D59" w:rsidRPr="0049533D" w:rsidRDefault="00471D59" w:rsidP="001C68E5">
      <w:pPr>
        <w:numPr>
          <w:ilvl w:val="0"/>
          <w:numId w:val="29"/>
        </w:numPr>
        <w:spacing w:line="240" w:lineRule="auto"/>
        <w:ind w:left="562" w:hanging="562"/>
        <w:rPr>
          <w:sz w:val="20"/>
          <w:szCs w:val="20"/>
        </w:rPr>
      </w:pPr>
      <w:r w:rsidRPr="0049533D">
        <w:rPr>
          <w:sz w:val="20"/>
        </w:rPr>
        <w:t xml:space="preserve">Provisions of </w:t>
      </w:r>
      <w:r w:rsidR="002B4480" w:rsidRPr="0049533D">
        <w:rPr>
          <w:sz w:val="20"/>
        </w:rPr>
        <w:t xml:space="preserve">the legal framework </w:t>
      </w:r>
      <w:r w:rsidRPr="0049533D">
        <w:rPr>
          <w:sz w:val="20"/>
        </w:rPr>
        <w:t>relat</w:t>
      </w:r>
      <w:r w:rsidR="002B4480" w:rsidRPr="0049533D">
        <w:rPr>
          <w:sz w:val="20"/>
        </w:rPr>
        <w:t>ing</w:t>
      </w:r>
      <w:r w:rsidRPr="0049533D">
        <w:rPr>
          <w:sz w:val="20"/>
        </w:rPr>
        <w:t xml:space="preserve"> to </w:t>
      </w:r>
      <w:r w:rsidR="002B4480" w:rsidRPr="0049533D">
        <w:rPr>
          <w:sz w:val="20"/>
        </w:rPr>
        <w:t xml:space="preserve">parliamentary </w:t>
      </w:r>
      <w:r w:rsidR="00F93A14" w:rsidRPr="0049533D">
        <w:rPr>
          <w:sz w:val="20"/>
        </w:rPr>
        <w:t>FOI</w:t>
      </w:r>
    </w:p>
    <w:p w14:paraId="1DFA25E6" w14:textId="4B23ED28" w:rsidR="00471D59" w:rsidRPr="0049533D" w:rsidRDefault="00E2632E" w:rsidP="001C68E5">
      <w:pPr>
        <w:numPr>
          <w:ilvl w:val="0"/>
          <w:numId w:val="29"/>
        </w:numPr>
        <w:spacing w:line="240" w:lineRule="auto"/>
        <w:ind w:left="562" w:hanging="562"/>
        <w:rPr>
          <w:sz w:val="20"/>
          <w:szCs w:val="20"/>
        </w:rPr>
      </w:pPr>
      <w:r w:rsidRPr="0049533D">
        <w:rPr>
          <w:sz w:val="20"/>
        </w:rPr>
        <w:t>Parliamentary</w:t>
      </w:r>
      <w:r w:rsidR="00471D59" w:rsidRPr="0049533D">
        <w:rPr>
          <w:sz w:val="20"/>
        </w:rPr>
        <w:t xml:space="preserve"> FOI </w:t>
      </w:r>
      <w:r w:rsidRPr="0049533D">
        <w:rPr>
          <w:sz w:val="20"/>
        </w:rPr>
        <w:t>guidelines</w:t>
      </w:r>
    </w:p>
    <w:p w14:paraId="208CA0FA" w14:textId="77777777" w:rsidR="00471D59" w:rsidRPr="0049533D" w:rsidRDefault="00471D59" w:rsidP="001C68E5">
      <w:pPr>
        <w:numPr>
          <w:ilvl w:val="0"/>
          <w:numId w:val="29"/>
        </w:numPr>
        <w:spacing w:line="240" w:lineRule="auto"/>
        <w:ind w:left="562" w:hanging="562"/>
        <w:rPr>
          <w:sz w:val="20"/>
          <w:szCs w:val="20"/>
        </w:rPr>
      </w:pPr>
      <w:r w:rsidRPr="0049533D">
        <w:rPr>
          <w:sz w:val="20"/>
        </w:rPr>
        <w:t>Categories of proactively published information</w:t>
      </w:r>
    </w:p>
    <w:p w14:paraId="4E08680B" w14:textId="3C4DF56B" w:rsidR="00471D59" w:rsidRPr="0049533D" w:rsidRDefault="00471D59" w:rsidP="001C68E5">
      <w:pPr>
        <w:numPr>
          <w:ilvl w:val="0"/>
          <w:numId w:val="29"/>
        </w:numPr>
        <w:spacing w:line="240" w:lineRule="auto"/>
        <w:ind w:left="562" w:hanging="562"/>
        <w:rPr>
          <w:sz w:val="20"/>
          <w:szCs w:val="20"/>
        </w:rPr>
      </w:pPr>
      <w:r w:rsidRPr="0049533D">
        <w:rPr>
          <w:sz w:val="20"/>
        </w:rPr>
        <w:t>Statistics about FOI requests, including</w:t>
      </w:r>
      <w:r w:rsidR="00E2632E" w:rsidRPr="0049533D">
        <w:rPr>
          <w:sz w:val="20"/>
        </w:rPr>
        <w:t xml:space="preserve"> the</w:t>
      </w:r>
      <w:r w:rsidRPr="0049533D">
        <w:rPr>
          <w:sz w:val="20"/>
        </w:rPr>
        <w:t xml:space="preserve"> number of requests received</w:t>
      </w:r>
      <w:r w:rsidR="00E2632E" w:rsidRPr="0049533D">
        <w:rPr>
          <w:sz w:val="20"/>
        </w:rPr>
        <w:t xml:space="preserve"> and</w:t>
      </w:r>
      <w:r w:rsidRPr="0049533D">
        <w:rPr>
          <w:sz w:val="20"/>
        </w:rPr>
        <w:t xml:space="preserve"> approved, timeliness, cost</w:t>
      </w:r>
      <w:r w:rsidR="00E2632E" w:rsidRPr="0049533D">
        <w:rPr>
          <w:sz w:val="20"/>
        </w:rPr>
        <w:t>,</w:t>
      </w:r>
      <w:r w:rsidRPr="0049533D">
        <w:rPr>
          <w:sz w:val="20"/>
        </w:rPr>
        <w:t xml:space="preserve"> and any appeals and their outcomes</w:t>
      </w:r>
    </w:p>
    <w:p w14:paraId="338C43F1" w14:textId="77777777" w:rsidR="001C68E5" w:rsidRPr="0049533D" w:rsidRDefault="001C68E5" w:rsidP="00471D59">
      <w:pPr>
        <w:spacing w:line="240" w:lineRule="auto"/>
        <w:rPr>
          <w:sz w:val="20"/>
          <w:szCs w:val="20"/>
        </w:rPr>
      </w:pPr>
    </w:p>
    <w:p w14:paraId="27173524" w14:textId="6DF5898F" w:rsidR="00471D59" w:rsidRPr="0049533D" w:rsidRDefault="00471D59" w:rsidP="00471D59">
      <w:pPr>
        <w:spacing w:line="240" w:lineRule="auto"/>
        <w:rPr>
          <w:sz w:val="20"/>
          <w:szCs w:val="20"/>
        </w:rPr>
      </w:pPr>
      <w:r w:rsidRPr="0049533D">
        <w:rPr>
          <w:sz w:val="20"/>
        </w:rPr>
        <w:t>Where relevant, provide additional comments or examples that support the assessment.</w:t>
      </w:r>
    </w:p>
    <w:p w14:paraId="405E6F95" w14:textId="7FAB1567" w:rsidR="00471D59" w:rsidRPr="0049533D" w:rsidRDefault="00471D59" w:rsidP="00D20D38">
      <w:pPr>
        <w:pStyle w:val="Heading4"/>
      </w:pPr>
      <w:bookmarkStart w:id="21" w:name="_ybloqhtxzg1z"/>
      <w:bookmarkEnd w:id="21"/>
      <w:r w:rsidRPr="0049533D">
        <w:t xml:space="preserve">Assessment criterion 1: </w:t>
      </w:r>
      <w:r w:rsidR="00E8720D" w:rsidRPr="0049533D">
        <w:t>Parliamentary FOI regime</w:t>
      </w:r>
    </w:p>
    <w:p w14:paraId="6D0928D1" w14:textId="61610455" w:rsidR="00E8720D" w:rsidRPr="0049533D" w:rsidRDefault="00E8720D" w:rsidP="00E8720D">
      <w:pPr>
        <w:spacing w:line="240" w:lineRule="auto"/>
        <w:rPr>
          <w:sz w:val="20"/>
          <w:szCs w:val="20"/>
        </w:rPr>
      </w:pPr>
      <w:r w:rsidRPr="0049533D">
        <w:rPr>
          <w:sz w:val="20"/>
        </w:rPr>
        <w:t xml:space="preserve">The legal framework establishes a parliamentary FOI regime, </w:t>
      </w:r>
      <w:r w:rsidR="00507693" w:rsidRPr="0049533D">
        <w:rPr>
          <w:sz w:val="20"/>
        </w:rPr>
        <w:t>which</w:t>
      </w:r>
      <w:r w:rsidRPr="0049533D">
        <w:rPr>
          <w:sz w:val="20"/>
        </w:rPr>
        <w:t xml:space="preserve"> is in line with national and international obligations and best practice. Any citizen or organization can request information under the parliamentary FOI regime.</w:t>
      </w:r>
    </w:p>
    <w:p w14:paraId="43D64F39"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49533D" w14:paraId="47A7D8B4"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AA06FE" w14:textId="77777777" w:rsidR="001C68E5" w:rsidRPr="0049533D" w:rsidRDefault="001C68E5">
            <w:pPr>
              <w:jc w:val="center"/>
              <w:rPr>
                <w:rFonts w:eastAsia="Calibri"/>
                <w:sz w:val="20"/>
                <w:szCs w:val="20"/>
              </w:rPr>
            </w:pPr>
            <w:r w:rsidRPr="0049533D">
              <w:rPr>
                <w:sz w:val="20"/>
              </w:rPr>
              <w:t>Non-existent</w:t>
            </w:r>
          </w:p>
          <w:sdt>
            <w:sdtPr>
              <w:rPr>
                <w:rFonts w:eastAsia="Arimo"/>
                <w:sz w:val="20"/>
                <w:szCs w:val="20"/>
              </w:rPr>
              <w:id w:val="594830412"/>
              <w14:checkbox>
                <w14:checked w14:val="0"/>
                <w14:checkedState w14:val="2612" w14:font="MS Gothic"/>
                <w14:uncheckedState w14:val="2610" w14:font="MS Gothic"/>
              </w14:checkbox>
            </w:sdtPr>
            <w:sdtEndPr/>
            <w:sdtContent>
              <w:p w14:paraId="08DAFB1E"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E07441" w14:textId="77777777" w:rsidR="001C68E5" w:rsidRPr="0049533D" w:rsidRDefault="001C68E5">
            <w:pPr>
              <w:jc w:val="center"/>
              <w:rPr>
                <w:rFonts w:eastAsia="Calibri"/>
                <w:sz w:val="20"/>
                <w:szCs w:val="20"/>
              </w:rPr>
            </w:pPr>
            <w:r w:rsidRPr="0049533D">
              <w:rPr>
                <w:sz w:val="20"/>
              </w:rPr>
              <w:t xml:space="preserve">Rudimentary </w:t>
            </w:r>
          </w:p>
          <w:sdt>
            <w:sdtPr>
              <w:rPr>
                <w:rFonts w:eastAsia="Arimo"/>
                <w:sz w:val="20"/>
                <w:szCs w:val="20"/>
              </w:rPr>
              <w:id w:val="472568965"/>
              <w14:checkbox>
                <w14:checked w14:val="0"/>
                <w14:checkedState w14:val="2612" w14:font="MS Gothic"/>
                <w14:uncheckedState w14:val="2610" w14:font="MS Gothic"/>
              </w14:checkbox>
            </w:sdtPr>
            <w:sdtEndPr/>
            <w:sdtContent>
              <w:p w14:paraId="64D8D0F4"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D51DB2" w14:textId="77777777" w:rsidR="001C68E5" w:rsidRPr="0049533D" w:rsidRDefault="001C68E5">
            <w:pPr>
              <w:jc w:val="center"/>
              <w:rPr>
                <w:rFonts w:eastAsia="Calibri"/>
                <w:sz w:val="20"/>
                <w:szCs w:val="20"/>
              </w:rPr>
            </w:pPr>
            <w:r w:rsidRPr="0049533D">
              <w:rPr>
                <w:sz w:val="20"/>
              </w:rPr>
              <w:t>Basic</w:t>
            </w:r>
          </w:p>
          <w:sdt>
            <w:sdtPr>
              <w:rPr>
                <w:rFonts w:eastAsia="Arimo"/>
                <w:sz w:val="20"/>
                <w:szCs w:val="20"/>
              </w:rPr>
              <w:id w:val="1435936830"/>
              <w14:checkbox>
                <w14:checked w14:val="0"/>
                <w14:checkedState w14:val="2612" w14:font="MS Gothic"/>
                <w14:uncheckedState w14:val="2610" w14:font="MS Gothic"/>
              </w14:checkbox>
            </w:sdtPr>
            <w:sdtEndPr/>
            <w:sdtContent>
              <w:p w14:paraId="46E11592"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56F0F" w14:textId="77777777" w:rsidR="001C68E5" w:rsidRPr="0049533D" w:rsidRDefault="001C68E5">
            <w:pPr>
              <w:jc w:val="center"/>
              <w:rPr>
                <w:rFonts w:eastAsia="Calibri"/>
                <w:sz w:val="20"/>
                <w:szCs w:val="20"/>
              </w:rPr>
            </w:pPr>
            <w:r w:rsidRPr="0049533D">
              <w:rPr>
                <w:sz w:val="20"/>
              </w:rPr>
              <w:t>Good</w:t>
            </w:r>
          </w:p>
          <w:sdt>
            <w:sdtPr>
              <w:rPr>
                <w:rFonts w:eastAsia="Arimo"/>
                <w:sz w:val="20"/>
                <w:szCs w:val="20"/>
              </w:rPr>
              <w:id w:val="-1183661557"/>
              <w14:checkbox>
                <w14:checked w14:val="0"/>
                <w14:checkedState w14:val="2612" w14:font="MS Gothic"/>
                <w14:uncheckedState w14:val="2610" w14:font="MS Gothic"/>
              </w14:checkbox>
            </w:sdtPr>
            <w:sdtEndPr/>
            <w:sdtContent>
              <w:p w14:paraId="1F82774E" w14:textId="77777777" w:rsidR="001C68E5" w:rsidRPr="0049533D" w:rsidRDefault="001C68E5">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7B18B" w14:textId="77777777" w:rsidR="001C68E5" w:rsidRPr="0049533D" w:rsidRDefault="001C68E5">
            <w:pPr>
              <w:jc w:val="center"/>
              <w:rPr>
                <w:rFonts w:eastAsia="Calibri"/>
                <w:sz w:val="20"/>
                <w:szCs w:val="20"/>
              </w:rPr>
            </w:pPr>
            <w:r w:rsidRPr="0049533D">
              <w:rPr>
                <w:sz w:val="20"/>
              </w:rPr>
              <w:t>Very good</w:t>
            </w:r>
          </w:p>
          <w:sdt>
            <w:sdtPr>
              <w:rPr>
                <w:rFonts w:eastAsia="Arimo"/>
                <w:sz w:val="20"/>
                <w:szCs w:val="20"/>
              </w:rPr>
              <w:id w:val="2112545890"/>
              <w14:checkbox>
                <w14:checked w14:val="0"/>
                <w14:checkedState w14:val="2612" w14:font="MS Gothic"/>
                <w14:uncheckedState w14:val="2610" w14:font="MS Gothic"/>
              </w14:checkbox>
            </w:sdtPr>
            <w:sdtEndPr/>
            <w:sdtContent>
              <w:p w14:paraId="6CD302E7"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2336D9" w14:textId="77777777" w:rsidR="001C68E5" w:rsidRPr="0049533D" w:rsidRDefault="001C68E5">
            <w:pPr>
              <w:jc w:val="center"/>
              <w:rPr>
                <w:rFonts w:eastAsia="Calibri"/>
                <w:sz w:val="20"/>
                <w:szCs w:val="20"/>
              </w:rPr>
            </w:pPr>
            <w:r w:rsidRPr="0049533D">
              <w:rPr>
                <w:sz w:val="20"/>
              </w:rPr>
              <w:t>Excellent</w:t>
            </w:r>
          </w:p>
          <w:sdt>
            <w:sdtPr>
              <w:rPr>
                <w:rFonts w:eastAsia="Arimo"/>
                <w:sz w:val="20"/>
                <w:szCs w:val="20"/>
              </w:rPr>
              <w:id w:val="-179591868"/>
              <w14:checkbox>
                <w14:checked w14:val="0"/>
                <w14:checkedState w14:val="2612" w14:font="MS Gothic"/>
                <w14:uncheckedState w14:val="2610" w14:font="MS Gothic"/>
              </w14:checkbox>
            </w:sdtPr>
            <w:sdtEndPr/>
            <w:sdtContent>
              <w:p w14:paraId="3FFC286E" w14:textId="77777777" w:rsidR="001C68E5" w:rsidRPr="0049533D" w:rsidRDefault="001C68E5">
                <w:pPr>
                  <w:jc w:val="center"/>
                  <w:rPr>
                    <w:rFonts w:eastAsia="Calibri"/>
                    <w:sz w:val="20"/>
                    <w:szCs w:val="20"/>
                  </w:rPr>
                </w:pPr>
                <w:r w:rsidRPr="0049533D">
                  <w:rPr>
                    <w:rFonts w:ascii="Segoe UI Symbol" w:eastAsia="Arimo" w:hAnsi="Segoe UI Symbol" w:cs="Segoe UI Symbol"/>
                    <w:sz w:val="20"/>
                    <w:szCs w:val="20"/>
                  </w:rPr>
                  <w:t>☐</w:t>
                </w:r>
              </w:p>
            </w:sdtContent>
          </w:sdt>
        </w:tc>
      </w:tr>
      <w:tr w:rsidR="001C68E5" w:rsidRPr="0049533D" w14:paraId="4004A8F8"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15BF1" w14:textId="77777777" w:rsidR="001C68E5" w:rsidRPr="0049533D" w:rsidRDefault="001C68E5">
            <w:pPr>
              <w:rPr>
                <w:rFonts w:eastAsia="Calibri"/>
                <w:color w:val="005F9A"/>
                <w:sz w:val="20"/>
                <w:szCs w:val="20"/>
              </w:rPr>
            </w:pPr>
            <w:r w:rsidRPr="0049533D">
              <w:rPr>
                <w:color w:val="005F9A"/>
                <w:sz w:val="20"/>
              </w:rPr>
              <w:t>Evidence for this assessment criterion:</w:t>
            </w:r>
          </w:p>
          <w:p w14:paraId="39A0EB44" w14:textId="77777777" w:rsidR="001C68E5" w:rsidRPr="0049533D" w:rsidRDefault="001C68E5">
            <w:pPr>
              <w:rPr>
                <w:rFonts w:eastAsia="Calibri"/>
                <w:color w:val="0000FF"/>
                <w:sz w:val="20"/>
                <w:szCs w:val="20"/>
              </w:rPr>
            </w:pPr>
          </w:p>
          <w:p w14:paraId="6D6E6AD0" w14:textId="77777777" w:rsidR="001C68E5" w:rsidRPr="0049533D" w:rsidRDefault="001C68E5">
            <w:pPr>
              <w:rPr>
                <w:rFonts w:eastAsia="Calibri"/>
                <w:color w:val="0000FF"/>
                <w:sz w:val="20"/>
                <w:szCs w:val="20"/>
              </w:rPr>
            </w:pPr>
          </w:p>
        </w:tc>
      </w:tr>
    </w:tbl>
    <w:p w14:paraId="0DD3123B" w14:textId="44BBAD8E" w:rsidR="00471D59" w:rsidRPr="0049533D" w:rsidRDefault="00471D59" w:rsidP="00D20D38">
      <w:pPr>
        <w:pStyle w:val="Heading4"/>
      </w:pPr>
      <w:bookmarkStart w:id="22" w:name="_dzjrdtdtd0zi"/>
      <w:bookmarkEnd w:id="22"/>
      <w:r w:rsidRPr="0049533D">
        <w:t xml:space="preserve">Assessment criterion 2: </w:t>
      </w:r>
      <w:r w:rsidR="00E8720D" w:rsidRPr="0049533D">
        <w:t>Guidelines</w:t>
      </w:r>
      <w:r w:rsidRPr="0049533D">
        <w:t xml:space="preserve"> </w:t>
      </w:r>
    </w:p>
    <w:p w14:paraId="2FBF2CCE" w14:textId="3C333323" w:rsidR="00E8720D" w:rsidRPr="0049533D" w:rsidRDefault="00E8720D" w:rsidP="00E8720D">
      <w:pPr>
        <w:spacing w:line="240" w:lineRule="auto"/>
        <w:rPr>
          <w:sz w:val="20"/>
        </w:rPr>
      </w:pPr>
      <w:r w:rsidRPr="0049533D">
        <w:rPr>
          <w:sz w:val="20"/>
        </w:rPr>
        <w:t xml:space="preserve">Parliament follows detailed FOI guidelines, which require maximum disclosure of information, including information relating to parliament’s procedures and processes and </w:t>
      </w:r>
      <w:r w:rsidR="00836941" w:rsidRPr="0049533D">
        <w:rPr>
          <w:sz w:val="20"/>
        </w:rPr>
        <w:t xml:space="preserve">to </w:t>
      </w:r>
      <w:r w:rsidRPr="0049533D">
        <w:rPr>
          <w:sz w:val="20"/>
        </w:rPr>
        <w:t xml:space="preserve">the parliamentary administration. </w:t>
      </w:r>
    </w:p>
    <w:p w14:paraId="41C41D58"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49533D" w14:paraId="7B5E90E4" w14:textId="77777777" w:rsidTr="00E872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A68061" w14:textId="77777777" w:rsidR="00E55C93" w:rsidRPr="0049533D" w:rsidRDefault="00E55C93">
            <w:pPr>
              <w:jc w:val="center"/>
              <w:rPr>
                <w:rFonts w:eastAsia="Calibri"/>
                <w:sz w:val="20"/>
                <w:szCs w:val="20"/>
              </w:rPr>
            </w:pPr>
            <w:r w:rsidRPr="0049533D">
              <w:rPr>
                <w:sz w:val="20"/>
              </w:rPr>
              <w:lastRenderedPageBreak/>
              <w:t>Non-existent</w:t>
            </w:r>
          </w:p>
          <w:sdt>
            <w:sdtPr>
              <w:rPr>
                <w:rFonts w:eastAsia="Arimo"/>
                <w:sz w:val="20"/>
                <w:szCs w:val="20"/>
              </w:rPr>
              <w:id w:val="-1715650294"/>
              <w14:checkbox>
                <w14:checked w14:val="0"/>
                <w14:checkedState w14:val="2612" w14:font="MS Gothic"/>
                <w14:uncheckedState w14:val="2610" w14:font="MS Gothic"/>
              </w14:checkbox>
            </w:sdtPr>
            <w:sdtEndPr/>
            <w:sdtContent>
              <w:p w14:paraId="5D97C0AF"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C7E34D" w14:textId="77777777" w:rsidR="00E55C93" w:rsidRPr="0049533D" w:rsidRDefault="00E55C93">
            <w:pPr>
              <w:jc w:val="center"/>
              <w:rPr>
                <w:rFonts w:eastAsia="Calibri"/>
                <w:sz w:val="20"/>
                <w:szCs w:val="20"/>
              </w:rPr>
            </w:pPr>
            <w:r w:rsidRPr="0049533D">
              <w:rPr>
                <w:sz w:val="20"/>
              </w:rPr>
              <w:t xml:space="preserve">Rudimentary </w:t>
            </w:r>
          </w:p>
          <w:sdt>
            <w:sdtPr>
              <w:rPr>
                <w:rFonts w:eastAsia="Arimo"/>
                <w:sz w:val="20"/>
                <w:szCs w:val="20"/>
              </w:rPr>
              <w:id w:val="1874727847"/>
              <w14:checkbox>
                <w14:checked w14:val="0"/>
                <w14:checkedState w14:val="2612" w14:font="MS Gothic"/>
                <w14:uncheckedState w14:val="2610" w14:font="MS Gothic"/>
              </w14:checkbox>
            </w:sdtPr>
            <w:sdtEndPr/>
            <w:sdtContent>
              <w:p w14:paraId="0C67BFC4"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47DED" w14:textId="77777777" w:rsidR="00E55C93" w:rsidRPr="0049533D" w:rsidRDefault="00E55C93">
            <w:pPr>
              <w:jc w:val="center"/>
              <w:rPr>
                <w:rFonts w:eastAsia="Calibri"/>
                <w:sz w:val="20"/>
                <w:szCs w:val="20"/>
              </w:rPr>
            </w:pPr>
            <w:r w:rsidRPr="0049533D">
              <w:rPr>
                <w:sz w:val="20"/>
              </w:rPr>
              <w:t>Basic</w:t>
            </w:r>
          </w:p>
          <w:sdt>
            <w:sdtPr>
              <w:rPr>
                <w:rFonts w:eastAsia="Arimo"/>
                <w:sz w:val="20"/>
                <w:szCs w:val="20"/>
              </w:rPr>
              <w:id w:val="887143270"/>
              <w14:checkbox>
                <w14:checked w14:val="0"/>
                <w14:checkedState w14:val="2612" w14:font="MS Gothic"/>
                <w14:uncheckedState w14:val="2610" w14:font="MS Gothic"/>
              </w14:checkbox>
            </w:sdtPr>
            <w:sdtEndPr/>
            <w:sdtContent>
              <w:p w14:paraId="0FCF97A9"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9E878" w14:textId="77777777" w:rsidR="00E55C93" w:rsidRPr="0049533D" w:rsidRDefault="00E55C93">
            <w:pPr>
              <w:jc w:val="center"/>
              <w:rPr>
                <w:rFonts w:eastAsia="Calibri"/>
                <w:sz w:val="20"/>
                <w:szCs w:val="20"/>
              </w:rPr>
            </w:pPr>
            <w:r w:rsidRPr="0049533D">
              <w:rPr>
                <w:sz w:val="20"/>
              </w:rPr>
              <w:t>Good</w:t>
            </w:r>
          </w:p>
          <w:sdt>
            <w:sdtPr>
              <w:rPr>
                <w:rFonts w:eastAsia="Arimo"/>
                <w:sz w:val="20"/>
                <w:szCs w:val="20"/>
              </w:rPr>
              <w:id w:val="-1722286108"/>
              <w14:checkbox>
                <w14:checked w14:val="0"/>
                <w14:checkedState w14:val="2612" w14:font="MS Gothic"/>
                <w14:uncheckedState w14:val="2610" w14:font="MS Gothic"/>
              </w14:checkbox>
            </w:sdtPr>
            <w:sdtEndPr/>
            <w:sdtContent>
              <w:p w14:paraId="7358054E"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D066A4" w14:textId="77777777" w:rsidR="00E55C93" w:rsidRPr="0049533D" w:rsidRDefault="00E55C93">
            <w:pPr>
              <w:jc w:val="center"/>
              <w:rPr>
                <w:rFonts w:eastAsia="Calibri"/>
                <w:sz w:val="20"/>
                <w:szCs w:val="20"/>
              </w:rPr>
            </w:pPr>
            <w:r w:rsidRPr="0049533D">
              <w:rPr>
                <w:sz w:val="20"/>
              </w:rPr>
              <w:t>Very good</w:t>
            </w:r>
          </w:p>
          <w:sdt>
            <w:sdtPr>
              <w:rPr>
                <w:rFonts w:eastAsia="Arimo"/>
                <w:sz w:val="20"/>
                <w:szCs w:val="20"/>
              </w:rPr>
              <w:id w:val="1130747353"/>
              <w14:checkbox>
                <w14:checked w14:val="0"/>
                <w14:checkedState w14:val="2612" w14:font="MS Gothic"/>
                <w14:uncheckedState w14:val="2610" w14:font="MS Gothic"/>
              </w14:checkbox>
            </w:sdtPr>
            <w:sdtEndPr/>
            <w:sdtContent>
              <w:p w14:paraId="5FFE6B3B"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64A57A" w14:textId="77777777" w:rsidR="00E55C93" w:rsidRPr="0049533D" w:rsidRDefault="00E55C93">
            <w:pPr>
              <w:jc w:val="center"/>
              <w:rPr>
                <w:rFonts w:eastAsia="Calibri"/>
                <w:sz w:val="20"/>
                <w:szCs w:val="20"/>
              </w:rPr>
            </w:pPr>
            <w:r w:rsidRPr="0049533D">
              <w:rPr>
                <w:sz w:val="20"/>
              </w:rPr>
              <w:t>Excellent</w:t>
            </w:r>
          </w:p>
          <w:sdt>
            <w:sdtPr>
              <w:rPr>
                <w:rFonts w:eastAsia="Arimo"/>
                <w:sz w:val="20"/>
                <w:szCs w:val="20"/>
              </w:rPr>
              <w:id w:val="1123580356"/>
              <w14:checkbox>
                <w14:checked w14:val="0"/>
                <w14:checkedState w14:val="2612" w14:font="MS Gothic"/>
                <w14:uncheckedState w14:val="2610" w14:font="MS Gothic"/>
              </w14:checkbox>
            </w:sdtPr>
            <w:sdtEndPr/>
            <w:sdtContent>
              <w:p w14:paraId="362D1A81"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r>
      <w:tr w:rsidR="00E55C93" w:rsidRPr="0049533D" w14:paraId="3375B48E"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6659" w14:textId="77777777" w:rsidR="00E55C93" w:rsidRPr="0049533D" w:rsidRDefault="00E55C93">
            <w:pPr>
              <w:rPr>
                <w:rFonts w:eastAsia="Calibri"/>
                <w:color w:val="005F9A"/>
                <w:sz w:val="20"/>
                <w:szCs w:val="20"/>
              </w:rPr>
            </w:pPr>
            <w:r w:rsidRPr="0049533D">
              <w:rPr>
                <w:color w:val="005F9A"/>
                <w:sz w:val="20"/>
              </w:rPr>
              <w:t>Evidence for this assessment criterion:</w:t>
            </w:r>
          </w:p>
          <w:p w14:paraId="1608575A" w14:textId="77777777" w:rsidR="00E55C93" w:rsidRPr="0049533D" w:rsidRDefault="00E55C93">
            <w:pPr>
              <w:rPr>
                <w:rFonts w:eastAsia="Calibri"/>
                <w:color w:val="0000FF"/>
                <w:sz w:val="20"/>
                <w:szCs w:val="20"/>
              </w:rPr>
            </w:pPr>
          </w:p>
          <w:p w14:paraId="590BC447" w14:textId="77777777" w:rsidR="00E55C93" w:rsidRPr="0049533D" w:rsidRDefault="00E55C93">
            <w:pPr>
              <w:rPr>
                <w:rFonts w:eastAsia="Calibri"/>
                <w:color w:val="0000FF"/>
                <w:sz w:val="20"/>
                <w:szCs w:val="20"/>
              </w:rPr>
            </w:pPr>
          </w:p>
        </w:tc>
      </w:tr>
    </w:tbl>
    <w:p w14:paraId="1513DB90" w14:textId="133E6BE3" w:rsidR="00E8720D" w:rsidRPr="0049533D" w:rsidRDefault="00E8720D" w:rsidP="00D20D38">
      <w:pPr>
        <w:pStyle w:val="Heading4"/>
      </w:pPr>
      <w:bookmarkStart w:id="23" w:name="_fyu15dotigvc"/>
      <w:bookmarkEnd w:id="23"/>
      <w:r w:rsidRPr="0049533D">
        <w:t>Assessment criterion 3: Exceptions</w:t>
      </w:r>
    </w:p>
    <w:p w14:paraId="2459761F" w14:textId="77777777" w:rsidR="00E8720D" w:rsidRPr="0049533D" w:rsidRDefault="00E8720D" w:rsidP="00E8720D">
      <w:pPr>
        <w:spacing w:line="240" w:lineRule="auto"/>
        <w:rPr>
          <w:sz w:val="20"/>
          <w:szCs w:val="20"/>
        </w:rPr>
      </w:pPr>
      <w:r w:rsidRPr="0049533D">
        <w:rPr>
          <w:sz w:val="20"/>
        </w:rPr>
        <w:t>Any exceptions are clearly and narrowly defined by law, with a strong “public interest” test for disclosure. Parliamentary privilege may limit access to information in very specific and clearly defined circumstances.</w:t>
      </w:r>
    </w:p>
    <w:p w14:paraId="2A2955A1" w14:textId="77777777" w:rsidR="00E8720D" w:rsidRPr="0049533D" w:rsidRDefault="00E8720D" w:rsidP="00E8720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8720D" w:rsidRPr="0049533D" w14:paraId="79F4E30C" w14:textId="77777777" w:rsidTr="006425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C6D6E9" w14:textId="77777777" w:rsidR="00E8720D" w:rsidRPr="0049533D" w:rsidRDefault="00E8720D" w:rsidP="00642511">
            <w:pPr>
              <w:jc w:val="center"/>
              <w:rPr>
                <w:rFonts w:eastAsia="Calibri"/>
                <w:sz w:val="20"/>
                <w:szCs w:val="20"/>
              </w:rPr>
            </w:pPr>
            <w:r w:rsidRPr="0049533D">
              <w:rPr>
                <w:sz w:val="20"/>
              </w:rPr>
              <w:t>Non-existent</w:t>
            </w:r>
          </w:p>
          <w:sdt>
            <w:sdtPr>
              <w:rPr>
                <w:rFonts w:eastAsia="Arimo"/>
                <w:sz w:val="20"/>
                <w:szCs w:val="20"/>
              </w:rPr>
              <w:id w:val="-1282035961"/>
              <w14:checkbox>
                <w14:checked w14:val="0"/>
                <w14:checkedState w14:val="2612" w14:font="MS Gothic"/>
                <w14:uncheckedState w14:val="2610" w14:font="MS Gothic"/>
              </w14:checkbox>
            </w:sdtPr>
            <w:sdtEndPr/>
            <w:sdtContent>
              <w:p w14:paraId="7D2F5ED0" w14:textId="77777777" w:rsidR="00E8720D" w:rsidRPr="0049533D" w:rsidRDefault="00E8720D" w:rsidP="00642511">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55E48" w14:textId="77777777" w:rsidR="00E8720D" w:rsidRPr="0049533D" w:rsidRDefault="00E8720D" w:rsidP="00642511">
            <w:pPr>
              <w:jc w:val="center"/>
              <w:rPr>
                <w:rFonts w:eastAsia="Calibri"/>
                <w:sz w:val="20"/>
                <w:szCs w:val="20"/>
              </w:rPr>
            </w:pPr>
            <w:r w:rsidRPr="0049533D">
              <w:rPr>
                <w:sz w:val="20"/>
              </w:rPr>
              <w:t xml:space="preserve">Rudimentary </w:t>
            </w:r>
          </w:p>
          <w:sdt>
            <w:sdtPr>
              <w:rPr>
                <w:rFonts w:eastAsia="Arimo"/>
                <w:sz w:val="20"/>
                <w:szCs w:val="20"/>
              </w:rPr>
              <w:id w:val="-59639898"/>
              <w14:checkbox>
                <w14:checked w14:val="0"/>
                <w14:checkedState w14:val="2612" w14:font="MS Gothic"/>
                <w14:uncheckedState w14:val="2610" w14:font="MS Gothic"/>
              </w14:checkbox>
            </w:sdtPr>
            <w:sdtEndPr/>
            <w:sdtContent>
              <w:p w14:paraId="6F0EA86D" w14:textId="77777777" w:rsidR="00E8720D" w:rsidRPr="0049533D" w:rsidRDefault="00E8720D"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604740" w14:textId="77777777" w:rsidR="00E8720D" w:rsidRPr="0049533D" w:rsidRDefault="00E8720D" w:rsidP="00642511">
            <w:pPr>
              <w:jc w:val="center"/>
              <w:rPr>
                <w:rFonts w:eastAsia="Calibri"/>
                <w:sz w:val="20"/>
                <w:szCs w:val="20"/>
              </w:rPr>
            </w:pPr>
            <w:r w:rsidRPr="0049533D">
              <w:rPr>
                <w:sz w:val="20"/>
              </w:rPr>
              <w:t>Basic</w:t>
            </w:r>
          </w:p>
          <w:sdt>
            <w:sdtPr>
              <w:rPr>
                <w:rFonts w:eastAsia="Arimo"/>
                <w:sz w:val="20"/>
                <w:szCs w:val="20"/>
              </w:rPr>
              <w:id w:val="-158462904"/>
              <w14:checkbox>
                <w14:checked w14:val="0"/>
                <w14:checkedState w14:val="2612" w14:font="MS Gothic"/>
                <w14:uncheckedState w14:val="2610" w14:font="MS Gothic"/>
              </w14:checkbox>
            </w:sdtPr>
            <w:sdtEndPr/>
            <w:sdtContent>
              <w:p w14:paraId="289A1A39" w14:textId="77777777" w:rsidR="00E8720D" w:rsidRPr="0049533D" w:rsidRDefault="00E8720D"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CCA7C" w14:textId="77777777" w:rsidR="00E8720D" w:rsidRPr="0049533D" w:rsidRDefault="00E8720D" w:rsidP="00642511">
            <w:pPr>
              <w:jc w:val="center"/>
              <w:rPr>
                <w:rFonts w:eastAsia="Calibri"/>
                <w:sz w:val="20"/>
                <w:szCs w:val="20"/>
              </w:rPr>
            </w:pPr>
            <w:r w:rsidRPr="0049533D">
              <w:rPr>
                <w:sz w:val="20"/>
              </w:rPr>
              <w:t>Good</w:t>
            </w:r>
          </w:p>
          <w:sdt>
            <w:sdtPr>
              <w:rPr>
                <w:rFonts w:eastAsia="Arimo"/>
                <w:sz w:val="20"/>
                <w:szCs w:val="20"/>
              </w:rPr>
              <w:id w:val="2078472636"/>
              <w14:checkbox>
                <w14:checked w14:val="0"/>
                <w14:checkedState w14:val="2612" w14:font="MS Gothic"/>
                <w14:uncheckedState w14:val="2610" w14:font="MS Gothic"/>
              </w14:checkbox>
            </w:sdtPr>
            <w:sdtEndPr/>
            <w:sdtContent>
              <w:p w14:paraId="2920BF5B" w14:textId="77777777" w:rsidR="00E8720D" w:rsidRPr="0049533D" w:rsidRDefault="00E8720D" w:rsidP="00642511">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59C466" w14:textId="77777777" w:rsidR="00E8720D" w:rsidRPr="0049533D" w:rsidRDefault="00E8720D" w:rsidP="00642511">
            <w:pPr>
              <w:jc w:val="center"/>
              <w:rPr>
                <w:rFonts w:eastAsia="Calibri"/>
                <w:sz w:val="20"/>
                <w:szCs w:val="20"/>
              </w:rPr>
            </w:pPr>
            <w:r w:rsidRPr="0049533D">
              <w:rPr>
                <w:sz w:val="20"/>
              </w:rPr>
              <w:t>Very good</w:t>
            </w:r>
          </w:p>
          <w:sdt>
            <w:sdtPr>
              <w:rPr>
                <w:rFonts w:eastAsia="Arimo"/>
                <w:sz w:val="20"/>
                <w:szCs w:val="20"/>
              </w:rPr>
              <w:id w:val="35866641"/>
              <w14:checkbox>
                <w14:checked w14:val="0"/>
                <w14:checkedState w14:val="2612" w14:font="MS Gothic"/>
                <w14:uncheckedState w14:val="2610" w14:font="MS Gothic"/>
              </w14:checkbox>
            </w:sdtPr>
            <w:sdtEndPr/>
            <w:sdtContent>
              <w:p w14:paraId="56D05BB0" w14:textId="77777777" w:rsidR="00E8720D" w:rsidRPr="0049533D" w:rsidRDefault="00E8720D"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5A5897" w14:textId="77777777" w:rsidR="00E8720D" w:rsidRPr="0049533D" w:rsidRDefault="00E8720D" w:rsidP="00642511">
            <w:pPr>
              <w:jc w:val="center"/>
              <w:rPr>
                <w:rFonts w:eastAsia="Calibri"/>
                <w:sz w:val="20"/>
                <w:szCs w:val="20"/>
              </w:rPr>
            </w:pPr>
            <w:r w:rsidRPr="0049533D">
              <w:rPr>
                <w:sz w:val="20"/>
              </w:rPr>
              <w:t>Excellent</w:t>
            </w:r>
          </w:p>
          <w:sdt>
            <w:sdtPr>
              <w:rPr>
                <w:rFonts w:eastAsia="Arimo"/>
                <w:sz w:val="20"/>
                <w:szCs w:val="20"/>
              </w:rPr>
              <w:id w:val="-58412250"/>
              <w14:checkbox>
                <w14:checked w14:val="0"/>
                <w14:checkedState w14:val="2612" w14:font="MS Gothic"/>
                <w14:uncheckedState w14:val="2610" w14:font="MS Gothic"/>
              </w14:checkbox>
            </w:sdtPr>
            <w:sdtEndPr/>
            <w:sdtContent>
              <w:p w14:paraId="2F0550AE" w14:textId="77777777" w:rsidR="00E8720D" w:rsidRPr="0049533D" w:rsidRDefault="00E8720D" w:rsidP="00642511">
                <w:pPr>
                  <w:jc w:val="center"/>
                  <w:rPr>
                    <w:rFonts w:eastAsia="Calibri"/>
                    <w:sz w:val="20"/>
                    <w:szCs w:val="20"/>
                  </w:rPr>
                </w:pPr>
                <w:r w:rsidRPr="0049533D">
                  <w:rPr>
                    <w:rFonts w:ascii="Segoe UI Symbol" w:eastAsia="Arimo" w:hAnsi="Segoe UI Symbol" w:cs="Segoe UI Symbol"/>
                    <w:sz w:val="20"/>
                    <w:szCs w:val="20"/>
                  </w:rPr>
                  <w:t>☐</w:t>
                </w:r>
              </w:p>
            </w:sdtContent>
          </w:sdt>
        </w:tc>
      </w:tr>
      <w:tr w:rsidR="00E8720D" w:rsidRPr="0049533D" w14:paraId="15899E2A" w14:textId="77777777" w:rsidTr="0064251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73A45" w14:textId="77777777" w:rsidR="00E8720D" w:rsidRPr="0049533D" w:rsidRDefault="00E8720D" w:rsidP="00642511">
            <w:pPr>
              <w:rPr>
                <w:rFonts w:eastAsia="Calibri"/>
                <w:color w:val="005F9A"/>
                <w:sz w:val="20"/>
                <w:szCs w:val="20"/>
              </w:rPr>
            </w:pPr>
            <w:r w:rsidRPr="0049533D">
              <w:rPr>
                <w:color w:val="005F9A"/>
                <w:sz w:val="20"/>
              </w:rPr>
              <w:t>Evidence for this assessment criterion:</w:t>
            </w:r>
          </w:p>
          <w:p w14:paraId="0A434D19" w14:textId="77777777" w:rsidR="00E8720D" w:rsidRPr="0049533D" w:rsidRDefault="00E8720D" w:rsidP="00642511">
            <w:pPr>
              <w:rPr>
                <w:rFonts w:eastAsia="Calibri"/>
                <w:color w:val="0000FF"/>
                <w:sz w:val="20"/>
                <w:szCs w:val="20"/>
              </w:rPr>
            </w:pPr>
          </w:p>
          <w:p w14:paraId="52F17E5D" w14:textId="77777777" w:rsidR="00E8720D" w:rsidRPr="0049533D" w:rsidRDefault="00E8720D" w:rsidP="00642511">
            <w:pPr>
              <w:rPr>
                <w:rFonts w:eastAsia="Calibri"/>
                <w:color w:val="0000FF"/>
                <w:sz w:val="20"/>
                <w:szCs w:val="20"/>
              </w:rPr>
            </w:pPr>
          </w:p>
        </w:tc>
      </w:tr>
    </w:tbl>
    <w:p w14:paraId="459C807B" w14:textId="50404461" w:rsidR="00471D59" w:rsidRPr="0049533D" w:rsidRDefault="00471D59" w:rsidP="00D20D38">
      <w:pPr>
        <w:pStyle w:val="Heading4"/>
      </w:pPr>
      <w:r w:rsidRPr="0049533D">
        <w:t xml:space="preserve">Assessment criterion </w:t>
      </w:r>
      <w:r w:rsidR="00E8720D" w:rsidRPr="0049533D">
        <w:t>4</w:t>
      </w:r>
      <w:r w:rsidRPr="0049533D">
        <w:t>: Proactive publishing</w:t>
      </w:r>
    </w:p>
    <w:p w14:paraId="1FF9C0CF" w14:textId="74146FD5" w:rsidR="00471D59" w:rsidRPr="0049533D" w:rsidRDefault="008C586B" w:rsidP="00471D59">
      <w:pPr>
        <w:spacing w:line="240" w:lineRule="auto"/>
        <w:rPr>
          <w:sz w:val="20"/>
          <w:szCs w:val="20"/>
        </w:rPr>
      </w:pPr>
      <w:r w:rsidRPr="0049533D">
        <w:rPr>
          <w:sz w:val="20"/>
        </w:rPr>
        <w:t>The parliamentary FOI regime sets standards for the proactive publishing of predetermined categories of information</w:t>
      </w:r>
      <w:r w:rsidR="00E8720D" w:rsidRPr="0049533D">
        <w:rPr>
          <w:sz w:val="20"/>
        </w:rPr>
        <w:t xml:space="preserve">, including in open and </w:t>
      </w:r>
      <w:r w:rsidR="005E1E02" w:rsidRPr="0049533D">
        <w:rPr>
          <w:sz w:val="20"/>
        </w:rPr>
        <w:t xml:space="preserve">machine-readable </w:t>
      </w:r>
      <w:r w:rsidR="00E8720D" w:rsidRPr="0049533D">
        <w:rPr>
          <w:sz w:val="20"/>
        </w:rPr>
        <w:t>formats</w:t>
      </w:r>
      <w:r w:rsidRPr="0049533D">
        <w:rPr>
          <w:sz w:val="20"/>
        </w:rPr>
        <w:t xml:space="preserve">. </w:t>
      </w:r>
    </w:p>
    <w:p w14:paraId="4B667BAC"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49533D" w14:paraId="4F624461"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A35159" w14:textId="77777777" w:rsidR="00E55C93" w:rsidRPr="0049533D" w:rsidRDefault="00E55C93">
            <w:pPr>
              <w:jc w:val="center"/>
              <w:rPr>
                <w:rFonts w:eastAsia="Calibri"/>
                <w:sz w:val="20"/>
                <w:szCs w:val="20"/>
              </w:rPr>
            </w:pPr>
            <w:r w:rsidRPr="0049533D">
              <w:rPr>
                <w:sz w:val="20"/>
              </w:rPr>
              <w:t>Non-existent</w:t>
            </w:r>
          </w:p>
          <w:sdt>
            <w:sdtPr>
              <w:rPr>
                <w:rFonts w:eastAsia="Arimo"/>
                <w:sz w:val="20"/>
                <w:szCs w:val="20"/>
              </w:rPr>
              <w:id w:val="1265651649"/>
              <w14:checkbox>
                <w14:checked w14:val="0"/>
                <w14:checkedState w14:val="2612" w14:font="MS Gothic"/>
                <w14:uncheckedState w14:val="2610" w14:font="MS Gothic"/>
              </w14:checkbox>
            </w:sdtPr>
            <w:sdtEndPr/>
            <w:sdtContent>
              <w:p w14:paraId="55749155"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F84716" w14:textId="77777777" w:rsidR="00E55C93" w:rsidRPr="0049533D" w:rsidRDefault="00E55C93">
            <w:pPr>
              <w:jc w:val="center"/>
              <w:rPr>
                <w:rFonts w:eastAsia="Calibri"/>
                <w:sz w:val="20"/>
                <w:szCs w:val="20"/>
              </w:rPr>
            </w:pPr>
            <w:r w:rsidRPr="0049533D">
              <w:rPr>
                <w:sz w:val="20"/>
              </w:rPr>
              <w:t xml:space="preserve">Rudimentary </w:t>
            </w:r>
          </w:p>
          <w:sdt>
            <w:sdtPr>
              <w:rPr>
                <w:rFonts w:eastAsia="Arimo"/>
                <w:sz w:val="20"/>
                <w:szCs w:val="20"/>
              </w:rPr>
              <w:id w:val="-2293958"/>
              <w14:checkbox>
                <w14:checked w14:val="0"/>
                <w14:checkedState w14:val="2612" w14:font="MS Gothic"/>
                <w14:uncheckedState w14:val="2610" w14:font="MS Gothic"/>
              </w14:checkbox>
            </w:sdtPr>
            <w:sdtEndPr/>
            <w:sdtContent>
              <w:p w14:paraId="16CC15B3"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692D80" w14:textId="77777777" w:rsidR="00E55C93" w:rsidRPr="0049533D" w:rsidRDefault="00E55C93">
            <w:pPr>
              <w:jc w:val="center"/>
              <w:rPr>
                <w:rFonts w:eastAsia="Calibri"/>
                <w:sz w:val="20"/>
                <w:szCs w:val="20"/>
              </w:rPr>
            </w:pPr>
            <w:r w:rsidRPr="0049533D">
              <w:rPr>
                <w:sz w:val="20"/>
              </w:rPr>
              <w:t>Basic</w:t>
            </w:r>
          </w:p>
          <w:sdt>
            <w:sdtPr>
              <w:rPr>
                <w:rFonts w:eastAsia="Arimo"/>
                <w:sz w:val="20"/>
                <w:szCs w:val="20"/>
              </w:rPr>
              <w:id w:val="-1039746951"/>
              <w14:checkbox>
                <w14:checked w14:val="0"/>
                <w14:checkedState w14:val="2612" w14:font="MS Gothic"/>
                <w14:uncheckedState w14:val="2610" w14:font="MS Gothic"/>
              </w14:checkbox>
            </w:sdtPr>
            <w:sdtEndPr/>
            <w:sdtContent>
              <w:p w14:paraId="14034731"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EE569" w14:textId="77777777" w:rsidR="00E55C93" w:rsidRPr="0049533D" w:rsidRDefault="00E55C93">
            <w:pPr>
              <w:jc w:val="center"/>
              <w:rPr>
                <w:rFonts w:eastAsia="Calibri"/>
                <w:sz w:val="20"/>
                <w:szCs w:val="20"/>
              </w:rPr>
            </w:pPr>
            <w:r w:rsidRPr="0049533D">
              <w:rPr>
                <w:sz w:val="20"/>
              </w:rPr>
              <w:t>Good</w:t>
            </w:r>
          </w:p>
          <w:sdt>
            <w:sdtPr>
              <w:rPr>
                <w:rFonts w:eastAsia="Arimo"/>
                <w:sz w:val="20"/>
                <w:szCs w:val="20"/>
              </w:rPr>
              <w:id w:val="1711691470"/>
              <w14:checkbox>
                <w14:checked w14:val="0"/>
                <w14:checkedState w14:val="2612" w14:font="MS Gothic"/>
                <w14:uncheckedState w14:val="2610" w14:font="MS Gothic"/>
              </w14:checkbox>
            </w:sdtPr>
            <w:sdtEndPr/>
            <w:sdtContent>
              <w:p w14:paraId="0843D958"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F5C389" w14:textId="77777777" w:rsidR="00E55C93" w:rsidRPr="0049533D" w:rsidRDefault="00E55C93">
            <w:pPr>
              <w:jc w:val="center"/>
              <w:rPr>
                <w:rFonts w:eastAsia="Calibri"/>
                <w:sz w:val="20"/>
                <w:szCs w:val="20"/>
              </w:rPr>
            </w:pPr>
            <w:r w:rsidRPr="0049533D">
              <w:rPr>
                <w:sz w:val="20"/>
              </w:rPr>
              <w:t>Very good</w:t>
            </w:r>
          </w:p>
          <w:sdt>
            <w:sdtPr>
              <w:rPr>
                <w:rFonts w:eastAsia="Arimo"/>
                <w:sz w:val="20"/>
                <w:szCs w:val="20"/>
              </w:rPr>
              <w:id w:val="1936708592"/>
              <w14:checkbox>
                <w14:checked w14:val="0"/>
                <w14:checkedState w14:val="2612" w14:font="MS Gothic"/>
                <w14:uncheckedState w14:val="2610" w14:font="MS Gothic"/>
              </w14:checkbox>
            </w:sdtPr>
            <w:sdtEndPr/>
            <w:sdtContent>
              <w:p w14:paraId="485B2BF2"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CB1C033" w14:textId="77777777" w:rsidR="00E55C93" w:rsidRPr="0049533D" w:rsidRDefault="00E55C93">
            <w:pPr>
              <w:jc w:val="center"/>
              <w:rPr>
                <w:rFonts w:eastAsia="Calibri"/>
                <w:sz w:val="20"/>
                <w:szCs w:val="20"/>
              </w:rPr>
            </w:pPr>
            <w:r w:rsidRPr="0049533D">
              <w:rPr>
                <w:sz w:val="20"/>
              </w:rPr>
              <w:t>Excellent</w:t>
            </w:r>
          </w:p>
          <w:sdt>
            <w:sdtPr>
              <w:rPr>
                <w:rFonts w:eastAsia="Arimo"/>
                <w:sz w:val="20"/>
                <w:szCs w:val="20"/>
              </w:rPr>
              <w:id w:val="-52464672"/>
              <w14:checkbox>
                <w14:checked w14:val="0"/>
                <w14:checkedState w14:val="2612" w14:font="MS Gothic"/>
                <w14:uncheckedState w14:val="2610" w14:font="MS Gothic"/>
              </w14:checkbox>
            </w:sdtPr>
            <w:sdtEndPr/>
            <w:sdtContent>
              <w:p w14:paraId="7A2743D5"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r>
      <w:tr w:rsidR="00E55C93" w:rsidRPr="0049533D" w14:paraId="2FD71E67"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61CC7" w14:textId="77777777" w:rsidR="00E55C93" w:rsidRPr="0049533D" w:rsidRDefault="00E55C93">
            <w:pPr>
              <w:rPr>
                <w:rFonts w:eastAsia="Calibri"/>
                <w:color w:val="005F9A"/>
                <w:sz w:val="20"/>
                <w:szCs w:val="20"/>
              </w:rPr>
            </w:pPr>
            <w:r w:rsidRPr="0049533D">
              <w:rPr>
                <w:color w:val="005F9A"/>
                <w:sz w:val="20"/>
              </w:rPr>
              <w:t>Evidence for this assessment criterion:</w:t>
            </w:r>
          </w:p>
          <w:p w14:paraId="21EAA21C" w14:textId="77777777" w:rsidR="00E55C93" w:rsidRPr="0049533D" w:rsidRDefault="00E55C93">
            <w:pPr>
              <w:rPr>
                <w:rFonts w:eastAsia="Calibri"/>
                <w:color w:val="0000FF"/>
                <w:sz w:val="20"/>
                <w:szCs w:val="20"/>
              </w:rPr>
            </w:pPr>
          </w:p>
          <w:p w14:paraId="4159DF45" w14:textId="77777777" w:rsidR="00E55C93" w:rsidRPr="0049533D" w:rsidRDefault="00E55C93">
            <w:pPr>
              <w:rPr>
                <w:rFonts w:eastAsia="Calibri"/>
                <w:color w:val="0000FF"/>
                <w:sz w:val="20"/>
                <w:szCs w:val="20"/>
              </w:rPr>
            </w:pPr>
          </w:p>
        </w:tc>
      </w:tr>
    </w:tbl>
    <w:p w14:paraId="2907F976" w14:textId="7817C9DC" w:rsidR="00471D59" w:rsidRPr="0049533D" w:rsidRDefault="00471D59" w:rsidP="00D20D38">
      <w:pPr>
        <w:pStyle w:val="Heading4"/>
      </w:pPr>
      <w:bookmarkStart w:id="24" w:name="_vbv41l6jfuww"/>
      <w:bookmarkEnd w:id="24"/>
      <w:r w:rsidRPr="0049533D">
        <w:t xml:space="preserve">Assessment criterion 5: </w:t>
      </w:r>
      <w:r w:rsidR="00E8720D" w:rsidRPr="0049533D">
        <w:t>Compliance</w:t>
      </w:r>
    </w:p>
    <w:p w14:paraId="31F9EDBF" w14:textId="0B03AC01" w:rsidR="00471D59" w:rsidRPr="0049533D" w:rsidRDefault="00E8720D" w:rsidP="00471D59">
      <w:pPr>
        <w:spacing w:line="240" w:lineRule="auto"/>
        <w:rPr>
          <w:sz w:val="20"/>
          <w:szCs w:val="20"/>
        </w:rPr>
      </w:pPr>
      <w:r w:rsidRPr="0049533D">
        <w:rPr>
          <w:sz w:val="20"/>
        </w:rPr>
        <w:t xml:space="preserve">Information is provided in response to parliamentary FOI requests in a consistent and timely manner. </w:t>
      </w:r>
      <w:r w:rsidR="00047891" w:rsidRPr="0049533D">
        <w:rPr>
          <w:sz w:val="20"/>
        </w:rPr>
        <w:t xml:space="preserve">Refusals to disclose information, or failures to disclose full information, are reviewed by an independent external body, whose decisions are binding. </w:t>
      </w:r>
    </w:p>
    <w:p w14:paraId="5C2295F9"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49533D" w14:paraId="455C1E88"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E04647" w14:textId="77777777" w:rsidR="00E55C93" w:rsidRPr="0049533D" w:rsidRDefault="00E55C93">
            <w:pPr>
              <w:jc w:val="center"/>
              <w:rPr>
                <w:rFonts w:eastAsia="Calibri"/>
                <w:sz w:val="20"/>
                <w:szCs w:val="20"/>
              </w:rPr>
            </w:pPr>
            <w:r w:rsidRPr="0049533D">
              <w:rPr>
                <w:sz w:val="20"/>
              </w:rPr>
              <w:t>Non-existent</w:t>
            </w:r>
          </w:p>
          <w:sdt>
            <w:sdtPr>
              <w:rPr>
                <w:rFonts w:eastAsia="Arimo"/>
                <w:sz w:val="20"/>
                <w:szCs w:val="20"/>
              </w:rPr>
              <w:id w:val="-756743522"/>
              <w14:checkbox>
                <w14:checked w14:val="0"/>
                <w14:checkedState w14:val="2612" w14:font="MS Gothic"/>
                <w14:uncheckedState w14:val="2610" w14:font="MS Gothic"/>
              </w14:checkbox>
            </w:sdtPr>
            <w:sdtEndPr/>
            <w:sdtContent>
              <w:p w14:paraId="77F4DCF1"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CD10E0" w14:textId="77777777" w:rsidR="00E55C93" w:rsidRPr="0049533D" w:rsidRDefault="00E55C93">
            <w:pPr>
              <w:jc w:val="center"/>
              <w:rPr>
                <w:rFonts w:eastAsia="Calibri"/>
                <w:sz w:val="20"/>
                <w:szCs w:val="20"/>
              </w:rPr>
            </w:pPr>
            <w:r w:rsidRPr="0049533D">
              <w:rPr>
                <w:sz w:val="20"/>
              </w:rPr>
              <w:t xml:space="preserve">Rudimentary </w:t>
            </w:r>
          </w:p>
          <w:sdt>
            <w:sdtPr>
              <w:rPr>
                <w:rFonts w:eastAsia="Arimo"/>
                <w:sz w:val="20"/>
                <w:szCs w:val="20"/>
              </w:rPr>
              <w:id w:val="-1625307879"/>
              <w14:checkbox>
                <w14:checked w14:val="0"/>
                <w14:checkedState w14:val="2612" w14:font="MS Gothic"/>
                <w14:uncheckedState w14:val="2610" w14:font="MS Gothic"/>
              </w14:checkbox>
            </w:sdtPr>
            <w:sdtEndPr/>
            <w:sdtContent>
              <w:p w14:paraId="610D16A6"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ABDC3" w14:textId="77777777" w:rsidR="00E55C93" w:rsidRPr="0049533D" w:rsidRDefault="00E55C93">
            <w:pPr>
              <w:jc w:val="center"/>
              <w:rPr>
                <w:rFonts w:eastAsia="Calibri"/>
                <w:sz w:val="20"/>
                <w:szCs w:val="20"/>
              </w:rPr>
            </w:pPr>
            <w:r w:rsidRPr="0049533D">
              <w:rPr>
                <w:sz w:val="20"/>
              </w:rPr>
              <w:t>Basic</w:t>
            </w:r>
          </w:p>
          <w:sdt>
            <w:sdtPr>
              <w:rPr>
                <w:rFonts w:eastAsia="Arimo"/>
                <w:sz w:val="20"/>
                <w:szCs w:val="20"/>
              </w:rPr>
              <w:id w:val="-1113895609"/>
              <w14:checkbox>
                <w14:checked w14:val="0"/>
                <w14:checkedState w14:val="2612" w14:font="MS Gothic"/>
                <w14:uncheckedState w14:val="2610" w14:font="MS Gothic"/>
              </w14:checkbox>
            </w:sdtPr>
            <w:sdtEndPr/>
            <w:sdtContent>
              <w:p w14:paraId="58BECB6A"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8E78BA" w14:textId="77777777" w:rsidR="00E55C93" w:rsidRPr="0049533D" w:rsidRDefault="00E55C93">
            <w:pPr>
              <w:jc w:val="center"/>
              <w:rPr>
                <w:rFonts w:eastAsia="Calibri"/>
                <w:sz w:val="20"/>
                <w:szCs w:val="20"/>
              </w:rPr>
            </w:pPr>
            <w:r w:rsidRPr="0049533D">
              <w:rPr>
                <w:sz w:val="20"/>
              </w:rPr>
              <w:t>Good</w:t>
            </w:r>
          </w:p>
          <w:sdt>
            <w:sdtPr>
              <w:rPr>
                <w:rFonts w:eastAsia="Arimo"/>
                <w:sz w:val="20"/>
                <w:szCs w:val="20"/>
              </w:rPr>
              <w:id w:val="-132174274"/>
              <w14:checkbox>
                <w14:checked w14:val="0"/>
                <w14:checkedState w14:val="2612" w14:font="MS Gothic"/>
                <w14:uncheckedState w14:val="2610" w14:font="MS Gothic"/>
              </w14:checkbox>
            </w:sdtPr>
            <w:sdtEndPr/>
            <w:sdtContent>
              <w:p w14:paraId="36BA3B88" w14:textId="77777777" w:rsidR="00E55C93" w:rsidRPr="0049533D" w:rsidRDefault="00E55C93">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8AA095" w14:textId="77777777" w:rsidR="00E55C93" w:rsidRPr="0049533D" w:rsidRDefault="00E55C93">
            <w:pPr>
              <w:jc w:val="center"/>
              <w:rPr>
                <w:rFonts w:eastAsia="Calibri"/>
                <w:sz w:val="20"/>
                <w:szCs w:val="20"/>
              </w:rPr>
            </w:pPr>
            <w:r w:rsidRPr="0049533D">
              <w:rPr>
                <w:sz w:val="20"/>
              </w:rPr>
              <w:t>Very good</w:t>
            </w:r>
          </w:p>
          <w:sdt>
            <w:sdtPr>
              <w:rPr>
                <w:rFonts w:eastAsia="Arimo"/>
                <w:sz w:val="20"/>
                <w:szCs w:val="20"/>
              </w:rPr>
              <w:id w:val="1457909604"/>
              <w14:checkbox>
                <w14:checked w14:val="0"/>
                <w14:checkedState w14:val="2612" w14:font="MS Gothic"/>
                <w14:uncheckedState w14:val="2610" w14:font="MS Gothic"/>
              </w14:checkbox>
            </w:sdtPr>
            <w:sdtEndPr/>
            <w:sdtContent>
              <w:p w14:paraId="5E3F353D"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EA5F72" w14:textId="77777777" w:rsidR="00E55C93" w:rsidRPr="0049533D" w:rsidRDefault="00E55C93">
            <w:pPr>
              <w:jc w:val="center"/>
              <w:rPr>
                <w:rFonts w:eastAsia="Calibri"/>
                <w:sz w:val="20"/>
                <w:szCs w:val="20"/>
              </w:rPr>
            </w:pPr>
            <w:r w:rsidRPr="0049533D">
              <w:rPr>
                <w:sz w:val="20"/>
              </w:rPr>
              <w:t>Excellent</w:t>
            </w:r>
          </w:p>
          <w:sdt>
            <w:sdtPr>
              <w:rPr>
                <w:rFonts w:eastAsia="Arimo"/>
                <w:sz w:val="20"/>
                <w:szCs w:val="20"/>
              </w:rPr>
              <w:id w:val="1303739347"/>
              <w14:checkbox>
                <w14:checked w14:val="0"/>
                <w14:checkedState w14:val="2612" w14:font="MS Gothic"/>
                <w14:uncheckedState w14:val="2610" w14:font="MS Gothic"/>
              </w14:checkbox>
            </w:sdtPr>
            <w:sdtEndPr/>
            <w:sdtContent>
              <w:p w14:paraId="6F5C5CAC" w14:textId="77777777" w:rsidR="00E55C93" w:rsidRPr="0049533D" w:rsidRDefault="00E55C93">
                <w:pPr>
                  <w:jc w:val="center"/>
                  <w:rPr>
                    <w:rFonts w:eastAsia="Calibri"/>
                    <w:sz w:val="20"/>
                    <w:szCs w:val="20"/>
                  </w:rPr>
                </w:pPr>
                <w:r w:rsidRPr="0049533D">
                  <w:rPr>
                    <w:rFonts w:ascii="Segoe UI Symbol" w:eastAsia="Arimo" w:hAnsi="Segoe UI Symbol" w:cs="Segoe UI Symbol"/>
                    <w:sz w:val="20"/>
                    <w:szCs w:val="20"/>
                  </w:rPr>
                  <w:t>☐</w:t>
                </w:r>
              </w:p>
            </w:sdtContent>
          </w:sdt>
        </w:tc>
      </w:tr>
      <w:tr w:rsidR="00E55C93" w:rsidRPr="0049533D" w14:paraId="169A9246"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C1E8B" w14:textId="77777777" w:rsidR="00E55C93" w:rsidRPr="0049533D" w:rsidRDefault="00E55C93">
            <w:pPr>
              <w:rPr>
                <w:rFonts w:eastAsia="Calibri"/>
                <w:color w:val="005F9A"/>
                <w:sz w:val="20"/>
                <w:szCs w:val="20"/>
              </w:rPr>
            </w:pPr>
            <w:r w:rsidRPr="0049533D">
              <w:rPr>
                <w:color w:val="005F9A"/>
                <w:sz w:val="20"/>
              </w:rPr>
              <w:t>Evidence for this assessment criterion:</w:t>
            </w:r>
          </w:p>
          <w:p w14:paraId="3DFCC437" w14:textId="77777777" w:rsidR="00E55C93" w:rsidRPr="0049533D" w:rsidRDefault="00E55C93">
            <w:pPr>
              <w:rPr>
                <w:rFonts w:eastAsia="Calibri"/>
                <w:color w:val="0000FF"/>
                <w:sz w:val="20"/>
                <w:szCs w:val="20"/>
              </w:rPr>
            </w:pPr>
          </w:p>
          <w:p w14:paraId="2500466D" w14:textId="77777777" w:rsidR="00E55C93" w:rsidRPr="0049533D" w:rsidRDefault="00E55C93">
            <w:pPr>
              <w:rPr>
                <w:rFonts w:eastAsia="Calibri"/>
                <w:color w:val="0000FF"/>
                <w:sz w:val="20"/>
                <w:szCs w:val="20"/>
              </w:rPr>
            </w:pPr>
          </w:p>
        </w:tc>
      </w:tr>
    </w:tbl>
    <w:p w14:paraId="23804B73" w14:textId="0869DBED" w:rsidR="00E55C93" w:rsidRPr="0049533D" w:rsidRDefault="00E55C93" w:rsidP="003C7076">
      <w:pPr>
        <w:pStyle w:val="section-title"/>
      </w:pPr>
      <w:bookmarkStart w:id="25" w:name="_w44nbg3jxkil"/>
      <w:bookmarkEnd w:id="25"/>
      <w:r w:rsidRPr="0049533D">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E55C93" w:rsidRPr="0049533D" w14:paraId="7738EF5A" w14:textId="77777777" w:rsidTr="00E55C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BDB4D80" w14:textId="7BC12A8A" w:rsidR="00E55C93" w:rsidRPr="0049533D" w:rsidRDefault="00E55C93">
            <w:pPr>
              <w:rPr>
                <w:rFonts w:cs="Arial"/>
                <w:sz w:val="20"/>
                <w:szCs w:val="20"/>
              </w:rPr>
            </w:pPr>
            <w:r w:rsidRPr="0049533D">
              <w:rPr>
                <w:i/>
                <w:color w:val="000000"/>
                <w:sz w:val="20"/>
                <w:shd w:val="clear" w:color="auto" w:fill="FFFFFF"/>
              </w:rPr>
              <w:t>Use this space to note down recommendations and ideas for strengthening rules and practice in this area.</w:t>
            </w:r>
          </w:p>
        </w:tc>
      </w:tr>
    </w:tbl>
    <w:p w14:paraId="5E435750" w14:textId="0F7A6B96" w:rsidR="00471D59" w:rsidRPr="0049533D" w:rsidRDefault="00471D59" w:rsidP="003C7076">
      <w:pPr>
        <w:pStyle w:val="section-title"/>
      </w:pPr>
      <w:bookmarkStart w:id="26" w:name="_Hlk147307605"/>
      <w:r w:rsidRPr="0049533D">
        <w:t xml:space="preserve">Sources </w:t>
      </w:r>
      <w:r w:rsidR="00F24E4F" w:rsidRPr="0049533D">
        <w:t>and</w:t>
      </w:r>
      <w:r w:rsidRPr="0049533D">
        <w:t xml:space="preserve"> further reading</w:t>
      </w:r>
    </w:p>
    <w:p w14:paraId="5FCDC698" w14:textId="661092FA" w:rsidR="00842F61" w:rsidRPr="0049533D" w:rsidRDefault="00842F61" w:rsidP="00842F61">
      <w:pPr>
        <w:numPr>
          <w:ilvl w:val="0"/>
          <w:numId w:val="32"/>
        </w:numPr>
        <w:spacing w:line="240" w:lineRule="auto"/>
        <w:ind w:left="562" w:hanging="562"/>
        <w:rPr>
          <w:sz w:val="20"/>
          <w:szCs w:val="20"/>
        </w:rPr>
      </w:pPr>
      <w:r w:rsidRPr="0049533D">
        <w:t xml:space="preserve">ARTICLE 19, </w:t>
      </w:r>
      <w:hyperlink r:id="rId25">
        <w:r w:rsidRPr="0049533D">
          <w:rPr>
            <w:i/>
            <w:iCs/>
            <w:color w:val="1155CC"/>
            <w:sz w:val="20"/>
            <w:u w:val="single"/>
          </w:rPr>
          <w:t>The Public's Right to Know:</w:t>
        </w:r>
      </w:hyperlink>
      <w:hyperlink r:id="rId26">
        <w:r w:rsidRPr="0049533D">
          <w:rPr>
            <w:i/>
            <w:iCs/>
            <w:color w:val="1155CC"/>
            <w:sz w:val="20"/>
            <w:u w:val="single"/>
          </w:rPr>
          <w:t xml:space="preserve"> Principles on Freedom of Information Legislation</w:t>
        </w:r>
      </w:hyperlink>
      <w:r w:rsidRPr="0049533D">
        <w:rPr>
          <w:sz w:val="20"/>
        </w:rPr>
        <w:t xml:space="preserve"> (1999).</w:t>
      </w:r>
    </w:p>
    <w:p w14:paraId="3EAB9397" w14:textId="60D4D3CA" w:rsidR="0024546E" w:rsidRPr="0049533D" w:rsidRDefault="0024546E" w:rsidP="0024546E">
      <w:pPr>
        <w:numPr>
          <w:ilvl w:val="0"/>
          <w:numId w:val="32"/>
        </w:numPr>
        <w:spacing w:line="240" w:lineRule="auto"/>
        <w:ind w:left="562" w:hanging="562"/>
        <w:rPr>
          <w:sz w:val="20"/>
          <w:szCs w:val="20"/>
        </w:rPr>
      </w:pPr>
      <w:r w:rsidRPr="0049533D">
        <w:rPr>
          <w:sz w:val="20"/>
        </w:rPr>
        <w:t>David Beetham,</w:t>
      </w:r>
      <w:hyperlink r:id="rId27">
        <w:r w:rsidRPr="0049533D">
          <w:rPr>
            <w:sz w:val="20"/>
          </w:rPr>
          <w:t xml:space="preserve"> </w:t>
        </w:r>
      </w:hyperlink>
      <w:hyperlink r:id="rId28">
        <w:r w:rsidRPr="0049533D">
          <w:rPr>
            <w:i/>
            <w:color w:val="0563C1"/>
            <w:sz w:val="20"/>
            <w:u w:val="single"/>
          </w:rPr>
          <w:t>Parliament and democracy in the twenty-first century:</w:t>
        </w:r>
      </w:hyperlink>
      <w:hyperlink r:id="rId29">
        <w:r w:rsidRPr="0049533D">
          <w:rPr>
            <w:i/>
            <w:color w:val="0563C1"/>
            <w:sz w:val="20"/>
            <w:u w:val="single"/>
          </w:rPr>
          <w:t xml:space="preserve"> A guide to good practice</w:t>
        </w:r>
      </w:hyperlink>
      <w:r w:rsidRPr="0049533D">
        <w:rPr>
          <w:sz w:val="20"/>
        </w:rPr>
        <w:t xml:space="preserve"> (2006).</w:t>
      </w:r>
    </w:p>
    <w:p w14:paraId="5749DCAC" w14:textId="77777777" w:rsidR="0024546E" w:rsidRPr="0049533D" w:rsidRDefault="0024546E" w:rsidP="0024546E">
      <w:pPr>
        <w:numPr>
          <w:ilvl w:val="0"/>
          <w:numId w:val="32"/>
        </w:numPr>
        <w:spacing w:line="240" w:lineRule="auto"/>
        <w:ind w:left="562" w:hanging="562"/>
        <w:rPr>
          <w:sz w:val="20"/>
          <w:szCs w:val="20"/>
        </w:rPr>
      </w:pPr>
      <w:r w:rsidRPr="0049533D">
        <w:rPr>
          <w:sz w:val="20"/>
        </w:rPr>
        <w:t>Commonwealth Parliamentary Association (CPA),</w:t>
      </w:r>
      <w:hyperlink r:id="rId30">
        <w:r w:rsidRPr="0049533D">
          <w:rPr>
            <w:sz w:val="20"/>
          </w:rPr>
          <w:t xml:space="preserve"> </w:t>
        </w:r>
      </w:hyperlink>
      <w:hyperlink r:id="rId31">
        <w:r w:rsidRPr="0049533D">
          <w:rPr>
            <w:i/>
            <w:color w:val="1155CC"/>
            <w:sz w:val="20"/>
            <w:u w:val="single"/>
          </w:rPr>
          <w:t>Recommended Benchmarks for Democratic Legislators</w:t>
        </w:r>
      </w:hyperlink>
      <w:r w:rsidRPr="0049533D">
        <w:rPr>
          <w:sz w:val="20"/>
        </w:rPr>
        <w:t>, revised edition (2018).</w:t>
      </w:r>
    </w:p>
    <w:p w14:paraId="47A3A400" w14:textId="77777777" w:rsidR="0024546E" w:rsidRPr="0049533D" w:rsidRDefault="0024546E" w:rsidP="0024546E">
      <w:pPr>
        <w:numPr>
          <w:ilvl w:val="0"/>
          <w:numId w:val="32"/>
        </w:numPr>
        <w:spacing w:line="240" w:lineRule="auto"/>
        <w:ind w:left="562" w:hanging="562"/>
        <w:rPr>
          <w:sz w:val="20"/>
          <w:szCs w:val="20"/>
        </w:rPr>
      </w:pPr>
      <w:r w:rsidRPr="0049533D">
        <w:rPr>
          <w:sz w:val="20"/>
        </w:rPr>
        <w:t xml:space="preserve">National Democratic Institute (NDI), </w:t>
      </w:r>
      <w:hyperlink r:id="rId32">
        <w:r w:rsidRPr="0049533D">
          <w:rPr>
            <w:i/>
            <w:color w:val="1155CC"/>
            <w:sz w:val="20"/>
            <w:u w:val="single"/>
          </w:rPr>
          <w:t>Toward the Development of International Standards for Democratic Legislatures</w:t>
        </w:r>
      </w:hyperlink>
      <w:r w:rsidRPr="0049533D">
        <w:rPr>
          <w:sz w:val="20"/>
        </w:rPr>
        <w:t xml:space="preserve"> (2007).</w:t>
      </w:r>
    </w:p>
    <w:bookmarkEnd w:id="26"/>
    <w:p w14:paraId="40F9FD68" w14:textId="2944BF2A" w:rsidR="00471D59" w:rsidRPr="0049533D" w:rsidRDefault="00471D59" w:rsidP="0049533D">
      <w:pPr>
        <w:spacing w:line="240" w:lineRule="auto"/>
        <w:rPr>
          <w:sz w:val="20"/>
          <w:szCs w:val="20"/>
        </w:rPr>
      </w:pPr>
    </w:p>
    <w:p w14:paraId="1385ABEF" w14:textId="46A39A93" w:rsidR="00471D59" w:rsidRPr="0049533D" w:rsidRDefault="00471D59" w:rsidP="00635CA7">
      <w:pPr>
        <w:pStyle w:val="Heading3"/>
        <w:rPr>
          <w:szCs w:val="24"/>
        </w:rPr>
      </w:pPr>
      <w:bookmarkStart w:id="27" w:name="_3j2qqm3"/>
      <w:bookmarkStart w:id="28" w:name="_o247iqdtp8u4"/>
      <w:bookmarkStart w:id="29" w:name="_tou2pf36eqvy"/>
      <w:bookmarkStart w:id="30" w:name="_4qcbefl9pivc"/>
      <w:bookmarkStart w:id="31" w:name="_33oq88njjt50"/>
      <w:bookmarkStart w:id="32" w:name="_dpba9i3bte4w"/>
      <w:bookmarkStart w:id="33" w:name="_ixnhyqqnj8r2"/>
      <w:bookmarkEnd w:id="27"/>
      <w:bookmarkEnd w:id="28"/>
      <w:bookmarkEnd w:id="29"/>
      <w:bookmarkEnd w:id="30"/>
      <w:bookmarkEnd w:id="31"/>
      <w:bookmarkEnd w:id="32"/>
      <w:bookmarkEnd w:id="33"/>
      <w:r w:rsidRPr="0049533D">
        <w:lastRenderedPageBreak/>
        <w:t>Dimension 2.2.</w:t>
      </w:r>
      <w:r w:rsidR="00635CA7" w:rsidRPr="0049533D">
        <w:t>4</w:t>
      </w:r>
      <w:r w:rsidRPr="0049533D">
        <w:t>: Professionalism of the parliamentary administration</w:t>
      </w:r>
    </w:p>
    <w:tbl>
      <w:tblPr>
        <w:tblStyle w:val="TableGrid"/>
        <w:tblW w:w="0" w:type="auto"/>
        <w:shd w:val="clear" w:color="auto" w:fill="EEEEEE"/>
        <w:tblLook w:val="04A0" w:firstRow="1" w:lastRow="0" w:firstColumn="1" w:lastColumn="0" w:noHBand="0" w:noVBand="1"/>
      </w:tblPr>
      <w:tblGrid>
        <w:gridCol w:w="9120"/>
      </w:tblGrid>
      <w:tr w:rsidR="00471D59" w:rsidRPr="0049533D" w14:paraId="45A377E8" w14:textId="77777777" w:rsidTr="00471D59">
        <w:tc>
          <w:tcPr>
            <w:tcW w:w="9350" w:type="dxa"/>
            <w:shd w:val="clear" w:color="auto" w:fill="EEEEEE"/>
          </w:tcPr>
          <w:p w14:paraId="0A21B4D6" w14:textId="0D6DC54F" w:rsidR="00471D59" w:rsidRPr="0049533D" w:rsidRDefault="00471D59" w:rsidP="00471D59">
            <w:pPr>
              <w:rPr>
                <w:rFonts w:eastAsia="Arial" w:cs="Arial"/>
                <w:sz w:val="20"/>
                <w:szCs w:val="20"/>
              </w:rPr>
            </w:pPr>
            <w:r w:rsidRPr="0049533D">
              <w:rPr>
                <w:sz w:val="20"/>
              </w:rPr>
              <w:t>This dimension is part of:</w:t>
            </w:r>
          </w:p>
          <w:p w14:paraId="4A233462" w14:textId="77777777" w:rsidR="00471D59" w:rsidRPr="0049533D" w:rsidRDefault="00471D59" w:rsidP="00471D59">
            <w:pPr>
              <w:pStyle w:val="ListParagraph"/>
              <w:numPr>
                <w:ilvl w:val="0"/>
                <w:numId w:val="8"/>
              </w:numPr>
              <w:rPr>
                <w:sz w:val="20"/>
                <w:szCs w:val="20"/>
              </w:rPr>
            </w:pPr>
            <w:r w:rsidRPr="0049533D">
              <w:rPr>
                <w:sz w:val="20"/>
              </w:rPr>
              <w:t>Indicator 2.2: Institutional integrity</w:t>
            </w:r>
          </w:p>
          <w:p w14:paraId="08A1E38E" w14:textId="2B0170CF" w:rsidR="00471D59" w:rsidRPr="0049533D" w:rsidRDefault="0070296C" w:rsidP="0070296C">
            <w:pPr>
              <w:pStyle w:val="ListParagraph"/>
              <w:numPr>
                <w:ilvl w:val="0"/>
                <w:numId w:val="8"/>
              </w:numPr>
              <w:rPr>
                <w:szCs w:val="20"/>
              </w:rPr>
            </w:pPr>
            <w:r w:rsidRPr="0049533D">
              <w:rPr>
                <w:sz w:val="20"/>
              </w:rPr>
              <w:t>T</w:t>
            </w:r>
            <w:r w:rsidR="00471D59" w:rsidRPr="0049533D">
              <w:rPr>
                <w:sz w:val="20"/>
              </w:rPr>
              <w:t>arget 2: Accountable parliament</w:t>
            </w:r>
          </w:p>
        </w:tc>
      </w:tr>
    </w:tbl>
    <w:p w14:paraId="2B3BD766" w14:textId="77777777" w:rsidR="00471D59" w:rsidRPr="0049533D" w:rsidRDefault="00471D59" w:rsidP="003C7076">
      <w:pPr>
        <w:pStyle w:val="section-title"/>
      </w:pPr>
      <w:r w:rsidRPr="0049533D">
        <w:t>About this dimension</w:t>
      </w:r>
    </w:p>
    <w:p w14:paraId="23D8D1AC" w14:textId="164350B6" w:rsidR="00C8330F" w:rsidRPr="0049533D" w:rsidRDefault="00C8330F" w:rsidP="00C8330F">
      <w:pPr>
        <w:spacing w:line="240" w:lineRule="auto"/>
        <w:rPr>
          <w:sz w:val="20"/>
          <w:szCs w:val="20"/>
        </w:rPr>
      </w:pPr>
      <w:r w:rsidRPr="0049533D">
        <w:rPr>
          <w:sz w:val="20"/>
        </w:rPr>
        <w:t xml:space="preserve">This dimension concerns various aspects of the </w:t>
      </w:r>
      <w:r w:rsidR="005E7EAD" w:rsidRPr="0049533D">
        <w:rPr>
          <w:sz w:val="20"/>
        </w:rPr>
        <w:t xml:space="preserve">professionalism of the parliamentary administration, including professional and ethical standards of conduct, complaints procedures and </w:t>
      </w:r>
      <w:r w:rsidRPr="0049533D">
        <w:rPr>
          <w:sz w:val="20"/>
        </w:rPr>
        <w:t>career management of parliamentary staff</w:t>
      </w:r>
      <w:r w:rsidR="00C31A8A" w:rsidRPr="0049533D">
        <w:rPr>
          <w:sz w:val="20"/>
        </w:rPr>
        <w:t>.</w:t>
      </w:r>
    </w:p>
    <w:p w14:paraId="4B4142A5" w14:textId="77777777" w:rsidR="00C8330F" w:rsidRPr="0049533D" w:rsidDel="00C8330F" w:rsidRDefault="00C8330F" w:rsidP="00471D59">
      <w:pPr>
        <w:spacing w:line="240" w:lineRule="auto"/>
        <w:rPr>
          <w:sz w:val="20"/>
          <w:szCs w:val="20"/>
        </w:rPr>
      </w:pPr>
    </w:p>
    <w:p w14:paraId="2068FF26" w14:textId="195315F8" w:rsidR="005E7EAD" w:rsidRPr="0049533D" w:rsidRDefault="005E7EAD" w:rsidP="00C31A8A">
      <w:pPr>
        <w:spacing w:line="240" w:lineRule="auto"/>
        <w:rPr>
          <w:sz w:val="20"/>
        </w:rPr>
      </w:pPr>
      <w:r w:rsidRPr="0049533D">
        <w:rPr>
          <w:sz w:val="20"/>
          <w:szCs w:val="20"/>
        </w:rPr>
        <w:t xml:space="preserve">Parliaments generally either </w:t>
      </w:r>
      <w:r w:rsidR="003004A2" w:rsidRPr="0049533D">
        <w:rPr>
          <w:sz w:val="20"/>
        </w:rPr>
        <w:t>follow the</w:t>
      </w:r>
      <w:r w:rsidR="00124D13" w:rsidRPr="0049533D">
        <w:rPr>
          <w:sz w:val="20"/>
        </w:rPr>
        <w:t xml:space="preserve"> code(s) of ethics, standards and conduct applicable to </w:t>
      </w:r>
      <w:r w:rsidR="003004A2" w:rsidRPr="0049533D">
        <w:rPr>
          <w:sz w:val="20"/>
        </w:rPr>
        <w:t>the civil service in general</w:t>
      </w:r>
      <w:r w:rsidRPr="0049533D">
        <w:rPr>
          <w:sz w:val="20"/>
        </w:rPr>
        <w:t xml:space="preserve">, or have developed </w:t>
      </w:r>
      <w:r w:rsidR="003004A2" w:rsidRPr="0049533D">
        <w:rPr>
          <w:sz w:val="20"/>
        </w:rPr>
        <w:t xml:space="preserve">separate code(s) specifically for </w:t>
      </w:r>
      <w:r w:rsidR="00124D13" w:rsidRPr="0049533D">
        <w:rPr>
          <w:sz w:val="20"/>
        </w:rPr>
        <w:t>parliamentary staff</w:t>
      </w:r>
      <w:r w:rsidR="003004A2" w:rsidRPr="0049533D">
        <w:rPr>
          <w:sz w:val="20"/>
        </w:rPr>
        <w:t>. In either case, the code(s)</w:t>
      </w:r>
      <w:r w:rsidR="00124D13" w:rsidRPr="0049533D">
        <w:rPr>
          <w:sz w:val="20"/>
        </w:rPr>
        <w:t xml:space="preserve"> should set out clear expectations</w:t>
      </w:r>
      <w:r w:rsidR="00C31A8A" w:rsidRPr="0049533D">
        <w:rPr>
          <w:sz w:val="20"/>
        </w:rPr>
        <w:t xml:space="preserve"> on professionalism and ethical conduct, </w:t>
      </w:r>
      <w:r w:rsidR="001E1E52" w:rsidRPr="0049533D">
        <w:rPr>
          <w:sz w:val="20"/>
        </w:rPr>
        <w:t xml:space="preserve">on </w:t>
      </w:r>
      <w:r w:rsidR="00C31A8A" w:rsidRPr="0049533D">
        <w:rPr>
          <w:sz w:val="20"/>
        </w:rPr>
        <w:t xml:space="preserve">respect for parliament, its staff and the people they serve, and </w:t>
      </w:r>
      <w:r w:rsidR="001E1E52" w:rsidRPr="0049533D">
        <w:rPr>
          <w:sz w:val="20"/>
        </w:rPr>
        <w:t xml:space="preserve">on </w:t>
      </w:r>
      <w:r w:rsidR="00C31A8A" w:rsidRPr="0049533D">
        <w:rPr>
          <w:sz w:val="20"/>
        </w:rPr>
        <w:t xml:space="preserve">integrity, accountability and impartiality. </w:t>
      </w:r>
    </w:p>
    <w:p w14:paraId="73DF8490" w14:textId="77777777" w:rsidR="005E7EAD" w:rsidRPr="0049533D" w:rsidRDefault="005E7EAD" w:rsidP="00C31A8A">
      <w:pPr>
        <w:spacing w:line="240" w:lineRule="auto"/>
        <w:rPr>
          <w:sz w:val="20"/>
        </w:rPr>
      </w:pPr>
    </w:p>
    <w:p w14:paraId="7CF8A507" w14:textId="48DE40C9" w:rsidR="00C31A8A" w:rsidRPr="0049533D" w:rsidRDefault="00B8578E" w:rsidP="00C31A8A">
      <w:pPr>
        <w:spacing w:line="240" w:lineRule="auto"/>
        <w:rPr>
          <w:sz w:val="20"/>
        </w:rPr>
      </w:pPr>
      <w:r w:rsidRPr="0049533D">
        <w:rPr>
          <w:sz w:val="20"/>
        </w:rPr>
        <w:t>The</w:t>
      </w:r>
      <w:r w:rsidR="00C31A8A" w:rsidRPr="0049533D">
        <w:rPr>
          <w:sz w:val="20"/>
        </w:rPr>
        <w:t xml:space="preserve"> code(s) may cover </w:t>
      </w:r>
      <w:r w:rsidRPr="0049533D">
        <w:rPr>
          <w:sz w:val="20"/>
        </w:rPr>
        <w:t xml:space="preserve">a number of </w:t>
      </w:r>
      <w:r w:rsidR="00C31A8A" w:rsidRPr="0049533D">
        <w:rPr>
          <w:sz w:val="20"/>
        </w:rPr>
        <w:t>matter</w:t>
      </w:r>
      <w:r w:rsidRPr="0049533D">
        <w:rPr>
          <w:sz w:val="20"/>
        </w:rPr>
        <w:t>s, including those listed below</w:t>
      </w:r>
      <w:r w:rsidR="00C31A8A" w:rsidRPr="0049533D">
        <w:rPr>
          <w:sz w:val="20"/>
        </w:rPr>
        <w:t>:</w:t>
      </w:r>
    </w:p>
    <w:p w14:paraId="08562F0A" w14:textId="77777777" w:rsidR="00C31A8A" w:rsidRPr="0049533D" w:rsidRDefault="00C31A8A" w:rsidP="00C31A8A">
      <w:pPr>
        <w:spacing w:line="240" w:lineRule="auto"/>
        <w:rPr>
          <w:sz w:val="20"/>
        </w:rPr>
      </w:pPr>
    </w:p>
    <w:p w14:paraId="5405E7FD" w14:textId="11683D48" w:rsidR="005E7EAD" w:rsidRPr="0049533D" w:rsidRDefault="00B8578E" w:rsidP="00C31A8A">
      <w:pPr>
        <w:pStyle w:val="ListParagraph"/>
        <w:numPr>
          <w:ilvl w:val="0"/>
          <w:numId w:val="38"/>
        </w:numPr>
        <w:spacing w:line="240" w:lineRule="auto"/>
        <w:rPr>
          <w:sz w:val="20"/>
          <w:szCs w:val="20"/>
        </w:rPr>
      </w:pPr>
      <w:r w:rsidRPr="0049533D">
        <w:rPr>
          <w:sz w:val="20"/>
        </w:rPr>
        <w:t>P</w:t>
      </w:r>
      <w:r w:rsidR="005E7EAD" w:rsidRPr="0049533D">
        <w:rPr>
          <w:sz w:val="20"/>
        </w:rPr>
        <w:t>roviding neutral and non-partisan support to parliament and MPs</w:t>
      </w:r>
    </w:p>
    <w:p w14:paraId="287E92FB" w14:textId="6703B9F6" w:rsidR="00C31A8A" w:rsidRPr="0049533D" w:rsidRDefault="00B8578E" w:rsidP="00C31A8A">
      <w:pPr>
        <w:pStyle w:val="ListParagraph"/>
        <w:numPr>
          <w:ilvl w:val="0"/>
          <w:numId w:val="38"/>
        </w:numPr>
        <w:spacing w:line="240" w:lineRule="auto"/>
        <w:rPr>
          <w:sz w:val="20"/>
          <w:szCs w:val="20"/>
        </w:rPr>
      </w:pPr>
      <w:r w:rsidRPr="0049533D">
        <w:rPr>
          <w:sz w:val="20"/>
        </w:rPr>
        <w:t>B</w:t>
      </w:r>
      <w:r w:rsidR="00C31A8A" w:rsidRPr="0049533D">
        <w:rPr>
          <w:sz w:val="20"/>
        </w:rPr>
        <w:t>ehaving honestly, lawfully and with integrity</w:t>
      </w:r>
    </w:p>
    <w:p w14:paraId="213B7581" w14:textId="15020529" w:rsidR="00C31A8A" w:rsidRPr="0049533D" w:rsidRDefault="00B8578E" w:rsidP="00C31A8A">
      <w:pPr>
        <w:pStyle w:val="ListParagraph"/>
        <w:numPr>
          <w:ilvl w:val="0"/>
          <w:numId w:val="38"/>
        </w:numPr>
        <w:spacing w:line="240" w:lineRule="auto"/>
        <w:rPr>
          <w:sz w:val="20"/>
          <w:szCs w:val="20"/>
        </w:rPr>
      </w:pPr>
      <w:r w:rsidRPr="0049533D">
        <w:rPr>
          <w:sz w:val="20"/>
        </w:rPr>
        <w:t>T</w:t>
      </w:r>
      <w:r w:rsidR="00C31A8A" w:rsidRPr="0049533D">
        <w:rPr>
          <w:sz w:val="20"/>
        </w:rPr>
        <w:t>reating everyone with respect and courtesy, and without harassment (especially women and minority groups)</w:t>
      </w:r>
    </w:p>
    <w:p w14:paraId="1F7A9ED0" w14:textId="098CB3DD" w:rsidR="00C31A8A" w:rsidRPr="0049533D" w:rsidRDefault="00B8578E" w:rsidP="00C31A8A">
      <w:pPr>
        <w:pStyle w:val="ListParagraph"/>
        <w:numPr>
          <w:ilvl w:val="0"/>
          <w:numId w:val="38"/>
        </w:numPr>
        <w:spacing w:line="240" w:lineRule="auto"/>
        <w:rPr>
          <w:sz w:val="20"/>
          <w:szCs w:val="20"/>
        </w:rPr>
      </w:pPr>
      <w:r w:rsidRPr="0049533D">
        <w:rPr>
          <w:sz w:val="20"/>
        </w:rPr>
        <w:t>A</w:t>
      </w:r>
      <w:r w:rsidR="00C31A8A" w:rsidRPr="0049533D">
        <w:rPr>
          <w:sz w:val="20"/>
        </w:rPr>
        <w:t>voiding conflicts of interest or the improper use of a position for personal gain</w:t>
      </w:r>
    </w:p>
    <w:p w14:paraId="64F21FCA" w14:textId="35B39428" w:rsidR="00C31A8A" w:rsidRPr="0049533D" w:rsidRDefault="003E5346" w:rsidP="00C31A8A">
      <w:pPr>
        <w:pStyle w:val="ListParagraph"/>
        <w:numPr>
          <w:ilvl w:val="0"/>
          <w:numId w:val="38"/>
        </w:numPr>
        <w:spacing w:line="240" w:lineRule="auto"/>
        <w:rPr>
          <w:sz w:val="20"/>
          <w:szCs w:val="20"/>
        </w:rPr>
      </w:pPr>
      <w:r w:rsidRPr="0049533D">
        <w:rPr>
          <w:sz w:val="20"/>
        </w:rPr>
        <w:t>U</w:t>
      </w:r>
      <w:r w:rsidR="00C31A8A" w:rsidRPr="0049533D">
        <w:rPr>
          <w:sz w:val="20"/>
        </w:rPr>
        <w:t>pholding the good reputation of parliament and</w:t>
      </w:r>
      <w:r w:rsidRPr="0049533D">
        <w:rPr>
          <w:sz w:val="20"/>
        </w:rPr>
        <w:t xml:space="preserve"> of</w:t>
      </w:r>
      <w:r w:rsidR="00C31A8A" w:rsidRPr="0049533D">
        <w:rPr>
          <w:sz w:val="20"/>
        </w:rPr>
        <w:t xml:space="preserve"> the nation as a whole</w:t>
      </w:r>
    </w:p>
    <w:p w14:paraId="66EB26B1" w14:textId="77777777" w:rsidR="00C31A8A" w:rsidRPr="0049533D" w:rsidRDefault="00C31A8A" w:rsidP="0049533D">
      <w:pPr>
        <w:spacing w:line="240" w:lineRule="auto"/>
        <w:rPr>
          <w:sz w:val="20"/>
          <w:szCs w:val="20"/>
        </w:rPr>
      </w:pPr>
    </w:p>
    <w:p w14:paraId="0CAA7C8C" w14:textId="36AA7882" w:rsidR="00471D59" w:rsidRPr="0049533D" w:rsidRDefault="00C31A8A" w:rsidP="00C31A8A">
      <w:pPr>
        <w:spacing w:line="240" w:lineRule="auto"/>
        <w:rPr>
          <w:sz w:val="20"/>
          <w:szCs w:val="20"/>
        </w:rPr>
      </w:pPr>
      <w:r w:rsidRPr="0049533D">
        <w:rPr>
          <w:sz w:val="20"/>
        </w:rPr>
        <w:t>There should be</w:t>
      </w:r>
      <w:r w:rsidR="003004A2" w:rsidRPr="0049533D">
        <w:rPr>
          <w:sz w:val="20"/>
        </w:rPr>
        <w:t xml:space="preserve"> </w:t>
      </w:r>
      <w:r w:rsidR="00124D13" w:rsidRPr="0049533D">
        <w:rPr>
          <w:sz w:val="20"/>
        </w:rPr>
        <w:t xml:space="preserve">a clearly defined and robust process for the filing and independent investigation of complaints concerning alleged breaches of the code(s), with </w:t>
      </w:r>
      <w:r w:rsidR="00471D59" w:rsidRPr="0049533D">
        <w:rPr>
          <w:sz w:val="20"/>
        </w:rPr>
        <w:t xml:space="preserve">sanctions applied </w:t>
      </w:r>
      <w:r w:rsidR="00124D13" w:rsidRPr="0049533D">
        <w:rPr>
          <w:sz w:val="20"/>
        </w:rPr>
        <w:t>where such complaints are upheld</w:t>
      </w:r>
      <w:r w:rsidR="00471D59" w:rsidRPr="0049533D">
        <w:rPr>
          <w:sz w:val="20"/>
        </w:rPr>
        <w:t>.</w:t>
      </w:r>
    </w:p>
    <w:p w14:paraId="0378B086" w14:textId="77777777" w:rsidR="00471D59" w:rsidRPr="0049533D" w:rsidRDefault="00471D59" w:rsidP="00471D59">
      <w:pPr>
        <w:spacing w:line="240" w:lineRule="auto"/>
        <w:rPr>
          <w:sz w:val="20"/>
          <w:szCs w:val="20"/>
        </w:rPr>
      </w:pPr>
    </w:p>
    <w:p w14:paraId="25F104B8" w14:textId="47B15FB9" w:rsidR="00471D59" w:rsidRPr="0049533D" w:rsidRDefault="00471D59" w:rsidP="00471D59">
      <w:pPr>
        <w:spacing w:line="240" w:lineRule="auto"/>
        <w:rPr>
          <w:sz w:val="20"/>
        </w:rPr>
      </w:pPr>
      <w:r w:rsidRPr="0049533D">
        <w:rPr>
          <w:sz w:val="20"/>
        </w:rPr>
        <w:t xml:space="preserve">The parliamentary administration has an important responsibility for the training and professional development of </w:t>
      </w:r>
      <w:r w:rsidR="00C31A8A" w:rsidRPr="0049533D">
        <w:rPr>
          <w:sz w:val="20"/>
        </w:rPr>
        <w:t xml:space="preserve">parliamentary </w:t>
      </w:r>
      <w:r w:rsidRPr="0049533D">
        <w:rPr>
          <w:sz w:val="20"/>
        </w:rPr>
        <w:t>staff</w:t>
      </w:r>
      <w:r w:rsidR="00C31A8A" w:rsidRPr="0049533D">
        <w:rPr>
          <w:sz w:val="20"/>
        </w:rPr>
        <w:t>, and for the development of an ethos of parliamentary service.</w:t>
      </w:r>
      <w:r w:rsidRPr="0049533D">
        <w:rPr>
          <w:sz w:val="20"/>
        </w:rPr>
        <w:t xml:space="preserve"> </w:t>
      </w:r>
      <w:r w:rsidR="00C31A8A" w:rsidRPr="0049533D">
        <w:rPr>
          <w:sz w:val="20"/>
        </w:rPr>
        <w:t>Through its</w:t>
      </w:r>
      <w:r w:rsidRPr="0049533D">
        <w:rPr>
          <w:sz w:val="20"/>
        </w:rPr>
        <w:t xml:space="preserve"> human</w:t>
      </w:r>
      <w:r w:rsidR="00C31A8A" w:rsidRPr="0049533D">
        <w:rPr>
          <w:sz w:val="20"/>
        </w:rPr>
        <w:t>-</w:t>
      </w:r>
      <w:r w:rsidRPr="0049533D">
        <w:rPr>
          <w:sz w:val="20"/>
        </w:rPr>
        <w:t>resources policies and practices</w:t>
      </w:r>
      <w:r w:rsidR="00C31A8A" w:rsidRPr="0049533D">
        <w:rPr>
          <w:sz w:val="20"/>
        </w:rPr>
        <w:t>, the parliamentary administration</w:t>
      </w:r>
      <w:r w:rsidRPr="0049533D">
        <w:rPr>
          <w:sz w:val="20"/>
        </w:rPr>
        <w:t xml:space="preserve"> </w:t>
      </w:r>
      <w:r w:rsidR="00C31A8A" w:rsidRPr="0049533D">
        <w:rPr>
          <w:sz w:val="20"/>
        </w:rPr>
        <w:t>should ensure that staff have the</w:t>
      </w:r>
      <w:r w:rsidRPr="0049533D">
        <w:rPr>
          <w:sz w:val="20"/>
        </w:rPr>
        <w:t xml:space="preserve"> skills and knowledge to support the </w:t>
      </w:r>
      <w:r w:rsidR="00C31A8A" w:rsidRPr="0049533D">
        <w:rPr>
          <w:sz w:val="20"/>
        </w:rPr>
        <w:t>institutional continuity of parliament</w:t>
      </w:r>
      <w:r w:rsidRPr="0049533D">
        <w:rPr>
          <w:sz w:val="20"/>
        </w:rPr>
        <w:t xml:space="preserve">. </w:t>
      </w:r>
    </w:p>
    <w:p w14:paraId="24C71C4C" w14:textId="3EABB2DE" w:rsidR="004900B4" w:rsidRPr="0049533D" w:rsidRDefault="004900B4" w:rsidP="00471D59">
      <w:pPr>
        <w:spacing w:line="240" w:lineRule="auto"/>
        <w:rPr>
          <w:sz w:val="20"/>
        </w:rPr>
      </w:pPr>
    </w:p>
    <w:p w14:paraId="5BF9BE12" w14:textId="58E5D90E" w:rsidR="004900B4" w:rsidRPr="0049533D" w:rsidRDefault="004900B4" w:rsidP="00471D59">
      <w:pPr>
        <w:spacing w:line="240" w:lineRule="auto"/>
        <w:rPr>
          <w:sz w:val="20"/>
        </w:rPr>
      </w:pPr>
      <w:r w:rsidRPr="0049533D">
        <w:rPr>
          <w:sz w:val="20"/>
        </w:rPr>
        <w:t xml:space="preserve">See also </w:t>
      </w:r>
      <w:r w:rsidRPr="0049533D">
        <w:rPr>
          <w:i/>
          <w:iCs/>
          <w:sz w:val="20"/>
        </w:rPr>
        <w:t>Dimension</w:t>
      </w:r>
      <w:r w:rsidRPr="0049533D">
        <w:rPr>
          <w:sz w:val="20"/>
        </w:rPr>
        <w:t xml:space="preserve"> </w:t>
      </w:r>
      <w:r w:rsidRPr="0049533D">
        <w:rPr>
          <w:i/>
          <w:iCs/>
          <w:sz w:val="20"/>
        </w:rPr>
        <w:t>2.1.4</w:t>
      </w:r>
      <w:r w:rsidR="00167D43">
        <w:rPr>
          <w:i/>
          <w:iCs/>
          <w:sz w:val="20"/>
        </w:rPr>
        <w:t>:</w:t>
      </w:r>
      <w:r w:rsidRPr="0049533D">
        <w:rPr>
          <w:i/>
          <w:iCs/>
          <w:sz w:val="20"/>
        </w:rPr>
        <w:t xml:space="preserve"> Parliamentary income and use of parliamentary resources</w:t>
      </w:r>
      <w:r w:rsidRPr="0049533D">
        <w:rPr>
          <w:sz w:val="20"/>
        </w:rPr>
        <w:t xml:space="preserve"> and </w:t>
      </w:r>
    </w:p>
    <w:p w14:paraId="440B26E2" w14:textId="04C4D185" w:rsidR="004900B4" w:rsidRPr="00167D43" w:rsidRDefault="004900B4" w:rsidP="00471D59">
      <w:pPr>
        <w:spacing w:line="240" w:lineRule="auto"/>
        <w:rPr>
          <w:sz w:val="20"/>
          <w:szCs w:val="20"/>
        </w:rPr>
      </w:pPr>
      <w:r w:rsidRPr="0049533D">
        <w:rPr>
          <w:i/>
          <w:iCs/>
          <w:sz w:val="20"/>
          <w:szCs w:val="20"/>
        </w:rPr>
        <w:t>Dimension 5.2.3: Combating sexism, harassment and violence</w:t>
      </w:r>
      <w:r w:rsidR="00167D43">
        <w:rPr>
          <w:sz w:val="20"/>
          <w:szCs w:val="20"/>
        </w:rPr>
        <w:t>.</w:t>
      </w:r>
    </w:p>
    <w:p w14:paraId="2A4ED3A6" w14:textId="77777777" w:rsidR="00471D59" w:rsidRPr="0049533D" w:rsidRDefault="00471D59" w:rsidP="003C7076">
      <w:pPr>
        <w:pStyle w:val="section-title"/>
      </w:pPr>
      <w:r w:rsidRPr="0049533D">
        <w:t>Aspiring goal</w:t>
      </w:r>
    </w:p>
    <w:tbl>
      <w:tblPr>
        <w:tblW w:w="5000" w:type="pct"/>
        <w:shd w:val="clear" w:color="auto" w:fill="EEEEEE"/>
        <w:tblLook w:val="0400" w:firstRow="0" w:lastRow="0" w:firstColumn="0" w:lastColumn="0" w:noHBand="0" w:noVBand="1"/>
      </w:tblPr>
      <w:tblGrid>
        <w:gridCol w:w="9120"/>
      </w:tblGrid>
      <w:tr w:rsidR="00471D59" w:rsidRPr="0049533D" w14:paraId="28F49D37"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D1A41C0" w14:textId="673DD5C4" w:rsidR="00471D59" w:rsidRPr="0049533D" w:rsidRDefault="00471D59" w:rsidP="00471D59">
            <w:pPr>
              <w:spacing w:after="160" w:line="240" w:lineRule="auto"/>
              <w:rPr>
                <w:i/>
                <w:iCs/>
                <w:sz w:val="20"/>
                <w:szCs w:val="20"/>
              </w:rPr>
            </w:pPr>
            <w:r w:rsidRPr="0049533D">
              <w:rPr>
                <w:i/>
                <w:iCs/>
                <w:sz w:val="20"/>
              </w:rPr>
              <w:t xml:space="preserve">Based on a global comparative analysis, an aspiring goal for parliaments in the area of </w:t>
            </w:r>
            <w:r w:rsidR="00A5599E" w:rsidRPr="0049533D">
              <w:rPr>
                <w:i/>
                <w:iCs/>
                <w:sz w:val="20"/>
              </w:rPr>
              <w:t>“</w:t>
            </w:r>
            <w:r w:rsidRPr="0049533D">
              <w:rPr>
                <w:i/>
                <w:iCs/>
                <w:sz w:val="20"/>
              </w:rPr>
              <w:t xml:space="preserve">professionalism of </w:t>
            </w:r>
            <w:r w:rsidR="00A5599E" w:rsidRPr="0049533D">
              <w:rPr>
                <w:i/>
                <w:iCs/>
                <w:sz w:val="20"/>
              </w:rPr>
              <w:t xml:space="preserve">the </w:t>
            </w:r>
            <w:r w:rsidRPr="0049533D">
              <w:rPr>
                <w:i/>
                <w:iCs/>
                <w:sz w:val="20"/>
              </w:rPr>
              <w:t>parliamentary administration</w:t>
            </w:r>
            <w:r w:rsidR="00A5599E" w:rsidRPr="0049533D">
              <w:rPr>
                <w:i/>
                <w:iCs/>
                <w:sz w:val="20"/>
              </w:rPr>
              <w:t>”</w:t>
            </w:r>
            <w:r w:rsidRPr="0049533D">
              <w:rPr>
                <w:i/>
                <w:iCs/>
                <w:sz w:val="20"/>
              </w:rPr>
              <w:t xml:space="preserve"> is as follows:</w:t>
            </w:r>
          </w:p>
          <w:p w14:paraId="041C8C36" w14:textId="42EAE80C" w:rsidR="001B70DB" w:rsidRPr="0049533D" w:rsidRDefault="00C31A8A" w:rsidP="00471D59">
            <w:pPr>
              <w:spacing w:line="240" w:lineRule="auto"/>
              <w:rPr>
                <w:sz w:val="20"/>
              </w:rPr>
            </w:pPr>
            <w:r w:rsidRPr="0049533D">
              <w:rPr>
                <w:sz w:val="20"/>
              </w:rPr>
              <w:t>The legal framework</w:t>
            </w:r>
            <w:r w:rsidR="00471D59" w:rsidRPr="0049533D">
              <w:rPr>
                <w:sz w:val="20"/>
              </w:rPr>
              <w:t xml:space="preserve"> require</w:t>
            </w:r>
            <w:r w:rsidRPr="0049533D">
              <w:rPr>
                <w:sz w:val="20"/>
              </w:rPr>
              <w:t>s</w:t>
            </w:r>
            <w:r w:rsidR="00471D59" w:rsidRPr="0049533D">
              <w:rPr>
                <w:sz w:val="20"/>
              </w:rPr>
              <w:t xml:space="preserve"> the development of </w:t>
            </w:r>
            <w:r w:rsidR="002B5A07" w:rsidRPr="0049533D">
              <w:rPr>
                <w:sz w:val="20"/>
              </w:rPr>
              <w:t>code(s) of ethics, standards and conduct</w:t>
            </w:r>
            <w:r w:rsidR="00471D59" w:rsidRPr="0049533D">
              <w:rPr>
                <w:sz w:val="20"/>
              </w:rPr>
              <w:t xml:space="preserve"> for parliamentary staff.</w:t>
            </w:r>
          </w:p>
          <w:p w14:paraId="025D7ADC" w14:textId="77777777" w:rsidR="001B70DB" w:rsidRPr="0049533D" w:rsidRDefault="001B70DB" w:rsidP="00471D59">
            <w:pPr>
              <w:spacing w:line="240" w:lineRule="auto"/>
              <w:rPr>
                <w:sz w:val="20"/>
              </w:rPr>
            </w:pPr>
          </w:p>
          <w:p w14:paraId="6359304D" w14:textId="5F9C1B05" w:rsidR="00471D59" w:rsidRPr="0049533D" w:rsidRDefault="002B5A07" w:rsidP="00471D59">
            <w:pPr>
              <w:spacing w:line="240" w:lineRule="auto"/>
              <w:rPr>
                <w:sz w:val="20"/>
                <w:szCs w:val="20"/>
              </w:rPr>
            </w:pPr>
            <w:r w:rsidRPr="0049533D">
              <w:rPr>
                <w:sz w:val="20"/>
              </w:rPr>
              <w:t xml:space="preserve">Such </w:t>
            </w:r>
            <w:r w:rsidR="00471D59" w:rsidRPr="0049533D">
              <w:rPr>
                <w:sz w:val="20"/>
              </w:rPr>
              <w:t>code(s) exist in practice</w:t>
            </w:r>
            <w:r w:rsidRPr="0049533D">
              <w:rPr>
                <w:sz w:val="20"/>
              </w:rPr>
              <w:t xml:space="preserve">, apply to </w:t>
            </w:r>
            <w:r w:rsidR="00471D59" w:rsidRPr="0049533D">
              <w:rPr>
                <w:sz w:val="20"/>
              </w:rPr>
              <w:t>all parliamentary staff</w:t>
            </w:r>
            <w:r w:rsidRPr="0049533D">
              <w:rPr>
                <w:sz w:val="20"/>
              </w:rPr>
              <w:t xml:space="preserve">, </w:t>
            </w:r>
            <w:r w:rsidR="001B70DB" w:rsidRPr="0049533D">
              <w:rPr>
                <w:sz w:val="20"/>
              </w:rPr>
              <w:t xml:space="preserve">and </w:t>
            </w:r>
            <w:r w:rsidRPr="0049533D">
              <w:rPr>
                <w:sz w:val="20"/>
              </w:rPr>
              <w:t xml:space="preserve">set out clear expectations on professionalism and ethical conduct, </w:t>
            </w:r>
            <w:r w:rsidR="009559EC" w:rsidRPr="0049533D">
              <w:rPr>
                <w:sz w:val="20"/>
              </w:rPr>
              <w:t xml:space="preserve">on </w:t>
            </w:r>
            <w:r w:rsidRPr="0049533D">
              <w:rPr>
                <w:sz w:val="20"/>
              </w:rPr>
              <w:t xml:space="preserve">respect for parliament, its staff and the people they serve, and </w:t>
            </w:r>
            <w:r w:rsidR="009559EC" w:rsidRPr="0049533D">
              <w:rPr>
                <w:sz w:val="20"/>
              </w:rPr>
              <w:t xml:space="preserve">on </w:t>
            </w:r>
            <w:r w:rsidRPr="0049533D">
              <w:rPr>
                <w:sz w:val="20"/>
              </w:rPr>
              <w:t>integrity, accountability and impartiality</w:t>
            </w:r>
            <w:r w:rsidR="00471D59" w:rsidRPr="0049533D">
              <w:rPr>
                <w:sz w:val="20"/>
              </w:rPr>
              <w:t xml:space="preserve">. </w:t>
            </w:r>
          </w:p>
          <w:p w14:paraId="6F9ED3BC" w14:textId="77777777" w:rsidR="00471D59" w:rsidRPr="0049533D" w:rsidRDefault="00471D59" w:rsidP="00471D59">
            <w:pPr>
              <w:spacing w:line="240" w:lineRule="auto"/>
              <w:rPr>
                <w:sz w:val="20"/>
                <w:szCs w:val="20"/>
              </w:rPr>
            </w:pPr>
          </w:p>
          <w:p w14:paraId="3B2DC45D" w14:textId="6B6F19A4" w:rsidR="00471D59" w:rsidRPr="0049533D" w:rsidRDefault="002B5A07" w:rsidP="00471D59">
            <w:pPr>
              <w:spacing w:line="240" w:lineRule="auto"/>
              <w:rPr>
                <w:sz w:val="20"/>
                <w:szCs w:val="20"/>
              </w:rPr>
            </w:pPr>
            <w:r w:rsidRPr="0049533D">
              <w:rPr>
                <w:sz w:val="20"/>
              </w:rPr>
              <w:t>There is a clearly defined and robust process for the filing and independent investigation of complaints concerning alleged breaches of the code(s), with sanctions applied where such complaints are upheld</w:t>
            </w:r>
            <w:r w:rsidR="00471D59" w:rsidRPr="0049533D">
              <w:rPr>
                <w:sz w:val="20"/>
              </w:rPr>
              <w:t>.</w:t>
            </w:r>
          </w:p>
          <w:p w14:paraId="65D3015E" w14:textId="77777777" w:rsidR="00471D59" w:rsidRPr="0049533D" w:rsidRDefault="00471D59" w:rsidP="00471D59">
            <w:pPr>
              <w:spacing w:line="240" w:lineRule="auto"/>
              <w:rPr>
                <w:sz w:val="20"/>
                <w:szCs w:val="20"/>
              </w:rPr>
            </w:pPr>
          </w:p>
          <w:p w14:paraId="5938D9F0" w14:textId="2F6652C3" w:rsidR="00471D59" w:rsidRPr="0049533D" w:rsidRDefault="00754A01" w:rsidP="00471D59">
            <w:pPr>
              <w:spacing w:line="240" w:lineRule="auto"/>
              <w:rPr>
                <w:sz w:val="20"/>
                <w:szCs w:val="20"/>
              </w:rPr>
            </w:pPr>
            <w:r w:rsidRPr="0049533D">
              <w:rPr>
                <w:sz w:val="20"/>
              </w:rPr>
              <w:lastRenderedPageBreak/>
              <w:t>T</w:t>
            </w:r>
            <w:r w:rsidR="002B5A07" w:rsidRPr="0049533D">
              <w:rPr>
                <w:sz w:val="20"/>
              </w:rPr>
              <w:t xml:space="preserve">he parliamentary administration </w:t>
            </w:r>
            <w:r w:rsidRPr="0049533D">
              <w:rPr>
                <w:sz w:val="20"/>
              </w:rPr>
              <w:t xml:space="preserve">has a professional development framework that </w:t>
            </w:r>
            <w:r w:rsidR="00EA3AF6" w:rsidRPr="0049533D">
              <w:rPr>
                <w:sz w:val="20"/>
              </w:rPr>
              <w:t>promotes</w:t>
            </w:r>
            <w:r w:rsidR="002B5A07" w:rsidRPr="0049533D">
              <w:rPr>
                <w:sz w:val="20"/>
              </w:rPr>
              <w:t xml:space="preserve"> an ethos of parliamentary service and ensures that staff have the skills and knowledge to support the institutional continuity of parliament</w:t>
            </w:r>
            <w:r w:rsidR="00471D59" w:rsidRPr="0049533D">
              <w:rPr>
                <w:sz w:val="20"/>
              </w:rPr>
              <w:t>.</w:t>
            </w:r>
          </w:p>
          <w:p w14:paraId="750DAEB7" w14:textId="77777777" w:rsidR="008C6847" w:rsidRPr="0049533D" w:rsidRDefault="008C6847" w:rsidP="00471D59">
            <w:pPr>
              <w:spacing w:line="240" w:lineRule="auto"/>
              <w:rPr>
                <w:sz w:val="20"/>
                <w:szCs w:val="20"/>
              </w:rPr>
            </w:pPr>
          </w:p>
        </w:tc>
      </w:tr>
    </w:tbl>
    <w:p w14:paraId="4B400ED6" w14:textId="77777777" w:rsidR="00471D59" w:rsidRPr="0049533D" w:rsidRDefault="00471D59" w:rsidP="003C7076">
      <w:pPr>
        <w:pStyle w:val="section-title"/>
      </w:pPr>
      <w:r w:rsidRPr="0049533D">
        <w:lastRenderedPageBreak/>
        <w:t>Assessment</w:t>
      </w:r>
    </w:p>
    <w:p w14:paraId="738608FF" w14:textId="755254BF" w:rsidR="00471D59" w:rsidRPr="0049533D" w:rsidRDefault="00471D59" w:rsidP="00471D59">
      <w:pPr>
        <w:spacing w:before="200" w:line="240" w:lineRule="auto"/>
        <w:rPr>
          <w:sz w:val="20"/>
          <w:szCs w:val="20"/>
        </w:rPr>
      </w:pPr>
      <w:r w:rsidRPr="0049533D">
        <w:rPr>
          <w:sz w:val="20"/>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781415FF" w14:textId="728A1281" w:rsidR="00471D59" w:rsidRPr="0049533D" w:rsidRDefault="00471D59" w:rsidP="00471D59">
      <w:pPr>
        <w:spacing w:before="200" w:line="240" w:lineRule="auto"/>
        <w:rPr>
          <w:sz w:val="20"/>
          <w:szCs w:val="20"/>
        </w:rPr>
      </w:pPr>
      <w:r w:rsidRPr="0049533D">
        <w:rPr>
          <w:sz w:val="20"/>
        </w:rPr>
        <w:t>The evidence for assessment of this dimension could include the following:</w:t>
      </w:r>
    </w:p>
    <w:p w14:paraId="359CBF1D" w14:textId="77777777" w:rsidR="008C6847" w:rsidRPr="0049533D" w:rsidRDefault="008C6847" w:rsidP="008C6847">
      <w:pPr>
        <w:spacing w:line="240" w:lineRule="auto"/>
        <w:rPr>
          <w:sz w:val="20"/>
          <w:szCs w:val="20"/>
        </w:rPr>
      </w:pPr>
    </w:p>
    <w:p w14:paraId="595C8F87" w14:textId="0A868A4F" w:rsidR="00471D59" w:rsidRPr="0049533D" w:rsidRDefault="001B1B6E" w:rsidP="008C6847">
      <w:pPr>
        <w:numPr>
          <w:ilvl w:val="0"/>
          <w:numId w:val="27"/>
        </w:numPr>
        <w:spacing w:line="240" w:lineRule="auto"/>
        <w:ind w:left="562" w:hanging="562"/>
        <w:rPr>
          <w:sz w:val="20"/>
          <w:szCs w:val="20"/>
        </w:rPr>
      </w:pPr>
      <w:r w:rsidRPr="0049533D">
        <w:rPr>
          <w:sz w:val="20"/>
        </w:rPr>
        <w:t>Provisions of the legal framework relating to code(s) of ethics, standards and conduct for parliamentary staff</w:t>
      </w:r>
      <w:r w:rsidRPr="0049533D" w:rsidDel="001B1B6E">
        <w:rPr>
          <w:sz w:val="20"/>
        </w:rPr>
        <w:t xml:space="preserve"> </w:t>
      </w:r>
    </w:p>
    <w:p w14:paraId="33BC61FA" w14:textId="1A3A290E" w:rsidR="001B1B6E" w:rsidRPr="0049533D" w:rsidRDefault="001B1B6E" w:rsidP="008C6847">
      <w:pPr>
        <w:numPr>
          <w:ilvl w:val="0"/>
          <w:numId w:val="27"/>
        </w:numPr>
        <w:spacing w:line="240" w:lineRule="auto"/>
        <w:ind w:left="562" w:hanging="562"/>
        <w:rPr>
          <w:sz w:val="20"/>
          <w:szCs w:val="20"/>
        </w:rPr>
      </w:pPr>
      <w:r w:rsidRPr="0049533D">
        <w:rPr>
          <w:sz w:val="20"/>
        </w:rPr>
        <w:t>Code(s) of ethics, standards and conduct for parliamentary staff</w:t>
      </w:r>
    </w:p>
    <w:p w14:paraId="12F971C8" w14:textId="40DC316F" w:rsidR="00471D59" w:rsidRPr="0049533D" w:rsidRDefault="00471D59" w:rsidP="008C6847">
      <w:pPr>
        <w:numPr>
          <w:ilvl w:val="0"/>
          <w:numId w:val="27"/>
        </w:numPr>
        <w:spacing w:line="240" w:lineRule="auto"/>
        <w:ind w:left="562" w:hanging="562"/>
        <w:rPr>
          <w:sz w:val="20"/>
          <w:szCs w:val="20"/>
        </w:rPr>
      </w:pPr>
      <w:r w:rsidRPr="0049533D">
        <w:rPr>
          <w:sz w:val="20"/>
        </w:rPr>
        <w:t xml:space="preserve">Statistics relating to </w:t>
      </w:r>
      <w:r w:rsidR="001B1B6E" w:rsidRPr="0049533D">
        <w:rPr>
          <w:sz w:val="20"/>
        </w:rPr>
        <w:t>complaints concerning alleged breaches of the code(s) and the outcomes of the related investigations</w:t>
      </w:r>
    </w:p>
    <w:p w14:paraId="068EB6AA" w14:textId="3BAF612A" w:rsidR="00471D59" w:rsidRPr="0049533D" w:rsidRDefault="0048653D" w:rsidP="008C6847">
      <w:pPr>
        <w:numPr>
          <w:ilvl w:val="0"/>
          <w:numId w:val="27"/>
        </w:numPr>
        <w:spacing w:line="240" w:lineRule="auto"/>
        <w:ind w:left="562" w:hanging="562"/>
        <w:rPr>
          <w:sz w:val="20"/>
          <w:szCs w:val="20"/>
        </w:rPr>
      </w:pPr>
      <w:r w:rsidRPr="0049533D">
        <w:rPr>
          <w:sz w:val="20"/>
        </w:rPr>
        <w:t>H</w:t>
      </w:r>
      <w:r w:rsidR="00471D59" w:rsidRPr="0049533D">
        <w:rPr>
          <w:sz w:val="20"/>
        </w:rPr>
        <w:t>uman</w:t>
      </w:r>
      <w:r w:rsidRPr="0049533D">
        <w:rPr>
          <w:sz w:val="20"/>
        </w:rPr>
        <w:t>-</w:t>
      </w:r>
      <w:r w:rsidR="00471D59" w:rsidRPr="0049533D">
        <w:rPr>
          <w:sz w:val="20"/>
        </w:rPr>
        <w:t xml:space="preserve">resources </w:t>
      </w:r>
      <w:r w:rsidRPr="0049533D">
        <w:rPr>
          <w:sz w:val="20"/>
        </w:rPr>
        <w:t>policies and practices</w:t>
      </w:r>
      <w:r w:rsidRPr="0049533D" w:rsidDel="0048653D">
        <w:rPr>
          <w:sz w:val="20"/>
        </w:rPr>
        <w:t xml:space="preserve"> </w:t>
      </w:r>
      <w:r w:rsidR="00471D59" w:rsidRPr="0049533D">
        <w:rPr>
          <w:sz w:val="20"/>
        </w:rPr>
        <w:t xml:space="preserve">relating to professional development and </w:t>
      </w:r>
      <w:r w:rsidRPr="0049533D">
        <w:rPr>
          <w:sz w:val="20"/>
        </w:rPr>
        <w:t xml:space="preserve">the development of an </w:t>
      </w:r>
      <w:r w:rsidR="00471D59" w:rsidRPr="0049533D">
        <w:rPr>
          <w:sz w:val="20"/>
        </w:rPr>
        <w:t>ethos</w:t>
      </w:r>
      <w:r w:rsidRPr="0049533D">
        <w:rPr>
          <w:sz w:val="20"/>
        </w:rPr>
        <w:t xml:space="preserve"> of parliamentary service</w:t>
      </w:r>
    </w:p>
    <w:p w14:paraId="2C02434B" w14:textId="77777777" w:rsidR="008C6847" w:rsidRPr="0049533D" w:rsidRDefault="008C6847" w:rsidP="00471D59">
      <w:pPr>
        <w:spacing w:line="240" w:lineRule="auto"/>
        <w:rPr>
          <w:sz w:val="20"/>
          <w:szCs w:val="20"/>
        </w:rPr>
      </w:pPr>
    </w:p>
    <w:p w14:paraId="6DDC5C2D" w14:textId="7B1BB58F" w:rsidR="00471D59" w:rsidRPr="0049533D" w:rsidRDefault="00471D59" w:rsidP="00471D59">
      <w:pPr>
        <w:spacing w:line="240" w:lineRule="auto"/>
        <w:rPr>
          <w:sz w:val="20"/>
          <w:szCs w:val="20"/>
        </w:rPr>
      </w:pPr>
      <w:r w:rsidRPr="0049533D">
        <w:rPr>
          <w:sz w:val="20"/>
        </w:rPr>
        <w:t>Where relevant, provide additional comments or examples that support the assessment.</w:t>
      </w:r>
    </w:p>
    <w:p w14:paraId="39C91293" w14:textId="71111DB1" w:rsidR="00471D59" w:rsidRPr="0049533D" w:rsidRDefault="00471D59" w:rsidP="00D20D38">
      <w:pPr>
        <w:pStyle w:val="Heading4"/>
      </w:pPr>
      <w:bookmarkStart w:id="34" w:name="_n9rmqfp1gqd"/>
      <w:bookmarkEnd w:id="34"/>
      <w:r w:rsidRPr="0049533D">
        <w:t xml:space="preserve">Assessment criterion 1: </w:t>
      </w:r>
      <w:r w:rsidR="001A32E3" w:rsidRPr="0049533D">
        <w:t xml:space="preserve">Code(s) of ethics, standards and conduct </w:t>
      </w:r>
    </w:p>
    <w:p w14:paraId="71DA5E5A" w14:textId="5F2ABCC9" w:rsidR="00471D59" w:rsidRPr="0049533D" w:rsidRDefault="009D4C01" w:rsidP="00471D59">
      <w:pPr>
        <w:spacing w:line="240" w:lineRule="auto"/>
        <w:rPr>
          <w:sz w:val="20"/>
          <w:szCs w:val="20"/>
        </w:rPr>
      </w:pPr>
      <w:r w:rsidRPr="0049533D">
        <w:rPr>
          <w:sz w:val="20"/>
        </w:rPr>
        <w:t>The legal framework requires the development of code(s) of ethics, standards and conduct for parliamentary staff</w:t>
      </w:r>
      <w:r w:rsidR="00471D59" w:rsidRPr="0049533D">
        <w:rPr>
          <w:sz w:val="20"/>
        </w:rPr>
        <w:t>.</w:t>
      </w:r>
    </w:p>
    <w:p w14:paraId="61629170"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379CD3AD"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726183"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903572971"/>
              <w14:checkbox>
                <w14:checked w14:val="0"/>
                <w14:checkedState w14:val="2612" w14:font="MS Gothic"/>
                <w14:uncheckedState w14:val="2610" w14:font="MS Gothic"/>
              </w14:checkbox>
            </w:sdtPr>
            <w:sdtEndPr/>
            <w:sdtContent>
              <w:p w14:paraId="4813A0AD"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7EEA1"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1508670415"/>
              <w14:checkbox>
                <w14:checked w14:val="0"/>
                <w14:checkedState w14:val="2612" w14:font="MS Gothic"/>
                <w14:uncheckedState w14:val="2610" w14:font="MS Gothic"/>
              </w14:checkbox>
            </w:sdtPr>
            <w:sdtEndPr/>
            <w:sdtContent>
              <w:p w14:paraId="2F5A71E7"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D07579"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1286966429"/>
              <w14:checkbox>
                <w14:checked w14:val="0"/>
                <w14:checkedState w14:val="2612" w14:font="MS Gothic"/>
                <w14:uncheckedState w14:val="2610" w14:font="MS Gothic"/>
              </w14:checkbox>
            </w:sdtPr>
            <w:sdtEndPr/>
            <w:sdtContent>
              <w:p w14:paraId="47377288"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1A180"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85426453"/>
              <w14:checkbox>
                <w14:checked w14:val="0"/>
                <w14:checkedState w14:val="2612" w14:font="MS Gothic"/>
                <w14:uncheckedState w14:val="2610" w14:font="MS Gothic"/>
              </w14:checkbox>
            </w:sdtPr>
            <w:sdtEndPr/>
            <w:sdtContent>
              <w:p w14:paraId="4C0D7A06"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0F1FCE"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1297111178"/>
              <w14:checkbox>
                <w14:checked w14:val="0"/>
                <w14:checkedState w14:val="2612" w14:font="MS Gothic"/>
                <w14:uncheckedState w14:val="2610" w14:font="MS Gothic"/>
              </w14:checkbox>
            </w:sdtPr>
            <w:sdtEndPr/>
            <w:sdtContent>
              <w:p w14:paraId="2B4403B2"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4E7FAE"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349265911"/>
              <w14:checkbox>
                <w14:checked w14:val="0"/>
                <w14:checkedState w14:val="2612" w14:font="MS Gothic"/>
                <w14:uncheckedState w14:val="2610" w14:font="MS Gothic"/>
              </w14:checkbox>
            </w:sdtPr>
            <w:sdtEndPr/>
            <w:sdtContent>
              <w:p w14:paraId="3D852302"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4C3B7C5E"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1666C"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1772F728" w14:textId="77777777" w:rsidR="008C6847" w:rsidRPr="0049533D" w:rsidRDefault="008C6847">
            <w:pPr>
              <w:rPr>
                <w:rFonts w:eastAsia="Calibri"/>
                <w:color w:val="0000FF"/>
                <w:sz w:val="20"/>
                <w:szCs w:val="20"/>
              </w:rPr>
            </w:pPr>
          </w:p>
          <w:p w14:paraId="30807CAB" w14:textId="77777777" w:rsidR="008C6847" w:rsidRPr="0049533D" w:rsidRDefault="008C6847">
            <w:pPr>
              <w:rPr>
                <w:rFonts w:eastAsia="Calibri"/>
                <w:color w:val="0000FF"/>
                <w:sz w:val="20"/>
                <w:szCs w:val="20"/>
              </w:rPr>
            </w:pPr>
          </w:p>
        </w:tc>
      </w:tr>
    </w:tbl>
    <w:p w14:paraId="211F1098" w14:textId="45C820BC" w:rsidR="00471D59" w:rsidRPr="0049533D" w:rsidRDefault="00471D59" w:rsidP="00D20D38">
      <w:pPr>
        <w:pStyle w:val="Heading4"/>
      </w:pPr>
      <w:bookmarkStart w:id="35" w:name="_4e3t6ym2qccx"/>
      <w:bookmarkEnd w:id="35"/>
      <w:r w:rsidRPr="0049533D">
        <w:t xml:space="preserve">Assessment criterion 2: </w:t>
      </w:r>
      <w:r w:rsidR="001A32E3" w:rsidRPr="0049533D">
        <w:t>Scope</w:t>
      </w:r>
    </w:p>
    <w:p w14:paraId="3FCC6705" w14:textId="57BB81B4" w:rsidR="00471D59" w:rsidRPr="0049533D" w:rsidRDefault="001B70DB" w:rsidP="00471D59">
      <w:pPr>
        <w:spacing w:line="240" w:lineRule="auto"/>
        <w:rPr>
          <w:sz w:val="20"/>
          <w:szCs w:val="20"/>
        </w:rPr>
      </w:pPr>
      <w:r w:rsidRPr="0049533D">
        <w:rPr>
          <w:sz w:val="20"/>
        </w:rPr>
        <w:t>Code(s) of ethics, standards and conduct for parliamentary staff</w:t>
      </w:r>
      <w:r w:rsidRPr="0049533D" w:rsidDel="001B70DB">
        <w:rPr>
          <w:sz w:val="20"/>
        </w:rPr>
        <w:t xml:space="preserve"> </w:t>
      </w:r>
      <w:r w:rsidRPr="0049533D">
        <w:rPr>
          <w:sz w:val="20"/>
        </w:rPr>
        <w:t xml:space="preserve">exist in practice, apply to all parliamentary staff, and set out clear expectations on professionalism and ethical conduct, </w:t>
      </w:r>
      <w:r w:rsidR="00045455" w:rsidRPr="0049533D">
        <w:rPr>
          <w:sz w:val="20"/>
        </w:rPr>
        <w:t xml:space="preserve">on </w:t>
      </w:r>
      <w:r w:rsidRPr="0049533D">
        <w:rPr>
          <w:sz w:val="20"/>
        </w:rPr>
        <w:t>respect for parliament, its staff and the people they serve, and</w:t>
      </w:r>
      <w:r w:rsidR="00045455" w:rsidRPr="0049533D">
        <w:rPr>
          <w:sz w:val="20"/>
        </w:rPr>
        <w:t xml:space="preserve"> on</w:t>
      </w:r>
      <w:r w:rsidRPr="0049533D">
        <w:rPr>
          <w:sz w:val="20"/>
        </w:rPr>
        <w:t xml:space="preserve"> integrity, accountability and impartiality</w:t>
      </w:r>
      <w:r w:rsidR="00471D59" w:rsidRPr="0049533D">
        <w:rPr>
          <w:sz w:val="20"/>
        </w:rPr>
        <w:t>.</w:t>
      </w:r>
    </w:p>
    <w:p w14:paraId="1F98EF74"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1852A199"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26F74D"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1651631423"/>
              <w14:checkbox>
                <w14:checked w14:val="0"/>
                <w14:checkedState w14:val="2612" w14:font="MS Gothic"/>
                <w14:uncheckedState w14:val="2610" w14:font="MS Gothic"/>
              </w14:checkbox>
            </w:sdtPr>
            <w:sdtEndPr/>
            <w:sdtContent>
              <w:p w14:paraId="76EA2DB8"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E8E980"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9270241"/>
              <w14:checkbox>
                <w14:checked w14:val="0"/>
                <w14:checkedState w14:val="2612" w14:font="MS Gothic"/>
                <w14:uncheckedState w14:val="2610" w14:font="MS Gothic"/>
              </w14:checkbox>
            </w:sdtPr>
            <w:sdtEndPr/>
            <w:sdtContent>
              <w:p w14:paraId="52529E81"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978DE2"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806541819"/>
              <w14:checkbox>
                <w14:checked w14:val="0"/>
                <w14:checkedState w14:val="2612" w14:font="MS Gothic"/>
                <w14:uncheckedState w14:val="2610" w14:font="MS Gothic"/>
              </w14:checkbox>
            </w:sdtPr>
            <w:sdtEndPr/>
            <w:sdtContent>
              <w:p w14:paraId="3F2AFAD5"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E58E26"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699006885"/>
              <w14:checkbox>
                <w14:checked w14:val="0"/>
                <w14:checkedState w14:val="2612" w14:font="MS Gothic"/>
                <w14:uncheckedState w14:val="2610" w14:font="MS Gothic"/>
              </w14:checkbox>
            </w:sdtPr>
            <w:sdtEndPr/>
            <w:sdtContent>
              <w:p w14:paraId="778B40A9"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3C9326"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289588871"/>
              <w14:checkbox>
                <w14:checked w14:val="0"/>
                <w14:checkedState w14:val="2612" w14:font="MS Gothic"/>
                <w14:uncheckedState w14:val="2610" w14:font="MS Gothic"/>
              </w14:checkbox>
            </w:sdtPr>
            <w:sdtEndPr/>
            <w:sdtContent>
              <w:p w14:paraId="12E5E71C"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8DFC988"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660730315"/>
              <w14:checkbox>
                <w14:checked w14:val="0"/>
                <w14:checkedState w14:val="2612" w14:font="MS Gothic"/>
                <w14:uncheckedState w14:val="2610" w14:font="MS Gothic"/>
              </w14:checkbox>
            </w:sdtPr>
            <w:sdtEndPr/>
            <w:sdtContent>
              <w:p w14:paraId="5C432E43"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74BFF9DB"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E3B95"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7E10842A" w14:textId="77777777" w:rsidR="008C6847" w:rsidRPr="0049533D" w:rsidRDefault="008C6847">
            <w:pPr>
              <w:rPr>
                <w:rFonts w:eastAsia="Calibri"/>
                <w:color w:val="0000FF"/>
                <w:sz w:val="20"/>
                <w:szCs w:val="20"/>
              </w:rPr>
            </w:pPr>
          </w:p>
          <w:p w14:paraId="5AAB3292" w14:textId="77777777" w:rsidR="008C6847" w:rsidRPr="0049533D" w:rsidRDefault="008C6847">
            <w:pPr>
              <w:rPr>
                <w:rFonts w:eastAsia="Calibri"/>
                <w:color w:val="0000FF"/>
                <w:sz w:val="20"/>
                <w:szCs w:val="20"/>
              </w:rPr>
            </w:pPr>
          </w:p>
        </w:tc>
      </w:tr>
    </w:tbl>
    <w:p w14:paraId="03E13934" w14:textId="658F7D89" w:rsidR="00471D59" w:rsidRPr="0049533D" w:rsidRDefault="00471D59" w:rsidP="00D20D38">
      <w:pPr>
        <w:pStyle w:val="Heading4"/>
      </w:pPr>
      <w:bookmarkStart w:id="36" w:name="_5slc0s8gvh16"/>
      <w:bookmarkEnd w:id="36"/>
      <w:r w:rsidRPr="0049533D">
        <w:t xml:space="preserve">Assessment criterion 3: </w:t>
      </w:r>
      <w:r w:rsidR="00754A01" w:rsidRPr="0049533D">
        <w:t>Complaints</w:t>
      </w:r>
      <w:r w:rsidRPr="0049533D">
        <w:t> </w:t>
      </w:r>
    </w:p>
    <w:p w14:paraId="725C3011" w14:textId="5BEFC515" w:rsidR="00471D59" w:rsidRPr="0049533D" w:rsidRDefault="00DF4D36" w:rsidP="00471D59">
      <w:pPr>
        <w:spacing w:line="240" w:lineRule="auto"/>
        <w:rPr>
          <w:sz w:val="20"/>
          <w:szCs w:val="20"/>
        </w:rPr>
      </w:pPr>
      <w:r w:rsidRPr="0049533D">
        <w:rPr>
          <w:sz w:val="20"/>
        </w:rPr>
        <w:t>There is a clearly defined and robust process for the filing and independent investigation of complaints concerning alleged breaches of the code(s), with sanctions applied where such complaints are upheld</w:t>
      </w:r>
      <w:r w:rsidR="00471D59" w:rsidRPr="0049533D">
        <w:rPr>
          <w:sz w:val="20"/>
        </w:rPr>
        <w:t>.</w:t>
      </w:r>
    </w:p>
    <w:p w14:paraId="55ACF482" w14:textId="77777777" w:rsidR="00471D59" w:rsidRPr="0049533D" w:rsidRDefault="00471D59"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191843A3" w14:textId="77777777" w:rsidTr="00C316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2D14A3"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1587262609"/>
              <w14:checkbox>
                <w14:checked w14:val="0"/>
                <w14:checkedState w14:val="2612" w14:font="MS Gothic"/>
                <w14:uncheckedState w14:val="2610" w14:font="MS Gothic"/>
              </w14:checkbox>
            </w:sdtPr>
            <w:sdtEndPr/>
            <w:sdtContent>
              <w:p w14:paraId="477DA341"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ECDFFC"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2033530214"/>
              <w14:checkbox>
                <w14:checked w14:val="0"/>
                <w14:checkedState w14:val="2612" w14:font="MS Gothic"/>
                <w14:uncheckedState w14:val="2610" w14:font="MS Gothic"/>
              </w14:checkbox>
            </w:sdtPr>
            <w:sdtEndPr/>
            <w:sdtContent>
              <w:p w14:paraId="4F59AB8D"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17145E"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770782309"/>
              <w14:checkbox>
                <w14:checked w14:val="0"/>
                <w14:checkedState w14:val="2612" w14:font="MS Gothic"/>
                <w14:uncheckedState w14:val="2610" w14:font="MS Gothic"/>
              </w14:checkbox>
            </w:sdtPr>
            <w:sdtEndPr/>
            <w:sdtContent>
              <w:p w14:paraId="16753351"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3E63BF"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1404723192"/>
              <w14:checkbox>
                <w14:checked w14:val="0"/>
                <w14:checkedState w14:val="2612" w14:font="MS Gothic"/>
                <w14:uncheckedState w14:val="2610" w14:font="MS Gothic"/>
              </w14:checkbox>
            </w:sdtPr>
            <w:sdtEndPr/>
            <w:sdtContent>
              <w:p w14:paraId="59856E80"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ED15B7"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198437121"/>
              <w14:checkbox>
                <w14:checked w14:val="0"/>
                <w14:checkedState w14:val="2612" w14:font="MS Gothic"/>
                <w14:uncheckedState w14:val="2610" w14:font="MS Gothic"/>
              </w14:checkbox>
            </w:sdtPr>
            <w:sdtEndPr/>
            <w:sdtContent>
              <w:p w14:paraId="1866F8EE"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688838"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1113706985"/>
              <w14:checkbox>
                <w14:checked w14:val="0"/>
                <w14:checkedState w14:val="2612" w14:font="MS Gothic"/>
                <w14:uncheckedState w14:val="2610" w14:font="MS Gothic"/>
              </w14:checkbox>
            </w:sdtPr>
            <w:sdtEndPr/>
            <w:sdtContent>
              <w:p w14:paraId="623EAA4D"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4450B25F"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77AC3"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155D6DAC" w14:textId="77777777" w:rsidR="008C6847" w:rsidRPr="0049533D" w:rsidRDefault="008C6847">
            <w:pPr>
              <w:rPr>
                <w:rFonts w:eastAsia="Calibri"/>
                <w:color w:val="0000FF"/>
                <w:sz w:val="20"/>
                <w:szCs w:val="20"/>
              </w:rPr>
            </w:pPr>
          </w:p>
          <w:p w14:paraId="3C45295D" w14:textId="77777777" w:rsidR="008C6847" w:rsidRPr="0049533D" w:rsidRDefault="008C6847">
            <w:pPr>
              <w:rPr>
                <w:rFonts w:eastAsia="Calibri"/>
                <w:color w:val="0000FF"/>
                <w:sz w:val="20"/>
                <w:szCs w:val="20"/>
              </w:rPr>
            </w:pPr>
          </w:p>
        </w:tc>
      </w:tr>
    </w:tbl>
    <w:p w14:paraId="2CBF5600" w14:textId="3DF7C3F7" w:rsidR="00C316A8" w:rsidRPr="0049533D" w:rsidRDefault="00C316A8" w:rsidP="00D20D38">
      <w:pPr>
        <w:pStyle w:val="Heading4"/>
      </w:pPr>
      <w:r w:rsidRPr="0049533D">
        <w:t xml:space="preserve">Assessment criterion 4: </w:t>
      </w:r>
      <w:r w:rsidR="00754A01" w:rsidRPr="0049533D">
        <w:t>Professional development</w:t>
      </w:r>
      <w:r w:rsidRPr="0049533D">
        <w:t> </w:t>
      </w:r>
    </w:p>
    <w:p w14:paraId="444300E3" w14:textId="17031F4D" w:rsidR="00754A01" w:rsidRPr="0049533D" w:rsidRDefault="00754A01" w:rsidP="00C316A8">
      <w:pPr>
        <w:spacing w:line="240" w:lineRule="auto"/>
        <w:rPr>
          <w:sz w:val="20"/>
          <w:szCs w:val="20"/>
        </w:rPr>
      </w:pPr>
      <w:r w:rsidRPr="0049533D">
        <w:rPr>
          <w:sz w:val="20"/>
        </w:rPr>
        <w:t xml:space="preserve">The parliamentary administration has a professional development framework that </w:t>
      </w:r>
      <w:r w:rsidR="00C5648E" w:rsidRPr="0049533D">
        <w:rPr>
          <w:sz w:val="20"/>
        </w:rPr>
        <w:t>promotes</w:t>
      </w:r>
      <w:r w:rsidRPr="0049533D">
        <w:rPr>
          <w:sz w:val="20"/>
        </w:rPr>
        <w:t xml:space="preserve"> an ethos of parliamentary service and ensures that staff have the skills and knowledge to support the institutional continuity of parliament.</w:t>
      </w:r>
    </w:p>
    <w:p w14:paraId="61907546" w14:textId="77777777" w:rsidR="00C316A8" w:rsidRPr="0049533D" w:rsidRDefault="00C316A8" w:rsidP="00C316A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16A8" w:rsidRPr="0049533D" w14:paraId="5798FEDD"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EFE2AE" w14:textId="77777777" w:rsidR="00C316A8" w:rsidRPr="0049533D" w:rsidRDefault="00C316A8" w:rsidP="00574C2F">
            <w:pPr>
              <w:jc w:val="center"/>
              <w:rPr>
                <w:rFonts w:eastAsia="Calibri"/>
                <w:sz w:val="20"/>
                <w:szCs w:val="20"/>
              </w:rPr>
            </w:pPr>
            <w:r w:rsidRPr="0049533D">
              <w:rPr>
                <w:sz w:val="20"/>
              </w:rPr>
              <w:t>Non-existent</w:t>
            </w:r>
          </w:p>
          <w:sdt>
            <w:sdtPr>
              <w:rPr>
                <w:rFonts w:eastAsia="Arimo"/>
                <w:sz w:val="20"/>
                <w:szCs w:val="20"/>
              </w:rPr>
              <w:id w:val="-1470424889"/>
              <w14:checkbox>
                <w14:checked w14:val="0"/>
                <w14:checkedState w14:val="2612" w14:font="MS Gothic"/>
                <w14:uncheckedState w14:val="2610" w14:font="MS Gothic"/>
              </w14:checkbox>
            </w:sdtPr>
            <w:sdtEndPr/>
            <w:sdtContent>
              <w:p w14:paraId="76D82EC2" w14:textId="77777777" w:rsidR="00C316A8" w:rsidRPr="0049533D" w:rsidRDefault="00C316A8" w:rsidP="00574C2F">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6CAED" w14:textId="77777777" w:rsidR="00C316A8" w:rsidRPr="0049533D" w:rsidRDefault="00C316A8" w:rsidP="00574C2F">
            <w:pPr>
              <w:jc w:val="center"/>
              <w:rPr>
                <w:rFonts w:eastAsia="Calibri"/>
                <w:sz w:val="20"/>
                <w:szCs w:val="20"/>
              </w:rPr>
            </w:pPr>
            <w:r w:rsidRPr="0049533D">
              <w:rPr>
                <w:sz w:val="20"/>
              </w:rPr>
              <w:t xml:space="preserve">Rudimentary </w:t>
            </w:r>
          </w:p>
          <w:sdt>
            <w:sdtPr>
              <w:rPr>
                <w:rFonts w:eastAsia="Arimo"/>
                <w:sz w:val="20"/>
                <w:szCs w:val="20"/>
              </w:rPr>
              <w:id w:val="-914247588"/>
              <w14:checkbox>
                <w14:checked w14:val="0"/>
                <w14:checkedState w14:val="2612" w14:font="MS Gothic"/>
                <w14:uncheckedState w14:val="2610" w14:font="MS Gothic"/>
              </w14:checkbox>
            </w:sdtPr>
            <w:sdtEndPr/>
            <w:sdtContent>
              <w:p w14:paraId="7423C913" w14:textId="77777777" w:rsidR="00C316A8" w:rsidRPr="0049533D" w:rsidRDefault="00C316A8" w:rsidP="00574C2F">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E5DC16" w14:textId="77777777" w:rsidR="00C316A8" w:rsidRPr="0049533D" w:rsidRDefault="00C316A8" w:rsidP="00574C2F">
            <w:pPr>
              <w:jc w:val="center"/>
              <w:rPr>
                <w:rFonts w:eastAsia="Calibri"/>
                <w:sz w:val="20"/>
                <w:szCs w:val="20"/>
              </w:rPr>
            </w:pPr>
            <w:r w:rsidRPr="0049533D">
              <w:rPr>
                <w:sz w:val="20"/>
              </w:rPr>
              <w:t>Basic</w:t>
            </w:r>
          </w:p>
          <w:sdt>
            <w:sdtPr>
              <w:rPr>
                <w:rFonts w:eastAsia="Arimo"/>
                <w:sz w:val="20"/>
                <w:szCs w:val="20"/>
              </w:rPr>
              <w:id w:val="204452000"/>
              <w14:checkbox>
                <w14:checked w14:val="0"/>
                <w14:checkedState w14:val="2612" w14:font="MS Gothic"/>
                <w14:uncheckedState w14:val="2610" w14:font="MS Gothic"/>
              </w14:checkbox>
            </w:sdtPr>
            <w:sdtEndPr/>
            <w:sdtContent>
              <w:p w14:paraId="5C38E6F9" w14:textId="77777777" w:rsidR="00C316A8" w:rsidRPr="0049533D" w:rsidRDefault="00C316A8" w:rsidP="00574C2F">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01B407" w14:textId="77777777" w:rsidR="00C316A8" w:rsidRPr="0049533D" w:rsidRDefault="00C316A8" w:rsidP="00574C2F">
            <w:pPr>
              <w:jc w:val="center"/>
              <w:rPr>
                <w:rFonts w:eastAsia="Calibri"/>
                <w:sz w:val="20"/>
                <w:szCs w:val="20"/>
              </w:rPr>
            </w:pPr>
            <w:r w:rsidRPr="0049533D">
              <w:rPr>
                <w:sz w:val="20"/>
              </w:rPr>
              <w:t>Good</w:t>
            </w:r>
          </w:p>
          <w:sdt>
            <w:sdtPr>
              <w:rPr>
                <w:rFonts w:eastAsia="Arimo"/>
                <w:sz w:val="20"/>
                <w:szCs w:val="20"/>
              </w:rPr>
              <w:id w:val="1327715157"/>
              <w14:checkbox>
                <w14:checked w14:val="0"/>
                <w14:checkedState w14:val="2612" w14:font="MS Gothic"/>
                <w14:uncheckedState w14:val="2610" w14:font="MS Gothic"/>
              </w14:checkbox>
            </w:sdtPr>
            <w:sdtEndPr/>
            <w:sdtContent>
              <w:p w14:paraId="726434A6" w14:textId="77777777" w:rsidR="00C316A8" w:rsidRPr="0049533D" w:rsidRDefault="00C316A8" w:rsidP="00574C2F">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44C8C8" w14:textId="77777777" w:rsidR="00C316A8" w:rsidRPr="0049533D" w:rsidRDefault="00C316A8" w:rsidP="00574C2F">
            <w:pPr>
              <w:jc w:val="center"/>
              <w:rPr>
                <w:rFonts w:eastAsia="Calibri"/>
                <w:sz w:val="20"/>
                <w:szCs w:val="20"/>
              </w:rPr>
            </w:pPr>
            <w:r w:rsidRPr="0049533D">
              <w:rPr>
                <w:sz w:val="20"/>
              </w:rPr>
              <w:t>Very good</w:t>
            </w:r>
          </w:p>
          <w:sdt>
            <w:sdtPr>
              <w:rPr>
                <w:rFonts w:eastAsia="Arimo"/>
                <w:sz w:val="20"/>
                <w:szCs w:val="20"/>
              </w:rPr>
              <w:id w:val="944421144"/>
              <w14:checkbox>
                <w14:checked w14:val="0"/>
                <w14:checkedState w14:val="2612" w14:font="MS Gothic"/>
                <w14:uncheckedState w14:val="2610" w14:font="MS Gothic"/>
              </w14:checkbox>
            </w:sdtPr>
            <w:sdtEndPr/>
            <w:sdtContent>
              <w:p w14:paraId="2ED75987" w14:textId="77777777" w:rsidR="00C316A8" w:rsidRPr="0049533D" w:rsidRDefault="00C316A8" w:rsidP="00574C2F">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9264B7" w14:textId="77777777" w:rsidR="00C316A8" w:rsidRPr="0049533D" w:rsidRDefault="00C316A8" w:rsidP="00574C2F">
            <w:pPr>
              <w:jc w:val="center"/>
              <w:rPr>
                <w:rFonts w:eastAsia="Calibri"/>
                <w:sz w:val="20"/>
                <w:szCs w:val="20"/>
              </w:rPr>
            </w:pPr>
            <w:r w:rsidRPr="0049533D">
              <w:rPr>
                <w:sz w:val="20"/>
              </w:rPr>
              <w:t>Excellent</w:t>
            </w:r>
          </w:p>
          <w:sdt>
            <w:sdtPr>
              <w:rPr>
                <w:rFonts w:eastAsia="Arimo"/>
                <w:sz w:val="20"/>
                <w:szCs w:val="20"/>
              </w:rPr>
              <w:id w:val="-1138111256"/>
              <w14:checkbox>
                <w14:checked w14:val="0"/>
                <w14:checkedState w14:val="2612" w14:font="MS Gothic"/>
                <w14:uncheckedState w14:val="2610" w14:font="MS Gothic"/>
              </w14:checkbox>
            </w:sdtPr>
            <w:sdtEndPr/>
            <w:sdtContent>
              <w:p w14:paraId="092E7DB3" w14:textId="77777777" w:rsidR="00C316A8" w:rsidRPr="0049533D" w:rsidRDefault="00C316A8" w:rsidP="00574C2F">
                <w:pPr>
                  <w:jc w:val="center"/>
                  <w:rPr>
                    <w:rFonts w:eastAsia="Calibri"/>
                    <w:sz w:val="20"/>
                    <w:szCs w:val="20"/>
                  </w:rPr>
                </w:pPr>
                <w:r w:rsidRPr="0049533D">
                  <w:rPr>
                    <w:rFonts w:ascii="Segoe UI Symbol" w:eastAsia="Arimo" w:hAnsi="Segoe UI Symbol" w:cs="Segoe UI Symbol"/>
                    <w:sz w:val="20"/>
                    <w:szCs w:val="20"/>
                  </w:rPr>
                  <w:t>☐</w:t>
                </w:r>
              </w:p>
            </w:sdtContent>
          </w:sdt>
        </w:tc>
      </w:tr>
      <w:tr w:rsidR="00C316A8" w:rsidRPr="0049533D" w14:paraId="43F934A9"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63F06" w14:textId="77777777" w:rsidR="00C316A8" w:rsidRPr="0049533D" w:rsidRDefault="00C316A8" w:rsidP="00574C2F">
            <w:pPr>
              <w:rPr>
                <w:rFonts w:eastAsia="Calibri"/>
                <w:color w:val="005F9A"/>
                <w:sz w:val="20"/>
                <w:szCs w:val="20"/>
              </w:rPr>
            </w:pPr>
            <w:r w:rsidRPr="0049533D">
              <w:rPr>
                <w:color w:val="005F9A"/>
                <w:sz w:val="20"/>
              </w:rPr>
              <w:t>Evidence for this assessment criterion:</w:t>
            </w:r>
          </w:p>
          <w:p w14:paraId="0A5CA1C0" w14:textId="77777777" w:rsidR="00C316A8" w:rsidRPr="0049533D" w:rsidRDefault="00C316A8" w:rsidP="00574C2F">
            <w:pPr>
              <w:rPr>
                <w:rFonts w:eastAsia="Calibri"/>
                <w:color w:val="0000FF"/>
                <w:sz w:val="20"/>
                <w:szCs w:val="20"/>
              </w:rPr>
            </w:pPr>
          </w:p>
          <w:p w14:paraId="1EB5EAB0" w14:textId="77777777" w:rsidR="00C316A8" w:rsidRPr="0049533D" w:rsidRDefault="00C316A8" w:rsidP="00574C2F">
            <w:pPr>
              <w:rPr>
                <w:rFonts w:eastAsia="Calibri"/>
                <w:color w:val="0000FF"/>
                <w:sz w:val="20"/>
                <w:szCs w:val="20"/>
              </w:rPr>
            </w:pPr>
          </w:p>
        </w:tc>
      </w:tr>
    </w:tbl>
    <w:p w14:paraId="66D7BB54" w14:textId="3367A64E" w:rsidR="008C6847" w:rsidRPr="0049533D" w:rsidRDefault="008C6847" w:rsidP="003C7076">
      <w:pPr>
        <w:pStyle w:val="section-title"/>
      </w:pPr>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8C6847" w:rsidRPr="0049533D" w14:paraId="46F54EDD" w14:textId="77777777" w:rsidTr="008C684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D3A7707" w14:textId="0FF49CDF" w:rsidR="008C6847" w:rsidRPr="0049533D" w:rsidRDefault="008C6847">
            <w:pPr>
              <w:rPr>
                <w:rFonts w:cs="Arial"/>
                <w:sz w:val="20"/>
                <w:szCs w:val="20"/>
              </w:rPr>
            </w:pPr>
            <w:r w:rsidRPr="0049533D">
              <w:rPr>
                <w:i/>
                <w:color w:val="000000"/>
                <w:sz w:val="20"/>
                <w:shd w:val="clear" w:color="auto" w:fill="FFFFFF"/>
              </w:rPr>
              <w:t>Use this space to note down recommendations and ideas for strengthening rules and practice in this area.</w:t>
            </w:r>
          </w:p>
        </w:tc>
      </w:tr>
    </w:tbl>
    <w:p w14:paraId="4BDF4FEC" w14:textId="565B05E6" w:rsidR="00471D59" w:rsidRPr="0049533D" w:rsidRDefault="00471D59" w:rsidP="003C7076">
      <w:pPr>
        <w:pStyle w:val="section-title"/>
      </w:pPr>
      <w:bookmarkStart w:id="37" w:name="_Hlk147307629"/>
      <w:r w:rsidRPr="0049533D">
        <w:t xml:space="preserve">Sources </w:t>
      </w:r>
      <w:r w:rsidR="005C11BC" w:rsidRPr="0049533D">
        <w:t>and</w:t>
      </w:r>
      <w:r w:rsidRPr="0049533D">
        <w:t xml:space="preserve"> further reading</w:t>
      </w:r>
    </w:p>
    <w:p w14:paraId="5109F031" w14:textId="3E8E1670" w:rsidR="00471D59" w:rsidRPr="0049533D" w:rsidRDefault="00471D59" w:rsidP="008C6847">
      <w:pPr>
        <w:numPr>
          <w:ilvl w:val="0"/>
          <w:numId w:val="24"/>
        </w:numPr>
        <w:spacing w:line="240" w:lineRule="auto"/>
        <w:ind w:left="562" w:hanging="562"/>
        <w:rPr>
          <w:sz w:val="20"/>
          <w:szCs w:val="20"/>
        </w:rPr>
      </w:pPr>
      <w:r w:rsidRPr="0049533D">
        <w:rPr>
          <w:sz w:val="20"/>
        </w:rPr>
        <w:t xml:space="preserve">Association of Secretaries General of Parliaments (ASGP) </w:t>
      </w:r>
      <w:hyperlink r:id="rId33">
        <w:r w:rsidRPr="0049533D">
          <w:rPr>
            <w:i/>
            <w:color w:val="1155CC"/>
            <w:sz w:val="20"/>
            <w:u w:val="single"/>
          </w:rPr>
          <w:t>Principles for recruitment and career management of staff of the parliamentary administration</w:t>
        </w:r>
      </w:hyperlink>
      <w:r w:rsidRPr="0049533D">
        <w:rPr>
          <w:sz w:val="20"/>
        </w:rPr>
        <w:t xml:space="preserve"> (2014).</w:t>
      </w:r>
    </w:p>
    <w:p w14:paraId="30CA1C6B" w14:textId="77777777" w:rsidR="00EE10A8" w:rsidRPr="0049533D" w:rsidRDefault="00EE10A8" w:rsidP="00EE10A8">
      <w:pPr>
        <w:numPr>
          <w:ilvl w:val="0"/>
          <w:numId w:val="32"/>
        </w:numPr>
        <w:spacing w:line="240" w:lineRule="auto"/>
        <w:ind w:left="562" w:hanging="562"/>
        <w:rPr>
          <w:sz w:val="20"/>
          <w:szCs w:val="20"/>
        </w:rPr>
      </w:pPr>
      <w:r w:rsidRPr="0049533D">
        <w:rPr>
          <w:sz w:val="20"/>
        </w:rPr>
        <w:t>David Beetham,</w:t>
      </w:r>
      <w:hyperlink r:id="rId34">
        <w:r w:rsidRPr="0049533D">
          <w:rPr>
            <w:sz w:val="20"/>
          </w:rPr>
          <w:t xml:space="preserve"> </w:t>
        </w:r>
      </w:hyperlink>
      <w:hyperlink r:id="rId35">
        <w:r w:rsidRPr="0049533D">
          <w:rPr>
            <w:i/>
            <w:color w:val="0563C1"/>
            <w:sz w:val="20"/>
            <w:u w:val="single"/>
          </w:rPr>
          <w:t>Parliament and democracy in the twenty-first century:</w:t>
        </w:r>
      </w:hyperlink>
      <w:hyperlink r:id="rId36">
        <w:r w:rsidRPr="0049533D">
          <w:rPr>
            <w:i/>
            <w:color w:val="0563C1"/>
            <w:sz w:val="20"/>
            <w:u w:val="single"/>
          </w:rPr>
          <w:t xml:space="preserve"> A guide to good practice</w:t>
        </w:r>
      </w:hyperlink>
      <w:r w:rsidRPr="0049533D">
        <w:rPr>
          <w:sz w:val="20"/>
        </w:rPr>
        <w:t xml:space="preserve"> (2006).</w:t>
      </w:r>
    </w:p>
    <w:p w14:paraId="54B10412" w14:textId="77777777" w:rsidR="00EE10A8" w:rsidRPr="0049533D" w:rsidRDefault="00EE10A8" w:rsidP="00EE10A8">
      <w:pPr>
        <w:numPr>
          <w:ilvl w:val="0"/>
          <w:numId w:val="32"/>
        </w:numPr>
        <w:spacing w:line="240" w:lineRule="auto"/>
        <w:ind w:left="562" w:hanging="562"/>
        <w:rPr>
          <w:sz w:val="20"/>
          <w:szCs w:val="20"/>
        </w:rPr>
      </w:pPr>
      <w:r w:rsidRPr="0049533D">
        <w:rPr>
          <w:sz w:val="20"/>
        </w:rPr>
        <w:t>Commonwealth Parliamentary Association (CPA),</w:t>
      </w:r>
      <w:hyperlink r:id="rId37">
        <w:r w:rsidRPr="0049533D">
          <w:rPr>
            <w:sz w:val="20"/>
          </w:rPr>
          <w:t xml:space="preserve"> </w:t>
        </w:r>
      </w:hyperlink>
      <w:hyperlink r:id="rId38">
        <w:r w:rsidRPr="0049533D">
          <w:rPr>
            <w:i/>
            <w:color w:val="1155CC"/>
            <w:sz w:val="20"/>
            <w:u w:val="single"/>
          </w:rPr>
          <w:t>Recommended Benchmarks for Democratic Legislators</w:t>
        </w:r>
      </w:hyperlink>
      <w:r w:rsidRPr="0049533D">
        <w:rPr>
          <w:sz w:val="20"/>
        </w:rPr>
        <w:t>, revised edition (2018).</w:t>
      </w:r>
    </w:p>
    <w:p w14:paraId="7A1A4717" w14:textId="03133F61" w:rsidR="00471D59" w:rsidRPr="0049533D" w:rsidRDefault="000E1B0A" w:rsidP="000E1B0A">
      <w:pPr>
        <w:numPr>
          <w:ilvl w:val="0"/>
          <w:numId w:val="24"/>
        </w:numPr>
        <w:spacing w:line="240" w:lineRule="auto"/>
        <w:ind w:left="562" w:hanging="562"/>
        <w:rPr>
          <w:sz w:val="20"/>
          <w:szCs w:val="20"/>
        </w:rPr>
      </w:pPr>
      <w:r w:rsidRPr="0049533D">
        <w:rPr>
          <w:sz w:val="20"/>
        </w:rPr>
        <w:t>Inter-Parliamentary Union (IPU),</w:t>
      </w:r>
      <w:hyperlink r:id="rId39">
        <w:r w:rsidRPr="0049533D">
          <w:rPr>
            <w:sz w:val="20"/>
          </w:rPr>
          <w:t xml:space="preserve"> </w:t>
        </w:r>
      </w:hyperlink>
      <w:hyperlink r:id="rId40">
        <w:r w:rsidRPr="0049533D">
          <w:rPr>
            <w:i/>
            <w:color w:val="1155CC"/>
            <w:sz w:val="20"/>
            <w:u w:val="single"/>
          </w:rPr>
          <w:t>Guidelines for the elimination of sexism, harassment and violence against women in parliament</w:t>
        </w:r>
      </w:hyperlink>
      <w:r w:rsidRPr="0049533D">
        <w:rPr>
          <w:sz w:val="20"/>
        </w:rPr>
        <w:t xml:space="preserve"> (2019).</w:t>
      </w:r>
    </w:p>
    <w:p w14:paraId="4026F282" w14:textId="59293549" w:rsidR="001B295D" w:rsidRPr="0049533D" w:rsidRDefault="00471D59" w:rsidP="000E1B0A">
      <w:pPr>
        <w:numPr>
          <w:ilvl w:val="0"/>
          <w:numId w:val="24"/>
        </w:numPr>
        <w:spacing w:line="240" w:lineRule="auto"/>
        <w:ind w:left="562" w:hanging="562"/>
        <w:rPr>
          <w:sz w:val="20"/>
          <w:szCs w:val="20"/>
        </w:rPr>
      </w:pPr>
      <w:r w:rsidRPr="0049533D">
        <w:rPr>
          <w:sz w:val="20"/>
        </w:rPr>
        <w:t xml:space="preserve">IPU, </w:t>
      </w:r>
      <w:hyperlink r:id="rId41">
        <w:r w:rsidRPr="0049533D">
          <w:rPr>
            <w:i/>
            <w:color w:val="1155CC"/>
            <w:sz w:val="20"/>
            <w:u w:val="single"/>
          </w:rPr>
          <w:t>Comparative research paper on parliamentary administration</w:t>
        </w:r>
      </w:hyperlink>
      <w:r w:rsidRPr="0049533D">
        <w:rPr>
          <w:i/>
          <w:sz w:val="20"/>
        </w:rPr>
        <w:t xml:space="preserve"> </w:t>
      </w:r>
      <w:r w:rsidRPr="0049533D">
        <w:rPr>
          <w:sz w:val="20"/>
        </w:rPr>
        <w:t>(2020).</w:t>
      </w:r>
    </w:p>
    <w:p w14:paraId="1BCD0E76" w14:textId="068EEC0E" w:rsidR="00471D59" w:rsidRPr="0049533D" w:rsidRDefault="007F32FD" w:rsidP="007F32FD">
      <w:pPr>
        <w:numPr>
          <w:ilvl w:val="0"/>
          <w:numId w:val="24"/>
        </w:numPr>
        <w:spacing w:line="240" w:lineRule="auto"/>
        <w:ind w:left="562" w:hanging="562"/>
        <w:rPr>
          <w:sz w:val="20"/>
          <w:szCs w:val="20"/>
        </w:rPr>
      </w:pPr>
      <w:r w:rsidRPr="0049533D">
        <w:rPr>
          <w:sz w:val="20"/>
        </w:rPr>
        <w:t xml:space="preserve">National Democratic Institute (NDI), </w:t>
      </w:r>
      <w:hyperlink r:id="rId42">
        <w:r w:rsidRPr="0049533D">
          <w:rPr>
            <w:i/>
            <w:color w:val="1155CC"/>
            <w:sz w:val="20"/>
            <w:u w:val="single"/>
          </w:rPr>
          <w:t>Toward the Development of International Standards for Democratic Legislatures</w:t>
        </w:r>
      </w:hyperlink>
      <w:r w:rsidRPr="0049533D">
        <w:rPr>
          <w:sz w:val="20"/>
        </w:rPr>
        <w:t xml:space="preserve"> (2007).</w:t>
      </w:r>
    </w:p>
    <w:bookmarkEnd w:id="37"/>
    <w:p w14:paraId="241C1614" w14:textId="77777777" w:rsidR="00471D59" w:rsidRPr="0049533D" w:rsidRDefault="00471D59" w:rsidP="00471D59">
      <w:pPr>
        <w:spacing w:line="240" w:lineRule="auto"/>
        <w:rPr>
          <w:sz w:val="20"/>
          <w:szCs w:val="20"/>
        </w:rPr>
      </w:pPr>
    </w:p>
    <w:p w14:paraId="6487C1E6" w14:textId="77777777" w:rsidR="00471D59" w:rsidRPr="0049533D" w:rsidRDefault="00471D59" w:rsidP="00471D59">
      <w:pPr>
        <w:spacing w:line="240" w:lineRule="auto"/>
        <w:rPr>
          <w:sz w:val="20"/>
          <w:szCs w:val="20"/>
        </w:rPr>
      </w:pPr>
    </w:p>
    <w:p w14:paraId="47267D14" w14:textId="2145DFF0" w:rsidR="00471D59" w:rsidRPr="0049533D" w:rsidRDefault="00471D59" w:rsidP="00635CA7">
      <w:pPr>
        <w:pStyle w:val="Heading3"/>
      </w:pPr>
      <w:bookmarkStart w:id="38" w:name="_heading=h.3rdcrjn"/>
      <w:bookmarkEnd w:id="38"/>
      <w:r w:rsidRPr="0049533D">
        <w:lastRenderedPageBreak/>
        <w:t>Dimension 2.2.</w:t>
      </w:r>
      <w:r w:rsidR="00635CA7" w:rsidRPr="0049533D">
        <w:t>5</w:t>
      </w:r>
      <w:r w:rsidRPr="0049533D">
        <w:t>: Institutional development of parliament</w:t>
      </w:r>
    </w:p>
    <w:tbl>
      <w:tblPr>
        <w:tblStyle w:val="TableGrid"/>
        <w:tblW w:w="0" w:type="auto"/>
        <w:shd w:val="clear" w:color="auto" w:fill="EEEEEE"/>
        <w:tblLook w:val="04A0" w:firstRow="1" w:lastRow="0" w:firstColumn="1" w:lastColumn="0" w:noHBand="0" w:noVBand="1"/>
      </w:tblPr>
      <w:tblGrid>
        <w:gridCol w:w="9120"/>
      </w:tblGrid>
      <w:tr w:rsidR="00471D59" w:rsidRPr="0049533D" w14:paraId="10F38E40" w14:textId="77777777" w:rsidTr="00471D59">
        <w:tc>
          <w:tcPr>
            <w:tcW w:w="9350" w:type="dxa"/>
            <w:shd w:val="clear" w:color="auto" w:fill="EEEEEE"/>
          </w:tcPr>
          <w:p w14:paraId="2A995104" w14:textId="10ACBBE7" w:rsidR="00471D59" w:rsidRPr="0049533D" w:rsidRDefault="00471D59" w:rsidP="00471D59">
            <w:pPr>
              <w:rPr>
                <w:rFonts w:eastAsia="Arial" w:cs="Arial"/>
                <w:sz w:val="20"/>
                <w:szCs w:val="20"/>
              </w:rPr>
            </w:pPr>
            <w:r w:rsidRPr="0049533D">
              <w:rPr>
                <w:sz w:val="20"/>
              </w:rPr>
              <w:t>This dimension is part of:</w:t>
            </w:r>
          </w:p>
          <w:p w14:paraId="56C5DDBE" w14:textId="77777777" w:rsidR="00471D59" w:rsidRPr="0049533D" w:rsidRDefault="00471D59" w:rsidP="00471D59">
            <w:pPr>
              <w:pStyle w:val="ListParagraph"/>
              <w:numPr>
                <w:ilvl w:val="0"/>
                <w:numId w:val="8"/>
              </w:numPr>
              <w:rPr>
                <w:sz w:val="20"/>
                <w:szCs w:val="20"/>
              </w:rPr>
            </w:pPr>
            <w:r w:rsidRPr="0049533D">
              <w:rPr>
                <w:sz w:val="20"/>
              </w:rPr>
              <w:t>Indicator 2.2: Institutional integrity</w:t>
            </w:r>
          </w:p>
          <w:p w14:paraId="3763F67B" w14:textId="2482BB32" w:rsidR="00471D59" w:rsidRPr="0049533D" w:rsidRDefault="007815F9" w:rsidP="007815F9">
            <w:pPr>
              <w:pStyle w:val="ListParagraph"/>
              <w:numPr>
                <w:ilvl w:val="0"/>
                <w:numId w:val="8"/>
              </w:numPr>
              <w:rPr>
                <w:szCs w:val="20"/>
              </w:rPr>
            </w:pPr>
            <w:r w:rsidRPr="0049533D">
              <w:rPr>
                <w:sz w:val="20"/>
              </w:rPr>
              <w:t>T</w:t>
            </w:r>
            <w:r w:rsidR="00471D59" w:rsidRPr="0049533D">
              <w:rPr>
                <w:sz w:val="20"/>
              </w:rPr>
              <w:t>arget 2: Accountable parliament</w:t>
            </w:r>
          </w:p>
        </w:tc>
      </w:tr>
    </w:tbl>
    <w:p w14:paraId="6AA4DE40" w14:textId="77777777" w:rsidR="00471D59" w:rsidRPr="0049533D" w:rsidRDefault="00471D59" w:rsidP="003C7076">
      <w:pPr>
        <w:pStyle w:val="section-title"/>
      </w:pPr>
      <w:r w:rsidRPr="0049533D">
        <w:t>About this dimension</w:t>
      </w:r>
    </w:p>
    <w:p w14:paraId="51EF3582" w14:textId="19EAEC02" w:rsidR="00471D59" w:rsidRPr="0049533D" w:rsidRDefault="00471D59" w:rsidP="00471D59">
      <w:pPr>
        <w:spacing w:line="240" w:lineRule="auto"/>
        <w:rPr>
          <w:sz w:val="20"/>
          <w:szCs w:val="20"/>
        </w:rPr>
      </w:pPr>
      <w:bookmarkStart w:id="39" w:name="_heading=h.3znysh7"/>
      <w:bookmarkEnd w:id="39"/>
      <w:r w:rsidRPr="0049533D">
        <w:rPr>
          <w:sz w:val="20"/>
        </w:rPr>
        <w:t xml:space="preserve">This dimension </w:t>
      </w:r>
      <w:r w:rsidR="0070645B" w:rsidRPr="0049533D">
        <w:rPr>
          <w:sz w:val="20"/>
        </w:rPr>
        <w:t xml:space="preserve">concerns </w:t>
      </w:r>
      <w:r w:rsidRPr="0049533D">
        <w:rPr>
          <w:sz w:val="20"/>
        </w:rPr>
        <w:t>processes for the institutional development of parliament, including strategic planning</w:t>
      </w:r>
      <w:r w:rsidR="0070645B" w:rsidRPr="0049533D">
        <w:rPr>
          <w:sz w:val="20"/>
        </w:rPr>
        <w:t>,</w:t>
      </w:r>
      <w:r w:rsidRPr="0049533D">
        <w:rPr>
          <w:sz w:val="20"/>
        </w:rPr>
        <w:t xml:space="preserve"> and </w:t>
      </w:r>
      <w:r w:rsidR="0050614D" w:rsidRPr="0049533D">
        <w:rPr>
          <w:sz w:val="20"/>
        </w:rPr>
        <w:t xml:space="preserve">the </w:t>
      </w:r>
      <w:r w:rsidRPr="0049533D">
        <w:rPr>
          <w:sz w:val="20"/>
        </w:rPr>
        <w:t>monitoring and evaluation</w:t>
      </w:r>
      <w:r w:rsidR="00D20D38" w:rsidRPr="0049533D">
        <w:rPr>
          <w:sz w:val="20"/>
        </w:rPr>
        <w:t xml:space="preserve"> </w:t>
      </w:r>
      <w:r w:rsidR="0070645B" w:rsidRPr="0049533D">
        <w:rPr>
          <w:sz w:val="20"/>
        </w:rPr>
        <w:t>(M&amp;E</w:t>
      </w:r>
      <w:r w:rsidR="0050614D" w:rsidRPr="0049533D">
        <w:rPr>
          <w:sz w:val="20"/>
        </w:rPr>
        <w:t>) of parliamentary performance.</w:t>
      </w:r>
    </w:p>
    <w:p w14:paraId="60E4AA85" w14:textId="77777777" w:rsidR="00471D59" w:rsidRPr="0049533D" w:rsidRDefault="00471D59" w:rsidP="00471D59">
      <w:pPr>
        <w:spacing w:line="240" w:lineRule="auto"/>
        <w:rPr>
          <w:sz w:val="20"/>
          <w:szCs w:val="20"/>
        </w:rPr>
      </w:pPr>
    </w:p>
    <w:p w14:paraId="3F6E988B" w14:textId="35FEA057" w:rsidR="00471D59" w:rsidRPr="0049533D" w:rsidRDefault="0070645B" w:rsidP="00471D59">
      <w:pPr>
        <w:spacing w:line="240" w:lineRule="auto"/>
        <w:rPr>
          <w:rFonts w:eastAsia="Times New Roman"/>
          <w:sz w:val="20"/>
          <w:szCs w:val="20"/>
        </w:rPr>
      </w:pPr>
      <w:r w:rsidRPr="0049533D">
        <w:rPr>
          <w:sz w:val="20"/>
          <w:shd w:val="clear" w:color="auto" w:fill="FFFFFF"/>
        </w:rPr>
        <w:t xml:space="preserve">Like many </w:t>
      </w:r>
      <w:r w:rsidR="00471D59" w:rsidRPr="0049533D">
        <w:rPr>
          <w:sz w:val="20"/>
          <w:shd w:val="clear" w:color="auto" w:fill="FFFFFF"/>
        </w:rPr>
        <w:t>other institution</w:t>
      </w:r>
      <w:r w:rsidRPr="0049533D">
        <w:rPr>
          <w:sz w:val="20"/>
          <w:shd w:val="clear" w:color="auto" w:fill="FFFFFF"/>
        </w:rPr>
        <w:t>s</w:t>
      </w:r>
      <w:r w:rsidR="00471D59" w:rsidRPr="0049533D">
        <w:rPr>
          <w:sz w:val="20"/>
          <w:shd w:val="clear" w:color="auto" w:fill="FFFFFF"/>
        </w:rPr>
        <w:t>, parliaments have increasing</w:t>
      </w:r>
      <w:r w:rsidRPr="0049533D">
        <w:rPr>
          <w:sz w:val="20"/>
          <w:shd w:val="clear" w:color="auto" w:fill="FFFFFF"/>
        </w:rPr>
        <w:t>ly</w:t>
      </w:r>
      <w:r w:rsidR="00471D59" w:rsidRPr="0049533D">
        <w:rPr>
          <w:sz w:val="20"/>
          <w:shd w:val="clear" w:color="auto" w:fill="FFFFFF"/>
        </w:rPr>
        <w:t xml:space="preserve"> started to take a strategic approach to planning their development</w:t>
      </w:r>
      <w:r w:rsidRPr="0049533D">
        <w:rPr>
          <w:sz w:val="20"/>
          <w:shd w:val="clear" w:color="auto" w:fill="FFFFFF"/>
        </w:rPr>
        <w:t>, which</w:t>
      </w:r>
      <w:r w:rsidR="00471D59" w:rsidRPr="0049533D">
        <w:rPr>
          <w:sz w:val="20"/>
          <w:shd w:val="clear" w:color="auto" w:fill="FFFFFF"/>
        </w:rPr>
        <w:t xml:space="preserve"> involves setting </w:t>
      </w:r>
      <w:r w:rsidR="00471D59" w:rsidRPr="0049533D">
        <w:rPr>
          <w:sz w:val="20"/>
        </w:rPr>
        <w:t>long-term goals for the organization, diagnosing gaps in capacity or processes</w:t>
      </w:r>
      <w:r w:rsidRPr="0049533D">
        <w:rPr>
          <w:sz w:val="20"/>
        </w:rPr>
        <w:t>,</w:t>
      </w:r>
      <w:r w:rsidR="00471D59" w:rsidRPr="0049533D">
        <w:rPr>
          <w:sz w:val="20"/>
        </w:rPr>
        <w:t xml:space="preserve"> and deciding on actions to achieve the goals. </w:t>
      </w:r>
      <w:r w:rsidRPr="0049533D">
        <w:rPr>
          <w:sz w:val="20"/>
        </w:rPr>
        <w:t>M&amp;E</w:t>
      </w:r>
      <w:r w:rsidR="00471D59" w:rsidRPr="0049533D">
        <w:rPr>
          <w:sz w:val="20"/>
        </w:rPr>
        <w:t xml:space="preserve"> systems</w:t>
      </w:r>
      <w:r w:rsidRPr="0049533D">
        <w:rPr>
          <w:sz w:val="20"/>
        </w:rPr>
        <w:t>, meanwhile,</w:t>
      </w:r>
      <w:r w:rsidR="00471D59" w:rsidRPr="0049533D">
        <w:rPr>
          <w:sz w:val="20"/>
        </w:rPr>
        <w:t xml:space="preserve"> help to track progress and identify where adjustments are needed. </w:t>
      </w:r>
    </w:p>
    <w:p w14:paraId="10DED960" w14:textId="77777777" w:rsidR="00471D59" w:rsidRPr="0049533D" w:rsidRDefault="00471D59" w:rsidP="00471D59">
      <w:pPr>
        <w:spacing w:line="240" w:lineRule="auto"/>
        <w:rPr>
          <w:rFonts w:eastAsia="Times New Roman"/>
          <w:sz w:val="20"/>
          <w:szCs w:val="20"/>
        </w:rPr>
      </w:pPr>
    </w:p>
    <w:p w14:paraId="5045F949" w14:textId="35A4E785" w:rsidR="00471D59" w:rsidRPr="0049533D" w:rsidRDefault="00471D59" w:rsidP="00471D59">
      <w:pPr>
        <w:spacing w:line="240" w:lineRule="auto"/>
        <w:rPr>
          <w:sz w:val="20"/>
          <w:szCs w:val="20"/>
        </w:rPr>
      </w:pPr>
      <w:r w:rsidRPr="0049533D">
        <w:rPr>
          <w:sz w:val="20"/>
        </w:rPr>
        <w:t>Practices vary as to who is responsible for institutional development within parliament. Many parliaments have a modernization</w:t>
      </w:r>
      <w:r w:rsidR="00F046B8" w:rsidRPr="0049533D">
        <w:rPr>
          <w:sz w:val="20"/>
        </w:rPr>
        <w:t xml:space="preserve"> or similar</w:t>
      </w:r>
      <w:r w:rsidRPr="0049533D">
        <w:rPr>
          <w:sz w:val="20"/>
        </w:rPr>
        <w:t xml:space="preserve"> committee</w:t>
      </w:r>
      <w:r w:rsidR="00F046B8" w:rsidRPr="0049533D">
        <w:rPr>
          <w:sz w:val="20"/>
        </w:rPr>
        <w:t xml:space="preserve"> entrusted with this role,</w:t>
      </w:r>
      <w:r w:rsidRPr="0049533D">
        <w:rPr>
          <w:sz w:val="20"/>
        </w:rPr>
        <w:t xml:space="preserve"> </w:t>
      </w:r>
      <w:r w:rsidR="00F046B8" w:rsidRPr="0049533D">
        <w:rPr>
          <w:sz w:val="20"/>
        </w:rPr>
        <w:t>while in others, this may be part of the re</w:t>
      </w:r>
      <w:r w:rsidRPr="0049533D">
        <w:rPr>
          <w:sz w:val="20"/>
        </w:rPr>
        <w:t xml:space="preserve">sponsibilities of the parliamentary leadership. Within the parliamentary administration, there may be dedicated units for strategic planning, </w:t>
      </w:r>
      <w:r w:rsidR="00F93A14" w:rsidRPr="0049533D">
        <w:rPr>
          <w:sz w:val="20"/>
        </w:rPr>
        <w:t>M&amp;E</w:t>
      </w:r>
      <w:r w:rsidRPr="0049533D">
        <w:rPr>
          <w:sz w:val="20"/>
        </w:rPr>
        <w:t xml:space="preserve"> </w:t>
      </w:r>
      <w:r w:rsidR="00F046B8" w:rsidRPr="0049533D">
        <w:rPr>
          <w:sz w:val="20"/>
        </w:rPr>
        <w:t>and/</w:t>
      </w:r>
      <w:r w:rsidRPr="0049533D">
        <w:rPr>
          <w:sz w:val="20"/>
        </w:rPr>
        <w:t>or innovation.</w:t>
      </w:r>
    </w:p>
    <w:p w14:paraId="27795550" w14:textId="77777777" w:rsidR="00471D59" w:rsidRPr="0049533D" w:rsidRDefault="00471D59" w:rsidP="00471D59">
      <w:pPr>
        <w:spacing w:line="240" w:lineRule="auto"/>
        <w:rPr>
          <w:sz w:val="20"/>
          <w:szCs w:val="20"/>
        </w:rPr>
      </w:pPr>
    </w:p>
    <w:p w14:paraId="74CAB833" w14:textId="24AA56A7" w:rsidR="00471D59" w:rsidRPr="0049533D" w:rsidRDefault="00471D59" w:rsidP="00471D59">
      <w:pPr>
        <w:spacing w:line="240" w:lineRule="auto"/>
        <w:rPr>
          <w:sz w:val="20"/>
          <w:szCs w:val="20"/>
        </w:rPr>
      </w:pPr>
      <w:r w:rsidRPr="0049533D">
        <w:rPr>
          <w:sz w:val="20"/>
        </w:rPr>
        <w:t xml:space="preserve">Many parliaments benefit from external support </w:t>
      </w:r>
      <w:r w:rsidR="00AE5E55" w:rsidRPr="0049533D">
        <w:rPr>
          <w:sz w:val="20"/>
        </w:rPr>
        <w:t>for their institutional development</w:t>
      </w:r>
      <w:r w:rsidRPr="0049533D">
        <w:rPr>
          <w:sz w:val="20"/>
        </w:rPr>
        <w:t xml:space="preserve"> </w:t>
      </w:r>
      <w:r w:rsidR="00AE5E55" w:rsidRPr="0049533D">
        <w:rPr>
          <w:sz w:val="20"/>
        </w:rPr>
        <w:t>from sources such as</w:t>
      </w:r>
      <w:r w:rsidRPr="0049533D">
        <w:rPr>
          <w:sz w:val="20"/>
        </w:rPr>
        <w:t xml:space="preserve"> the United Nations system, specialized parliamentary development organizations, twinning arrangements with other parliaments, </w:t>
      </w:r>
      <w:r w:rsidR="00AE5E55" w:rsidRPr="0049533D">
        <w:rPr>
          <w:sz w:val="20"/>
        </w:rPr>
        <w:t xml:space="preserve">and national </w:t>
      </w:r>
      <w:r w:rsidRPr="0049533D">
        <w:rPr>
          <w:sz w:val="20"/>
        </w:rPr>
        <w:t xml:space="preserve">partnerships with civil society </w:t>
      </w:r>
      <w:r w:rsidR="00AE5E55" w:rsidRPr="0049533D">
        <w:rPr>
          <w:sz w:val="20"/>
        </w:rPr>
        <w:t xml:space="preserve">organizations </w:t>
      </w:r>
      <w:r w:rsidRPr="0049533D">
        <w:rPr>
          <w:sz w:val="20"/>
        </w:rPr>
        <w:t>and academia</w:t>
      </w:r>
      <w:r w:rsidR="00AE5E55" w:rsidRPr="0049533D">
        <w:rPr>
          <w:sz w:val="20"/>
        </w:rPr>
        <w:t>.</w:t>
      </w:r>
      <w:r w:rsidRPr="0049533D">
        <w:rPr>
          <w:sz w:val="20"/>
        </w:rPr>
        <w:t xml:space="preserve"> </w:t>
      </w:r>
      <w:r w:rsidR="00AE5E55" w:rsidRPr="0049533D">
        <w:rPr>
          <w:sz w:val="20"/>
        </w:rPr>
        <w:t>Institutional</w:t>
      </w:r>
      <w:r w:rsidRPr="0049533D">
        <w:rPr>
          <w:sz w:val="20"/>
        </w:rPr>
        <w:t xml:space="preserve"> development is often backed by funding from multilateral or bilateral partners. Whatever the particular arrangements, the </w:t>
      </w:r>
      <w:r w:rsidRPr="0049533D">
        <w:rPr>
          <w:i/>
          <w:iCs/>
          <w:sz w:val="20"/>
        </w:rPr>
        <w:t>Common Principles for Support to Parliament</w:t>
      </w:r>
      <w:r w:rsidR="00CF6FD4" w:rsidRPr="0049533D">
        <w:rPr>
          <w:i/>
          <w:iCs/>
          <w:sz w:val="20"/>
        </w:rPr>
        <w:t>s</w:t>
      </w:r>
      <w:r w:rsidRPr="0049533D">
        <w:rPr>
          <w:sz w:val="20"/>
        </w:rPr>
        <w:t xml:space="preserve"> firmly establish the need for parliament to be in the driving seat of its own institutional development. </w:t>
      </w:r>
    </w:p>
    <w:p w14:paraId="20096A13" w14:textId="77777777" w:rsidR="00471D59" w:rsidRPr="0049533D" w:rsidRDefault="00471D59" w:rsidP="003C7076">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49533D" w14:paraId="3F4A1DD1" w14:textId="77777777" w:rsidTr="008C6847">
        <w:tc>
          <w:tcPr>
            <w:tcW w:w="5000" w:type="pct"/>
            <w:shd w:val="clear" w:color="auto" w:fill="EEEEEE"/>
          </w:tcPr>
          <w:p w14:paraId="243723F6" w14:textId="1842279C" w:rsidR="00471D59" w:rsidRPr="0049533D" w:rsidRDefault="00471D59" w:rsidP="00471D59">
            <w:pPr>
              <w:spacing w:line="240" w:lineRule="auto"/>
              <w:rPr>
                <w:i/>
                <w:sz w:val="20"/>
                <w:szCs w:val="20"/>
              </w:rPr>
            </w:pPr>
            <w:r w:rsidRPr="0049533D">
              <w:rPr>
                <w:i/>
                <w:sz w:val="20"/>
              </w:rPr>
              <w:t xml:space="preserve">Based on a global comparative analysis, an aspiring goal for parliaments in the area of </w:t>
            </w:r>
            <w:r w:rsidR="0098785F" w:rsidRPr="0049533D">
              <w:rPr>
                <w:i/>
                <w:sz w:val="20"/>
              </w:rPr>
              <w:t>“</w:t>
            </w:r>
            <w:r w:rsidRPr="0049533D">
              <w:rPr>
                <w:i/>
                <w:sz w:val="20"/>
              </w:rPr>
              <w:t>institutional development of parliament</w:t>
            </w:r>
            <w:r w:rsidR="0098785F" w:rsidRPr="0049533D">
              <w:rPr>
                <w:i/>
                <w:sz w:val="20"/>
              </w:rPr>
              <w:t>”</w:t>
            </w:r>
            <w:r w:rsidRPr="0049533D">
              <w:rPr>
                <w:i/>
                <w:sz w:val="20"/>
              </w:rPr>
              <w:t xml:space="preserve"> is as follows:</w:t>
            </w:r>
          </w:p>
          <w:p w14:paraId="726B4BA9" w14:textId="77777777" w:rsidR="00471D59" w:rsidRPr="0049533D" w:rsidRDefault="00471D59" w:rsidP="00471D59">
            <w:pPr>
              <w:spacing w:line="240" w:lineRule="auto"/>
              <w:rPr>
                <w:sz w:val="20"/>
                <w:szCs w:val="20"/>
              </w:rPr>
            </w:pPr>
          </w:p>
          <w:p w14:paraId="4611CFE7" w14:textId="35CB07BB" w:rsidR="0026259C" w:rsidRPr="0049533D" w:rsidRDefault="00471D59" w:rsidP="00471D59">
            <w:pPr>
              <w:spacing w:line="240" w:lineRule="auto"/>
              <w:rPr>
                <w:sz w:val="20"/>
              </w:rPr>
            </w:pPr>
            <w:r w:rsidRPr="0049533D">
              <w:rPr>
                <w:sz w:val="20"/>
              </w:rPr>
              <w:t>Parliament has a strategic plan for its institutional development</w:t>
            </w:r>
            <w:r w:rsidR="0026259C" w:rsidRPr="0049533D">
              <w:rPr>
                <w:sz w:val="20"/>
              </w:rPr>
              <w:t>, which sets out a long-term vision and goals and actions to achieve them. Strategic planning is an inclusive process and the plan is regularly reviewed and updated.</w:t>
            </w:r>
          </w:p>
          <w:p w14:paraId="2A2F75DF" w14:textId="77777777" w:rsidR="0026259C" w:rsidRPr="0049533D" w:rsidRDefault="0026259C" w:rsidP="00471D59">
            <w:pPr>
              <w:spacing w:line="240" w:lineRule="auto"/>
              <w:rPr>
                <w:sz w:val="20"/>
              </w:rPr>
            </w:pPr>
          </w:p>
          <w:p w14:paraId="61A53D07" w14:textId="09440396" w:rsidR="00471D59" w:rsidRPr="0049533D" w:rsidRDefault="00FF26E7" w:rsidP="00471D59">
            <w:pPr>
              <w:spacing w:line="240" w:lineRule="auto"/>
              <w:rPr>
                <w:sz w:val="20"/>
                <w:szCs w:val="20"/>
              </w:rPr>
            </w:pPr>
            <w:r w:rsidRPr="0049533D">
              <w:rPr>
                <w:sz w:val="20"/>
              </w:rPr>
              <w:t>R</w:t>
            </w:r>
            <w:r w:rsidR="00471D59" w:rsidRPr="0049533D">
              <w:rPr>
                <w:sz w:val="20"/>
              </w:rPr>
              <w:t xml:space="preserve">esponsibility for institutional development is clearly </w:t>
            </w:r>
            <w:r w:rsidRPr="0049533D">
              <w:rPr>
                <w:sz w:val="20"/>
              </w:rPr>
              <w:t>allocated within parliament, and</w:t>
            </w:r>
            <w:r w:rsidR="00471D59" w:rsidRPr="0049533D">
              <w:rPr>
                <w:sz w:val="20"/>
              </w:rPr>
              <w:t xml:space="preserve"> the parliamentary administration has established teams to support institutional development. </w:t>
            </w:r>
          </w:p>
          <w:p w14:paraId="1B232FC1" w14:textId="77777777" w:rsidR="00471D59" w:rsidRPr="0049533D" w:rsidRDefault="00471D59" w:rsidP="00471D59">
            <w:pPr>
              <w:spacing w:line="240" w:lineRule="auto"/>
              <w:rPr>
                <w:sz w:val="20"/>
                <w:szCs w:val="20"/>
              </w:rPr>
            </w:pPr>
          </w:p>
          <w:p w14:paraId="2FEBBC68" w14:textId="67D1E072" w:rsidR="00471D59" w:rsidRPr="0049533D" w:rsidRDefault="00FF26E7" w:rsidP="00471D59">
            <w:pPr>
              <w:spacing w:line="240" w:lineRule="auto"/>
              <w:rPr>
                <w:sz w:val="20"/>
                <w:szCs w:val="20"/>
              </w:rPr>
            </w:pPr>
            <w:bookmarkStart w:id="40" w:name="_Hlk144547563"/>
            <w:r w:rsidRPr="0049533D">
              <w:rPr>
                <w:sz w:val="20"/>
              </w:rPr>
              <w:t xml:space="preserve">Parliament has endorsed the </w:t>
            </w:r>
            <w:r w:rsidR="00471D59" w:rsidRPr="0049533D">
              <w:rPr>
                <w:i/>
                <w:iCs/>
                <w:sz w:val="20"/>
              </w:rPr>
              <w:t>Common Principles for Support to Parliament</w:t>
            </w:r>
            <w:r w:rsidR="00CF6FD4" w:rsidRPr="0049533D">
              <w:rPr>
                <w:i/>
                <w:iCs/>
                <w:sz w:val="20"/>
              </w:rPr>
              <w:t>s</w:t>
            </w:r>
            <w:r w:rsidRPr="0049533D">
              <w:rPr>
                <w:sz w:val="20"/>
              </w:rPr>
              <w:t>, which are used</w:t>
            </w:r>
            <w:r w:rsidR="00471D59" w:rsidRPr="0049533D">
              <w:rPr>
                <w:sz w:val="20"/>
              </w:rPr>
              <w:t xml:space="preserve"> in practice by parliament and </w:t>
            </w:r>
            <w:r w:rsidRPr="0049533D">
              <w:rPr>
                <w:sz w:val="20"/>
              </w:rPr>
              <w:t xml:space="preserve">its </w:t>
            </w:r>
            <w:r w:rsidR="00471D59" w:rsidRPr="0049533D">
              <w:rPr>
                <w:sz w:val="20"/>
              </w:rPr>
              <w:t>partners</w:t>
            </w:r>
            <w:bookmarkEnd w:id="40"/>
            <w:r w:rsidR="00471D59" w:rsidRPr="0049533D">
              <w:rPr>
                <w:sz w:val="20"/>
              </w:rPr>
              <w:t xml:space="preserve">. </w:t>
            </w:r>
          </w:p>
          <w:p w14:paraId="01A7AB97" w14:textId="77777777" w:rsidR="00471D59" w:rsidRPr="0049533D" w:rsidRDefault="00471D59" w:rsidP="00471D59">
            <w:pPr>
              <w:spacing w:line="240" w:lineRule="auto"/>
              <w:rPr>
                <w:sz w:val="20"/>
                <w:szCs w:val="20"/>
              </w:rPr>
            </w:pPr>
          </w:p>
          <w:p w14:paraId="46457D45" w14:textId="77777777" w:rsidR="00D20D38" w:rsidRPr="0049533D" w:rsidRDefault="00D20D38" w:rsidP="00D20D38">
            <w:pPr>
              <w:spacing w:line="240" w:lineRule="auto"/>
              <w:rPr>
                <w:sz w:val="20"/>
                <w:szCs w:val="20"/>
              </w:rPr>
            </w:pPr>
            <w:r w:rsidRPr="0049533D">
              <w:rPr>
                <w:sz w:val="20"/>
              </w:rPr>
              <w:t xml:space="preserve">Parliament has an M&amp;E system to track progress and identify where adjustments are needed. </w:t>
            </w:r>
          </w:p>
          <w:p w14:paraId="72E3A119" w14:textId="77777777" w:rsidR="00D20D38" w:rsidRPr="0049533D" w:rsidRDefault="00D20D38" w:rsidP="00D20D38">
            <w:pPr>
              <w:spacing w:line="240" w:lineRule="auto"/>
              <w:rPr>
                <w:sz w:val="20"/>
                <w:szCs w:val="20"/>
              </w:rPr>
            </w:pPr>
          </w:p>
          <w:p w14:paraId="186E701D" w14:textId="2DC6BA01" w:rsidR="00471D59" w:rsidRPr="0049533D" w:rsidRDefault="00BF0EB7" w:rsidP="00471D59">
            <w:pPr>
              <w:spacing w:line="240" w:lineRule="auto"/>
              <w:rPr>
                <w:sz w:val="20"/>
                <w:szCs w:val="20"/>
              </w:rPr>
            </w:pPr>
            <w:r w:rsidRPr="0049533D">
              <w:rPr>
                <w:sz w:val="20"/>
              </w:rPr>
              <w:t>P</w:t>
            </w:r>
            <w:r w:rsidR="00471D59" w:rsidRPr="0049533D">
              <w:rPr>
                <w:sz w:val="20"/>
              </w:rPr>
              <w:t>arliament encourages a culture of innovation that allows new processes to be tested and</w:t>
            </w:r>
            <w:r w:rsidRPr="0049533D">
              <w:rPr>
                <w:sz w:val="20"/>
              </w:rPr>
              <w:t>,</w:t>
            </w:r>
            <w:r w:rsidR="00471D59" w:rsidRPr="0049533D">
              <w:rPr>
                <w:sz w:val="20"/>
              </w:rPr>
              <w:t xml:space="preserve"> where appropriate</w:t>
            </w:r>
            <w:r w:rsidRPr="0049533D">
              <w:rPr>
                <w:sz w:val="20"/>
              </w:rPr>
              <w:t>,</w:t>
            </w:r>
            <w:r w:rsidR="00471D59" w:rsidRPr="0049533D">
              <w:rPr>
                <w:sz w:val="20"/>
              </w:rPr>
              <w:t xml:space="preserve"> incorporated into </w:t>
            </w:r>
            <w:r w:rsidRPr="0049533D">
              <w:rPr>
                <w:sz w:val="20"/>
              </w:rPr>
              <w:t>its work</w:t>
            </w:r>
            <w:r w:rsidR="00471D59" w:rsidRPr="0049533D">
              <w:rPr>
                <w:sz w:val="20"/>
              </w:rPr>
              <w:t xml:space="preserve">. </w:t>
            </w:r>
          </w:p>
          <w:p w14:paraId="5FCFBB1C" w14:textId="77777777" w:rsidR="008C6847" w:rsidRPr="0049533D" w:rsidRDefault="008C6847" w:rsidP="00471D59">
            <w:pPr>
              <w:spacing w:line="240" w:lineRule="auto"/>
              <w:rPr>
                <w:color w:val="005F9A"/>
                <w:sz w:val="20"/>
                <w:szCs w:val="20"/>
              </w:rPr>
            </w:pPr>
          </w:p>
        </w:tc>
      </w:tr>
    </w:tbl>
    <w:p w14:paraId="1966A7A8" w14:textId="77777777" w:rsidR="00471D59" w:rsidRPr="0049533D" w:rsidRDefault="00471D59" w:rsidP="003C7076">
      <w:pPr>
        <w:pStyle w:val="section-title"/>
      </w:pPr>
      <w:r w:rsidRPr="0049533D">
        <w:t>Assessment</w:t>
      </w:r>
    </w:p>
    <w:p w14:paraId="123A8B83" w14:textId="5E420A2B" w:rsidR="00471D59" w:rsidRPr="0049533D" w:rsidRDefault="00471D59" w:rsidP="00471D59">
      <w:pPr>
        <w:spacing w:before="200" w:line="240" w:lineRule="auto"/>
        <w:rPr>
          <w:sz w:val="20"/>
          <w:szCs w:val="20"/>
        </w:rPr>
      </w:pPr>
      <w:r w:rsidRPr="0049533D">
        <w:rPr>
          <w:color w:val="000000"/>
          <w:sz w:val="20"/>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49533D">
        <w:rPr>
          <w:sz w:val="20"/>
        </w:rPr>
        <w:t xml:space="preserve"> </w:t>
      </w:r>
    </w:p>
    <w:p w14:paraId="6B06CBE5" w14:textId="268CFEC5" w:rsidR="00471D59" w:rsidRPr="0049533D" w:rsidRDefault="00471D59" w:rsidP="00471D59">
      <w:pPr>
        <w:spacing w:before="200" w:line="240" w:lineRule="auto"/>
        <w:rPr>
          <w:sz w:val="20"/>
          <w:szCs w:val="20"/>
        </w:rPr>
      </w:pPr>
      <w:r w:rsidRPr="0049533D">
        <w:rPr>
          <w:sz w:val="20"/>
        </w:rPr>
        <w:lastRenderedPageBreak/>
        <w:t>The evidence for assessment of this dimension could include the following:</w:t>
      </w:r>
    </w:p>
    <w:p w14:paraId="7EC90FF1" w14:textId="77777777" w:rsidR="008C6847" w:rsidRPr="0049533D" w:rsidRDefault="008C6847" w:rsidP="008C6847">
      <w:pPr>
        <w:spacing w:line="240" w:lineRule="auto"/>
        <w:rPr>
          <w:sz w:val="20"/>
          <w:szCs w:val="20"/>
        </w:rPr>
      </w:pPr>
    </w:p>
    <w:p w14:paraId="02758538" w14:textId="6A906DBE"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Strategies</w:t>
      </w:r>
      <w:r w:rsidR="00A476DE" w:rsidRPr="0049533D">
        <w:rPr>
          <w:color w:val="000000"/>
          <w:sz w:val="20"/>
        </w:rPr>
        <w:t xml:space="preserve"> and</w:t>
      </w:r>
      <w:r w:rsidRPr="0049533D">
        <w:rPr>
          <w:color w:val="000000"/>
          <w:sz w:val="20"/>
        </w:rPr>
        <w:t xml:space="preserve"> plans</w:t>
      </w:r>
      <w:r w:rsidR="00A476DE" w:rsidRPr="0049533D">
        <w:rPr>
          <w:color w:val="000000"/>
          <w:sz w:val="20"/>
        </w:rPr>
        <w:t xml:space="preserve"> relating to</w:t>
      </w:r>
      <w:r w:rsidRPr="0049533D">
        <w:rPr>
          <w:color w:val="000000"/>
          <w:sz w:val="20"/>
        </w:rPr>
        <w:t xml:space="preserve"> </w:t>
      </w:r>
      <w:r w:rsidR="00A476DE" w:rsidRPr="0049533D">
        <w:rPr>
          <w:color w:val="000000"/>
          <w:sz w:val="20"/>
        </w:rPr>
        <w:t xml:space="preserve">institutional </w:t>
      </w:r>
      <w:r w:rsidRPr="0049533D">
        <w:rPr>
          <w:color w:val="000000"/>
          <w:sz w:val="20"/>
        </w:rPr>
        <w:t>development</w:t>
      </w:r>
    </w:p>
    <w:p w14:paraId="718461C6" w14:textId="41CEFC46"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 xml:space="preserve">Reports on </w:t>
      </w:r>
      <w:r w:rsidR="00A476DE" w:rsidRPr="0049533D">
        <w:rPr>
          <w:color w:val="000000"/>
          <w:sz w:val="20"/>
        </w:rPr>
        <w:t xml:space="preserve">the </w:t>
      </w:r>
      <w:r w:rsidRPr="0049533D">
        <w:rPr>
          <w:color w:val="000000"/>
          <w:sz w:val="20"/>
        </w:rPr>
        <w:t xml:space="preserve">implementation of </w:t>
      </w:r>
      <w:r w:rsidR="00A476DE" w:rsidRPr="0049533D">
        <w:rPr>
          <w:color w:val="000000"/>
          <w:sz w:val="20"/>
        </w:rPr>
        <w:t xml:space="preserve">such </w:t>
      </w:r>
      <w:r w:rsidRPr="0049533D">
        <w:rPr>
          <w:color w:val="000000"/>
          <w:sz w:val="20"/>
        </w:rPr>
        <w:t>strategies and plans</w:t>
      </w:r>
    </w:p>
    <w:p w14:paraId="7EA7DE1E" w14:textId="668D7C72"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 xml:space="preserve">Evidence </w:t>
      </w:r>
      <w:r w:rsidR="00A476DE" w:rsidRPr="0049533D">
        <w:rPr>
          <w:color w:val="000000"/>
          <w:sz w:val="20"/>
        </w:rPr>
        <w:t xml:space="preserve">of an established </w:t>
      </w:r>
      <w:r w:rsidR="00F93A14" w:rsidRPr="0049533D">
        <w:rPr>
          <w:color w:val="000000"/>
          <w:sz w:val="20"/>
        </w:rPr>
        <w:t>M&amp;E</w:t>
      </w:r>
      <w:r w:rsidRPr="0049533D">
        <w:rPr>
          <w:color w:val="000000"/>
          <w:sz w:val="20"/>
        </w:rPr>
        <w:t xml:space="preserve"> system</w:t>
      </w:r>
    </w:p>
    <w:p w14:paraId="0901191E" w14:textId="5CEC1B52"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 xml:space="preserve">Reports </w:t>
      </w:r>
      <w:r w:rsidR="00A476DE" w:rsidRPr="0049533D">
        <w:rPr>
          <w:color w:val="000000"/>
          <w:sz w:val="20"/>
        </w:rPr>
        <w:t>of</w:t>
      </w:r>
      <w:r w:rsidRPr="0049533D">
        <w:rPr>
          <w:color w:val="000000"/>
          <w:sz w:val="20"/>
        </w:rPr>
        <w:t xml:space="preserve"> self-assessment exercises, </w:t>
      </w:r>
      <w:r w:rsidR="00A476DE" w:rsidRPr="0049533D">
        <w:rPr>
          <w:color w:val="000000"/>
          <w:sz w:val="20"/>
        </w:rPr>
        <w:t xml:space="preserve">including </w:t>
      </w:r>
      <w:r w:rsidRPr="0049533D">
        <w:rPr>
          <w:color w:val="000000"/>
          <w:sz w:val="20"/>
        </w:rPr>
        <w:t>findings and results</w:t>
      </w:r>
    </w:p>
    <w:p w14:paraId="0A2D3CE3" w14:textId="249BA7B2"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 xml:space="preserve">Terms of reference, minutes and reports of </w:t>
      </w:r>
      <w:r w:rsidR="00A476DE" w:rsidRPr="0049533D">
        <w:rPr>
          <w:color w:val="000000"/>
          <w:sz w:val="20"/>
        </w:rPr>
        <w:t>the parliamentary body (or bodies)</w:t>
      </w:r>
      <w:r w:rsidRPr="0049533D">
        <w:rPr>
          <w:color w:val="000000"/>
          <w:sz w:val="20"/>
        </w:rPr>
        <w:t xml:space="preserve"> </w:t>
      </w:r>
      <w:r w:rsidR="00A476DE" w:rsidRPr="0049533D">
        <w:rPr>
          <w:color w:val="000000"/>
          <w:sz w:val="20"/>
        </w:rPr>
        <w:t xml:space="preserve">responsible for institutional </w:t>
      </w:r>
      <w:r w:rsidRPr="0049533D">
        <w:rPr>
          <w:color w:val="000000"/>
          <w:sz w:val="20"/>
        </w:rPr>
        <w:t xml:space="preserve">development </w:t>
      </w:r>
    </w:p>
    <w:p w14:paraId="048591A8" w14:textId="027D2824" w:rsidR="00471D59" w:rsidRPr="0049533D" w:rsidRDefault="00471D59" w:rsidP="008C6847">
      <w:pPr>
        <w:numPr>
          <w:ilvl w:val="0"/>
          <w:numId w:val="33"/>
        </w:numPr>
        <w:pBdr>
          <w:top w:val="nil"/>
          <w:left w:val="nil"/>
          <w:bottom w:val="nil"/>
          <w:right w:val="nil"/>
          <w:between w:val="nil"/>
        </w:pBdr>
        <w:spacing w:line="240" w:lineRule="auto"/>
        <w:ind w:left="562" w:hanging="562"/>
        <w:rPr>
          <w:color w:val="000000"/>
          <w:sz w:val="20"/>
          <w:szCs w:val="20"/>
        </w:rPr>
      </w:pPr>
      <w:r w:rsidRPr="0049533D">
        <w:rPr>
          <w:color w:val="000000"/>
          <w:sz w:val="20"/>
        </w:rPr>
        <w:t>Evidence o</w:t>
      </w:r>
      <w:r w:rsidR="00A476DE" w:rsidRPr="0049533D">
        <w:rPr>
          <w:color w:val="000000"/>
          <w:sz w:val="20"/>
        </w:rPr>
        <w:t>f</w:t>
      </w:r>
      <w:r w:rsidRPr="0049533D">
        <w:rPr>
          <w:color w:val="000000"/>
          <w:sz w:val="20"/>
        </w:rPr>
        <w:t xml:space="preserve"> innovative practices </w:t>
      </w:r>
    </w:p>
    <w:p w14:paraId="13318E8F" w14:textId="77777777" w:rsidR="008C6847" w:rsidRPr="0049533D" w:rsidRDefault="008C6847" w:rsidP="00471D59">
      <w:pPr>
        <w:spacing w:line="240" w:lineRule="auto"/>
        <w:rPr>
          <w:sz w:val="20"/>
          <w:szCs w:val="20"/>
        </w:rPr>
      </w:pPr>
    </w:p>
    <w:p w14:paraId="6F36C416" w14:textId="5389F3D4" w:rsidR="00471D59" w:rsidRPr="0049533D" w:rsidRDefault="00471D59" w:rsidP="00471D59">
      <w:pPr>
        <w:spacing w:line="240" w:lineRule="auto"/>
        <w:rPr>
          <w:sz w:val="20"/>
          <w:szCs w:val="20"/>
        </w:rPr>
      </w:pPr>
      <w:r w:rsidRPr="0049533D">
        <w:rPr>
          <w:sz w:val="20"/>
        </w:rPr>
        <w:t>Where relevant, provide additional comments or examples that support the assessment.</w:t>
      </w:r>
    </w:p>
    <w:p w14:paraId="230D6C6A" w14:textId="77777777" w:rsidR="00471D59" w:rsidRPr="0049533D" w:rsidRDefault="00471D59" w:rsidP="00471D59">
      <w:pPr>
        <w:spacing w:line="240" w:lineRule="auto"/>
        <w:rPr>
          <w:color w:val="000000"/>
          <w:sz w:val="20"/>
          <w:szCs w:val="20"/>
        </w:rPr>
      </w:pPr>
    </w:p>
    <w:p w14:paraId="5504F20D" w14:textId="77777777" w:rsidR="00471D59" w:rsidRPr="0049533D" w:rsidRDefault="00471D59" w:rsidP="00D20D38">
      <w:pPr>
        <w:pStyle w:val="Heading4"/>
      </w:pPr>
      <w:bookmarkStart w:id="41" w:name="_heading=h.26in1rg"/>
      <w:bookmarkEnd w:id="41"/>
      <w:r w:rsidRPr="0049533D">
        <w:t>Assessment criterion 1: Strategic planning</w:t>
      </w:r>
    </w:p>
    <w:p w14:paraId="39C6CADE" w14:textId="56FDEF30" w:rsidR="00471D59" w:rsidRPr="0049533D" w:rsidRDefault="0026259C" w:rsidP="00471D59">
      <w:pPr>
        <w:spacing w:line="240" w:lineRule="auto"/>
        <w:rPr>
          <w:color w:val="000000"/>
          <w:sz w:val="20"/>
          <w:szCs w:val="20"/>
        </w:rPr>
      </w:pPr>
      <w:r w:rsidRPr="0049533D">
        <w:rPr>
          <w:sz w:val="20"/>
        </w:rPr>
        <w:t>Parliament has a strategic plan for its institutional development, which sets out a long-term vision and goals and actions to achieve them. Strategic planning is an inclusive process and the plan is regularly reviewed and updated</w:t>
      </w:r>
      <w:r w:rsidR="00471D59" w:rsidRPr="0049533D">
        <w:rPr>
          <w:color w:val="000000"/>
          <w:sz w:val="20"/>
        </w:rPr>
        <w:t xml:space="preserve">. </w:t>
      </w:r>
    </w:p>
    <w:p w14:paraId="1A6180F1" w14:textId="77777777" w:rsidR="00471D59" w:rsidRPr="0049533D" w:rsidRDefault="00471D59" w:rsidP="00471D59">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33105FA5"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9C4C4F"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1702511069"/>
              <w14:checkbox>
                <w14:checked w14:val="0"/>
                <w14:checkedState w14:val="2612" w14:font="MS Gothic"/>
                <w14:uncheckedState w14:val="2610" w14:font="MS Gothic"/>
              </w14:checkbox>
            </w:sdtPr>
            <w:sdtEndPr/>
            <w:sdtContent>
              <w:p w14:paraId="6C28335C"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474742"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562768269"/>
              <w14:checkbox>
                <w14:checked w14:val="0"/>
                <w14:checkedState w14:val="2612" w14:font="MS Gothic"/>
                <w14:uncheckedState w14:val="2610" w14:font="MS Gothic"/>
              </w14:checkbox>
            </w:sdtPr>
            <w:sdtEndPr/>
            <w:sdtContent>
              <w:p w14:paraId="12858C1E"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5D05E9"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1737897370"/>
              <w14:checkbox>
                <w14:checked w14:val="0"/>
                <w14:checkedState w14:val="2612" w14:font="MS Gothic"/>
                <w14:uncheckedState w14:val="2610" w14:font="MS Gothic"/>
              </w14:checkbox>
            </w:sdtPr>
            <w:sdtEndPr/>
            <w:sdtContent>
              <w:p w14:paraId="13B8792A"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0CF89B"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1539042231"/>
              <w14:checkbox>
                <w14:checked w14:val="0"/>
                <w14:checkedState w14:val="2612" w14:font="MS Gothic"/>
                <w14:uncheckedState w14:val="2610" w14:font="MS Gothic"/>
              </w14:checkbox>
            </w:sdtPr>
            <w:sdtEndPr/>
            <w:sdtContent>
              <w:p w14:paraId="37AA1C90"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169A61"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2145007666"/>
              <w14:checkbox>
                <w14:checked w14:val="0"/>
                <w14:checkedState w14:val="2612" w14:font="MS Gothic"/>
                <w14:uncheckedState w14:val="2610" w14:font="MS Gothic"/>
              </w14:checkbox>
            </w:sdtPr>
            <w:sdtEndPr/>
            <w:sdtContent>
              <w:p w14:paraId="422D3B74"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4E9E2A"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917677786"/>
              <w14:checkbox>
                <w14:checked w14:val="0"/>
                <w14:checkedState w14:val="2612" w14:font="MS Gothic"/>
                <w14:uncheckedState w14:val="2610" w14:font="MS Gothic"/>
              </w14:checkbox>
            </w:sdtPr>
            <w:sdtEndPr/>
            <w:sdtContent>
              <w:p w14:paraId="4F16A6F8"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3BF85058"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217D5"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1AC90685" w14:textId="77777777" w:rsidR="008C6847" w:rsidRPr="0049533D" w:rsidRDefault="008C6847">
            <w:pPr>
              <w:rPr>
                <w:rFonts w:eastAsia="Calibri"/>
                <w:color w:val="0000FF"/>
                <w:sz w:val="20"/>
                <w:szCs w:val="20"/>
              </w:rPr>
            </w:pPr>
          </w:p>
          <w:p w14:paraId="2D0BE260" w14:textId="77777777" w:rsidR="008C6847" w:rsidRPr="0049533D" w:rsidRDefault="008C6847">
            <w:pPr>
              <w:rPr>
                <w:rFonts w:eastAsia="Calibri"/>
                <w:color w:val="0000FF"/>
                <w:sz w:val="20"/>
                <w:szCs w:val="20"/>
              </w:rPr>
            </w:pPr>
          </w:p>
        </w:tc>
      </w:tr>
    </w:tbl>
    <w:p w14:paraId="2EAB8B28" w14:textId="1BDAF563" w:rsidR="00471D59" w:rsidRPr="0049533D" w:rsidRDefault="00471D59" w:rsidP="00D20D38">
      <w:pPr>
        <w:pStyle w:val="Heading4"/>
      </w:pPr>
      <w:bookmarkStart w:id="42" w:name="_heading=h.lnxbz9"/>
      <w:bookmarkStart w:id="43" w:name="_heading=h.1vv601s4n0pr"/>
      <w:bookmarkStart w:id="44" w:name="_heading=h.lh9g651qvh5a" w:colFirst="0" w:colLast="0"/>
      <w:bookmarkEnd w:id="42"/>
      <w:bookmarkEnd w:id="43"/>
      <w:bookmarkEnd w:id="44"/>
      <w:r w:rsidRPr="0049533D">
        <w:t xml:space="preserve">Assessment criterion </w:t>
      </w:r>
      <w:r w:rsidR="00D20D38" w:rsidRPr="0049533D">
        <w:t>2</w:t>
      </w:r>
      <w:r w:rsidRPr="0049533D">
        <w:t>: Responsibility for institutional development</w:t>
      </w:r>
    </w:p>
    <w:p w14:paraId="06063FFF" w14:textId="3A048892" w:rsidR="00471D59" w:rsidRPr="0049533D" w:rsidRDefault="0027196C" w:rsidP="00471D59">
      <w:pPr>
        <w:spacing w:line="240" w:lineRule="auto"/>
        <w:rPr>
          <w:color w:val="000000"/>
          <w:sz w:val="20"/>
          <w:szCs w:val="20"/>
        </w:rPr>
      </w:pPr>
      <w:r w:rsidRPr="0049533D">
        <w:rPr>
          <w:sz w:val="20"/>
        </w:rPr>
        <w:t>Responsibility for institutional development is clearly allocated within parliament, and the parliamentary administration has established teams to support institutional development</w:t>
      </w:r>
      <w:r w:rsidR="00471D59" w:rsidRPr="0049533D">
        <w:rPr>
          <w:color w:val="000000"/>
          <w:sz w:val="20"/>
        </w:rPr>
        <w:t xml:space="preserve">. </w:t>
      </w:r>
    </w:p>
    <w:p w14:paraId="38D1D189" w14:textId="77777777" w:rsidR="00471D59" w:rsidRPr="0049533D" w:rsidRDefault="00471D59" w:rsidP="00471D59">
      <w:pPr>
        <w:spacing w:line="240" w:lineRule="auto"/>
      </w:pP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406929A6"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603B93"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1440959769"/>
              <w14:checkbox>
                <w14:checked w14:val="0"/>
                <w14:checkedState w14:val="2612" w14:font="MS Gothic"/>
                <w14:uncheckedState w14:val="2610" w14:font="MS Gothic"/>
              </w14:checkbox>
            </w:sdtPr>
            <w:sdtEndPr/>
            <w:sdtContent>
              <w:p w14:paraId="5ADA6931"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026122"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340213780"/>
              <w14:checkbox>
                <w14:checked w14:val="0"/>
                <w14:checkedState w14:val="2612" w14:font="MS Gothic"/>
                <w14:uncheckedState w14:val="2610" w14:font="MS Gothic"/>
              </w14:checkbox>
            </w:sdtPr>
            <w:sdtEndPr/>
            <w:sdtContent>
              <w:p w14:paraId="5E551125"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7F9056"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1662080578"/>
              <w14:checkbox>
                <w14:checked w14:val="0"/>
                <w14:checkedState w14:val="2612" w14:font="MS Gothic"/>
                <w14:uncheckedState w14:val="2610" w14:font="MS Gothic"/>
              </w14:checkbox>
            </w:sdtPr>
            <w:sdtEndPr/>
            <w:sdtContent>
              <w:p w14:paraId="38D0E931"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8ECE40"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841126641"/>
              <w14:checkbox>
                <w14:checked w14:val="0"/>
                <w14:checkedState w14:val="2612" w14:font="MS Gothic"/>
                <w14:uncheckedState w14:val="2610" w14:font="MS Gothic"/>
              </w14:checkbox>
            </w:sdtPr>
            <w:sdtEndPr/>
            <w:sdtContent>
              <w:p w14:paraId="1E8B3D33"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7A019"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1959250855"/>
              <w14:checkbox>
                <w14:checked w14:val="0"/>
                <w14:checkedState w14:val="2612" w14:font="MS Gothic"/>
                <w14:uncheckedState w14:val="2610" w14:font="MS Gothic"/>
              </w14:checkbox>
            </w:sdtPr>
            <w:sdtEndPr/>
            <w:sdtContent>
              <w:p w14:paraId="4585BF5D"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70B3C49"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1745862006"/>
              <w14:checkbox>
                <w14:checked w14:val="0"/>
                <w14:checkedState w14:val="2612" w14:font="MS Gothic"/>
                <w14:uncheckedState w14:val="2610" w14:font="MS Gothic"/>
              </w14:checkbox>
            </w:sdtPr>
            <w:sdtEndPr/>
            <w:sdtContent>
              <w:p w14:paraId="45148CC5"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4B3D4427"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951B"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5CB7F171" w14:textId="77777777" w:rsidR="008C6847" w:rsidRPr="0049533D" w:rsidRDefault="008C6847">
            <w:pPr>
              <w:rPr>
                <w:rFonts w:eastAsia="Calibri"/>
                <w:color w:val="0000FF"/>
                <w:sz w:val="20"/>
                <w:szCs w:val="20"/>
              </w:rPr>
            </w:pPr>
          </w:p>
          <w:p w14:paraId="17B66494" w14:textId="77777777" w:rsidR="008C6847" w:rsidRPr="0049533D" w:rsidRDefault="008C6847">
            <w:pPr>
              <w:rPr>
                <w:rFonts w:eastAsia="Calibri"/>
                <w:color w:val="0000FF"/>
                <w:sz w:val="20"/>
                <w:szCs w:val="20"/>
              </w:rPr>
            </w:pPr>
          </w:p>
        </w:tc>
      </w:tr>
    </w:tbl>
    <w:p w14:paraId="086C6377" w14:textId="477544B1" w:rsidR="00471D59" w:rsidRPr="0049533D" w:rsidRDefault="00471D59" w:rsidP="00D20D38">
      <w:pPr>
        <w:pStyle w:val="Heading4"/>
        <w:rPr>
          <w:color w:val="000000"/>
        </w:rPr>
      </w:pPr>
      <w:r w:rsidRPr="0049533D">
        <w:t xml:space="preserve">Assessment criterion </w:t>
      </w:r>
      <w:r w:rsidR="00D20D38" w:rsidRPr="0049533D">
        <w:t>3</w:t>
      </w:r>
      <w:r w:rsidRPr="0049533D">
        <w:t>: Common Principles for Support to Parliaments</w:t>
      </w:r>
    </w:p>
    <w:p w14:paraId="413070CC" w14:textId="661E3C94" w:rsidR="00471D59" w:rsidRPr="0049533D" w:rsidRDefault="00697741" w:rsidP="00471D59">
      <w:pPr>
        <w:pStyle w:val="NormalWeb"/>
        <w:spacing w:before="0" w:beforeAutospacing="0" w:after="200" w:afterAutospacing="0"/>
        <w:rPr>
          <w:rFonts w:ascii="Arial" w:hAnsi="Arial" w:cs="Arial"/>
          <w:sz w:val="20"/>
          <w:szCs w:val="20"/>
        </w:rPr>
      </w:pPr>
      <w:r w:rsidRPr="0049533D">
        <w:rPr>
          <w:rFonts w:ascii="Arial" w:hAnsi="Arial"/>
          <w:color w:val="000000"/>
          <w:sz w:val="20"/>
        </w:rPr>
        <w:t xml:space="preserve">Parliament has endorsed the </w:t>
      </w:r>
      <w:r w:rsidRPr="0049533D">
        <w:rPr>
          <w:rFonts w:ascii="Arial" w:hAnsi="Arial"/>
          <w:i/>
          <w:iCs/>
          <w:color w:val="000000"/>
          <w:sz w:val="20"/>
        </w:rPr>
        <w:t>Common Principles for Support to Parliament</w:t>
      </w:r>
      <w:r w:rsidR="00CF6FD4" w:rsidRPr="0049533D">
        <w:rPr>
          <w:rFonts w:ascii="Arial" w:hAnsi="Arial"/>
          <w:i/>
          <w:iCs/>
          <w:color w:val="000000"/>
          <w:sz w:val="20"/>
        </w:rPr>
        <w:t>s</w:t>
      </w:r>
      <w:r w:rsidRPr="0049533D">
        <w:rPr>
          <w:rFonts w:ascii="Arial" w:hAnsi="Arial"/>
          <w:color w:val="000000"/>
          <w:sz w:val="20"/>
        </w:rPr>
        <w:t>, which are used in practice by parliament and its partners</w:t>
      </w:r>
      <w:r w:rsidR="00471D59" w:rsidRPr="0049533D">
        <w:rPr>
          <w:rFonts w:ascii="Arial" w:hAnsi="Arial"/>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3A34C4ED" w14:textId="77777777" w:rsidTr="00D20D3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640E29"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1733224740"/>
              <w14:checkbox>
                <w14:checked w14:val="0"/>
                <w14:checkedState w14:val="2612" w14:font="MS Gothic"/>
                <w14:uncheckedState w14:val="2610" w14:font="MS Gothic"/>
              </w14:checkbox>
            </w:sdtPr>
            <w:sdtEndPr/>
            <w:sdtContent>
              <w:p w14:paraId="6B8022BE"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C1C9F0"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978884552"/>
              <w14:checkbox>
                <w14:checked w14:val="0"/>
                <w14:checkedState w14:val="2612" w14:font="MS Gothic"/>
                <w14:uncheckedState w14:val="2610" w14:font="MS Gothic"/>
              </w14:checkbox>
            </w:sdtPr>
            <w:sdtEndPr/>
            <w:sdtContent>
              <w:p w14:paraId="7E6CB9DA"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22CCD8"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678633188"/>
              <w14:checkbox>
                <w14:checked w14:val="0"/>
                <w14:checkedState w14:val="2612" w14:font="MS Gothic"/>
                <w14:uncheckedState w14:val="2610" w14:font="MS Gothic"/>
              </w14:checkbox>
            </w:sdtPr>
            <w:sdtEndPr/>
            <w:sdtContent>
              <w:p w14:paraId="4E193CA1"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37D53D"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1457295511"/>
              <w14:checkbox>
                <w14:checked w14:val="0"/>
                <w14:checkedState w14:val="2612" w14:font="MS Gothic"/>
                <w14:uncheckedState w14:val="2610" w14:font="MS Gothic"/>
              </w14:checkbox>
            </w:sdtPr>
            <w:sdtEndPr/>
            <w:sdtContent>
              <w:p w14:paraId="2DFC5C74"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739912"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1600675325"/>
              <w14:checkbox>
                <w14:checked w14:val="0"/>
                <w14:checkedState w14:val="2612" w14:font="MS Gothic"/>
                <w14:uncheckedState w14:val="2610" w14:font="MS Gothic"/>
              </w14:checkbox>
            </w:sdtPr>
            <w:sdtEndPr/>
            <w:sdtContent>
              <w:p w14:paraId="7EC41396"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3306FB5"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378682260"/>
              <w14:checkbox>
                <w14:checked w14:val="0"/>
                <w14:checkedState w14:val="2612" w14:font="MS Gothic"/>
                <w14:uncheckedState w14:val="2610" w14:font="MS Gothic"/>
              </w14:checkbox>
            </w:sdtPr>
            <w:sdtEndPr/>
            <w:sdtContent>
              <w:p w14:paraId="343A434E"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1D5C1554"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39DC7"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0F78A16E" w14:textId="77777777" w:rsidR="008C6847" w:rsidRPr="0049533D" w:rsidRDefault="008C6847">
            <w:pPr>
              <w:rPr>
                <w:rFonts w:eastAsia="Calibri"/>
                <w:color w:val="0000FF"/>
                <w:sz w:val="20"/>
                <w:szCs w:val="20"/>
              </w:rPr>
            </w:pPr>
          </w:p>
          <w:p w14:paraId="21D5AD0A" w14:textId="77777777" w:rsidR="008C6847" w:rsidRPr="0049533D" w:rsidRDefault="008C6847">
            <w:pPr>
              <w:rPr>
                <w:rFonts w:eastAsia="Calibri"/>
                <w:color w:val="0000FF"/>
                <w:sz w:val="20"/>
                <w:szCs w:val="20"/>
              </w:rPr>
            </w:pPr>
          </w:p>
        </w:tc>
      </w:tr>
    </w:tbl>
    <w:p w14:paraId="0632CA5E" w14:textId="4510366C" w:rsidR="00D20D38" w:rsidRPr="0049533D" w:rsidRDefault="00D20D38" w:rsidP="00D20D38">
      <w:pPr>
        <w:pStyle w:val="Heading4"/>
      </w:pPr>
      <w:r w:rsidRPr="0049533D">
        <w:lastRenderedPageBreak/>
        <w:t xml:space="preserve">Assessment criterion 4: M&amp;E </w:t>
      </w:r>
    </w:p>
    <w:p w14:paraId="658A3729" w14:textId="77777777" w:rsidR="00D20D38" w:rsidRPr="0049533D" w:rsidRDefault="00D20D38" w:rsidP="00D20D38">
      <w:pPr>
        <w:spacing w:line="240" w:lineRule="auto"/>
        <w:rPr>
          <w:color w:val="000000"/>
          <w:sz w:val="20"/>
          <w:szCs w:val="20"/>
        </w:rPr>
      </w:pPr>
      <w:r w:rsidRPr="0049533D">
        <w:rPr>
          <w:sz w:val="20"/>
        </w:rPr>
        <w:t>Parliament has an M&amp;E system to track progress and identify where adjustments are needed</w:t>
      </w:r>
      <w:r w:rsidRPr="0049533D">
        <w:rPr>
          <w:color w:val="000000"/>
          <w:sz w:val="20"/>
        </w:rPr>
        <w:t xml:space="preserve">. </w:t>
      </w:r>
    </w:p>
    <w:p w14:paraId="027316E2" w14:textId="77777777" w:rsidR="00D20D38" w:rsidRPr="0049533D" w:rsidRDefault="00D20D38" w:rsidP="00D20D3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20D38" w:rsidRPr="0049533D" w14:paraId="522FE596" w14:textId="77777777" w:rsidTr="006425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41A0AA" w14:textId="77777777" w:rsidR="00D20D38" w:rsidRPr="0049533D" w:rsidRDefault="00D20D38" w:rsidP="00642511">
            <w:pPr>
              <w:jc w:val="center"/>
              <w:rPr>
                <w:rFonts w:eastAsia="Calibri"/>
                <w:sz w:val="20"/>
                <w:szCs w:val="20"/>
              </w:rPr>
            </w:pPr>
            <w:r w:rsidRPr="0049533D">
              <w:rPr>
                <w:sz w:val="20"/>
              </w:rPr>
              <w:t>Non-existent</w:t>
            </w:r>
          </w:p>
          <w:sdt>
            <w:sdtPr>
              <w:rPr>
                <w:rFonts w:eastAsia="Arimo"/>
                <w:sz w:val="20"/>
                <w:szCs w:val="20"/>
              </w:rPr>
              <w:id w:val="-1598168629"/>
              <w14:checkbox>
                <w14:checked w14:val="0"/>
                <w14:checkedState w14:val="2612" w14:font="MS Gothic"/>
                <w14:uncheckedState w14:val="2610" w14:font="MS Gothic"/>
              </w14:checkbox>
            </w:sdtPr>
            <w:sdtEndPr/>
            <w:sdtContent>
              <w:p w14:paraId="34BD54F4" w14:textId="77777777" w:rsidR="00D20D38" w:rsidRPr="0049533D" w:rsidRDefault="00D20D38" w:rsidP="00642511">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0F226" w14:textId="77777777" w:rsidR="00D20D38" w:rsidRPr="0049533D" w:rsidRDefault="00D20D38" w:rsidP="00642511">
            <w:pPr>
              <w:jc w:val="center"/>
              <w:rPr>
                <w:rFonts w:eastAsia="Calibri"/>
                <w:sz w:val="20"/>
                <w:szCs w:val="20"/>
              </w:rPr>
            </w:pPr>
            <w:r w:rsidRPr="0049533D">
              <w:rPr>
                <w:sz w:val="20"/>
              </w:rPr>
              <w:t xml:space="preserve">Rudimentary </w:t>
            </w:r>
          </w:p>
          <w:sdt>
            <w:sdtPr>
              <w:rPr>
                <w:rFonts w:eastAsia="Arimo"/>
                <w:sz w:val="20"/>
                <w:szCs w:val="20"/>
              </w:rPr>
              <w:id w:val="-1889101597"/>
              <w14:checkbox>
                <w14:checked w14:val="0"/>
                <w14:checkedState w14:val="2612" w14:font="MS Gothic"/>
                <w14:uncheckedState w14:val="2610" w14:font="MS Gothic"/>
              </w14:checkbox>
            </w:sdtPr>
            <w:sdtEndPr/>
            <w:sdtContent>
              <w:p w14:paraId="2E069005" w14:textId="77777777" w:rsidR="00D20D38" w:rsidRPr="0049533D" w:rsidRDefault="00D20D38"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CFDF17" w14:textId="77777777" w:rsidR="00D20D38" w:rsidRPr="0049533D" w:rsidRDefault="00D20D38" w:rsidP="00642511">
            <w:pPr>
              <w:jc w:val="center"/>
              <w:rPr>
                <w:rFonts w:eastAsia="Calibri"/>
                <w:sz w:val="20"/>
                <w:szCs w:val="20"/>
              </w:rPr>
            </w:pPr>
            <w:r w:rsidRPr="0049533D">
              <w:rPr>
                <w:sz w:val="20"/>
              </w:rPr>
              <w:t>Basic</w:t>
            </w:r>
          </w:p>
          <w:sdt>
            <w:sdtPr>
              <w:rPr>
                <w:rFonts w:eastAsia="Arimo"/>
                <w:sz w:val="20"/>
                <w:szCs w:val="20"/>
              </w:rPr>
              <w:id w:val="-1833978718"/>
              <w14:checkbox>
                <w14:checked w14:val="0"/>
                <w14:checkedState w14:val="2612" w14:font="MS Gothic"/>
                <w14:uncheckedState w14:val="2610" w14:font="MS Gothic"/>
              </w14:checkbox>
            </w:sdtPr>
            <w:sdtEndPr/>
            <w:sdtContent>
              <w:p w14:paraId="5DAE55F0" w14:textId="77777777" w:rsidR="00D20D38" w:rsidRPr="0049533D" w:rsidRDefault="00D20D38"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23B733" w14:textId="77777777" w:rsidR="00D20D38" w:rsidRPr="0049533D" w:rsidRDefault="00D20D38" w:rsidP="00642511">
            <w:pPr>
              <w:jc w:val="center"/>
              <w:rPr>
                <w:rFonts w:eastAsia="Calibri"/>
                <w:sz w:val="20"/>
                <w:szCs w:val="20"/>
              </w:rPr>
            </w:pPr>
            <w:r w:rsidRPr="0049533D">
              <w:rPr>
                <w:sz w:val="20"/>
              </w:rPr>
              <w:t>Good</w:t>
            </w:r>
          </w:p>
          <w:sdt>
            <w:sdtPr>
              <w:rPr>
                <w:rFonts w:eastAsia="Arimo"/>
                <w:sz w:val="20"/>
                <w:szCs w:val="20"/>
              </w:rPr>
              <w:id w:val="566534197"/>
              <w14:checkbox>
                <w14:checked w14:val="0"/>
                <w14:checkedState w14:val="2612" w14:font="MS Gothic"/>
                <w14:uncheckedState w14:val="2610" w14:font="MS Gothic"/>
              </w14:checkbox>
            </w:sdtPr>
            <w:sdtEndPr/>
            <w:sdtContent>
              <w:p w14:paraId="6937DF4A" w14:textId="77777777" w:rsidR="00D20D38" w:rsidRPr="0049533D" w:rsidRDefault="00D20D38" w:rsidP="00642511">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E09D4" w14:textId="77777777" w:rsidR="00D20D38" w:rsidRPr="0049533D" w:rsidRDefault="00D20D38" w:rsidP="00642511">
            <w:pPr>
              <w:jc w:val="center"/>
              <w:rPr>
                <w:rFonts w:eastAsia="Calibri"/>
                <w:sz w:val="20"/>
                <w:szCs w:val="20"/>
              </w:rPr>
            </w:pPr>
            <w:r w:rsidRPr="0049533D">
              <w:rPr>
                <w:sz w:val="20"/>
              </w:rPr>
              <w:t>Very good</w:t>
            </w:r>
          </w:p>
          <w:sdt>
            <w:sdtPr>
              <w:rPr>
                <w:rFonts w:eastAsia="Arimo"/>
                <w:sz w:val="20"/>
                <w:szCs w:val="20"/>
              </w:rPr>
              <w:id w:val="1606388422"/>
              <w14:checkbox>
                <w14:checked w14:val="0"/>
                <w14:checkedState w14:val="2612" w14:font="MS Gothic"/>
                <w14:uncheckedState w14:val="2610" w14:font="MS Gothic"/>
              </w14:checkbox>
            </w:sdtPr>
            <w:sdtEndPr/>
            <w:sdtContent>
              <w:p w14:paraId="414BCBBA" w14:textId="77777777" w:rsidR="00D20D38" w:rsidRPr="0049533D" w:rsidRDefault="00D20D38" w:rsidP="00642511">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3D383E0" w14:textId="77777777" w:rsidR="00D20D38" w:rsidRPr="0049533D" w:rsidRDefault="00D20D38" w:rsidP="00642511">
            <w:pPr>
              <w:jc w:val="center"/>
              <w:rPr>
                <w:rFonts w:eastAsia="Calibri"/>
                <w:sz w:val="20"/>
                <w:szCs w:val="20"/>
              </w:rPr>
            </w:pPr>
            <w:r w:rsidRPr="0049533D">
              <w:rPr>
                <w:sz w:val="20"/>
              </w:rPr>
              <w:t>Excellent</w:t>
            </w:r>
          </w:p>
          <w:sdt>
            <w:sdtPr>
              <w:rPr>
                <w:rFonts w:eastAsia="Arimo"/>
                <w:sz w:val="20"/>
                <w:szCs w:val="20"/>
              </w:rPr>
              <w:id w:val="774604702"/>
              <w14:checkbox>
                <w14:checked w14:val="0"/>
                <w14:checkedState w14:val="2612" w14:font="MS Gothic"/>
                <w14:uncheckedState w14:val="2610" w14:font="MS Gothic"/>
              </w14:checkbox>
            </w:sdtPr>
            <w:sdtEndPr/>
            <w:sdtContent>
              <w:p w14:paraId="3476F208" w14:textId="77777777" w:rsidR="00D20D38" w:rsidRPr="0049533D" w:rsidRDefault="00D20D38" w:rsidP="00642511">
                <w:pPr>
                  <w:jc w:val="center"/>
                  <w:rPr>
                    <w:rFonts w:eastAsia="Calibri"/>
                    <w:sz w:val="20"/>
                    <w:szCs w:val="20"/>
                  </w:rPr>
                </w:pPr>
                <w:r w:rsidRPr="0049533D">
                  <w:rPr>
                    <w:rFonts w:ascii="Segoe UI Symbol" w:eastAsia="Arimo" w:hAnsi="Segoe UI Symbol" w:cs="Segoe UI Symbol"/>
                    <w:sz w:val="20"/>
                    <w:szCs w:val="20"/>
                  </w:rPr>
                  <w:t>☐</w:t>
                </w:r>
              </w:p>
            </w:sdtContent>
          </w:sdt>
        </w:tc>
      </w:tr>
      <w:tr w:rsidR="00D20D38" w:rsidRPr="0049533D" w14:paraId="3742F235" w14:textId="77777777" w:rsidTr="0064251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78CAD" w14:textId="77777777" w:rsidR="00D20D38" w:rsidRPr="0049533D" w:rsidRDefault="00D20D38" w:rsidP="00642511">
            <w:pPr>
              <w:rPr>
                <w:rFonts w:eastAsia="Calibri"/>
                <w:color w:val="005F9A"/>
                <w:sz w:val="20"/>
                <w:szCs w:val="20"/>
              </w:rPr>
            </w:pPr>
            <w:r w:rsidRPr="0049533D">
              <w:rPr>
                <w:color w:val="005F9A"/>
                <w:sz w:val="20"/>
              </w:rPr>
              <w:t>Evidence for this assessment criterion:</w:t>
            </w:r>
          </w:p>
          <w:p w14:paraId="752C92E0" w14:textId="77777777" w:rsidR="00D20D38" w:rsidRPr="0049533D" w:rsidRDefault="00D20D38" w:rsidP="00642511">
            <w:pPr>
              <w:rPr>
                <w:rFonts w:eastAsia="Calibri"/>
                <w:color w:val="0000FF"/>
                <w:sz w:val="20"/>
                <w:szCs w:val="20"/>
              </w:rPr>
            </w:pPr>
          </w:p>
          <w:p w14:paraId="4A0B86E6" w14:textId="77777777" w:rsidR="00D20D38" w:rsidRPr="0049533D" w:rsidRDefault="00D20D38" w:rsidP="00642511">
            <w:pPr>
              <w:rPr>
                <w:rFonts w:eastAsia="Calibri"/>
                <w:color w:val="0000FF"/>
                <w:sz w:val="20"/>
                <w:szCs w:val="20"/>
              </w:rPr>
            </w:pPr>
          </w:p>
        </w:tc>
      </w:tr>
    </w:tbl>
    <w:p w14:paraId="70AAEFEF" w14:textId="4F1F98EE" w:rsidR="00471D59" w:rsidRPr="0049533D" w:rsidRDefault="00471D59" w:rsidP="00D20D38">
      <w:pPr>
        <w:pStyle w:val="Heading4"/>
        <w:rPr>
          <w:color w:val="000000"/>
        </w:rPr>
      </w:pPr>
      <w:r w:rsidRPr="0049533D">
        <w:t xml:space="preserve">Assessment criterion 5: </w:t>
      </w:r>
      <w:r w:rsidR="001B60F4" w:rsidRPr="0049533D">
        <w:rPr>
          <w:color w:val="000000"/>
        </w:rPr>
        <w:t>I</w:t>
      </w:r>
      <w:r w:rsidRPr="0049533D">
        <w:rPr>
          <w:color w:val="000000"/>
        </w:rPr>
        <w:t>nnovation</w:t>
      </w:r>
    </w:p>
    <w:p w14:paraId="68C39B68" w14:textId="77187C16" w:rsidR="00471D59" w:rsidRPr="0049533D" w:rsidRDefault="00A605AF" w:rsidP="00471D59">
      <w:pPr>
        <w:pStyle w:val="NormalWeb"/>
        <w:spacing w:before="0" w:beforeAutospacing="0" w:after="200" w:afterAutospacing="0"/>
        <w:rPr>
          <w:rFonts w:ascii="Arial" w:hAnsi="Arial" w:cs="Arial"/>
          <w:sz w:val="20"/>
          <w:szCs w:val="20"/>
        </w:rPr>
      </w:pPr>
      <w:r w:rsidRPr="0049533D">
        <w:rPr>
          <w:rFonts w:ascii="Arial" w:hAnsi="Arial"/>
          <w:color w:val="000000"/>
          <w:sz w:val="20"/>
        </w:rPr>
        <w:t>Parliament encourages a culture of innovation that allows new processes to be tested and, where appropriate, incorporated into its work</w:t>
      </w:r>
      <w:r w:rsidR="00471D59" w:rsidRPr="0049533D">
        <w:rPr>
          <w:rFonts w:ascii="Arial" w:hAnsi="Arial"/>
          <w:color w:val="000000"/>
          <w:sz w:val="20"/>
        </w:rPr>
        <w:t>. </w:t>
      </w:r>
    </w:p>
    <w:tbl>
      <w:tblPr>
        <w:tblW w:w="5000" w:type="pct"/>
        <w:tblLook w:val="0400" w:firstRow="0" w:lastRow="0" w:firstColumn="0" w:lastColumn="0" w:noHBand="0" w:noVBand="1"/>
      </w:tblPr>
      <w:tblGrid>
        <w:gridCol w:w="1520"/>
        <w:gridCol w:w="1520"/>
        <w:gridCol w:w="1519"/>
        <w:gridCol w:w="1519"/>
        <w:gridCol w:w="1519"/>
        <w:gridCol w:w="1523"/>
      </w:tblGrid>
      <w:tr w:rsidR="008C6847" w:rsidRPr="0049533D" w14:paraId="5D09B0BD"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2DE117" w14:textId="77777777" w:rsidR="008C6847" w:rsidRPr="0049533D" w:rsidRDefault="008C6847">
            <w:pPr>
              <w:jc w:val="center"/>
              <w:rPr>
                <w:rFonts w:eastAsia="Calibri"/>
                <w:sz w:val="20"/>
                <w:szCs w:val="20"/>
              </w:rPr>
            </w:pPr>
            <w:r w:rsidRPr="0049533D">
              <w:rPr>
                <w:sz w:val="20"/>
              </w:rPr>
              <w:t>Non-existent</w:t>
            </w:r>
          </w:p>
          <w:sdt>
            <w:sdtPr>
              <w:rPr>
                <w:rFonts w:eastAsia="Arimo"/>
                <w:sz w:val="20"/>
                <w:szCs w:val="20"/>
              </w:rPr>
              <w:id w:val="286330159"/>
              <w14:checkbox>
                <w14:checked w14:val="0"/>
                <w14:checkedState w14:val="2612" w14:font="MS Gothic"/>
                <w14:uncheckedState w14:val="2610" w14:font="MS Gothic"/>
              </w14:checkbox>
            </w:sdtPr>
            <w:sdtEndPr/>
            <w:sdtContent>
              <w:p w14:paraId="0220EFF3"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A1E06B" w14:textId="77777777" w:rsidR="008C6847" w:rsidRPr="0049533D" w:rsidRDefault="008C6847">
            <w:pPr>
              <w:jc w:val="center"/>
              <w:rPr>
                <w:rFonts w:eastAsia="Calibri"/>
                <w:sz w:val="20"/>
                <w:szCs w:val="20"/>
              </w:rPr>
            </w:pPr>
            <w:r w:rsidRPr="0049533D">
              <w:rPr>
                <w:sz w:val="20"/>
              </w:rPr>
              <w:t xml:space="preserve">Rudimentary </w:t>
            </w:r>
          </w:p>
          <w:sdt>
            <w:sdtPr>
              <w:rPr>
                <w:rFonts w:eastAsia="Arimo"/>
                <w:sz w:val="20"/>
                <w:szCs w:val="20"/>
              </w:rPr>
              <w:id w:val="309373913"/>
              <w14:checkbox>
                <w14:checked w14:val="0"/>
                <w14:checkedState w14:val="2612" w14:font="MS Gothic"/>
                <w14:uncheckedState w14:val="2610" w14:font="MS Gothic"/>
              </w14:checkbox>
            </w:sdtPr>
            <w:sdtEndPr/>
            <w:sdtContent>
              <w:p w14:paraId="112B49FC"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C1FC3F" w14:textId="77777777" w:rsidR="008C6847" w:rsidRPr="0049533D" w:rsidRDefault="008C6847">
            <w:pPr>
              <w:jc w:val="center"/>
              <w:rPr>
                <w:rFonts w:eastAsia="Calibri"/>
                <w:sz w:val="20"/>
                <w:szCs w:val="20"/>
              </w:rPr>
            </w:pPr>
            <w:r w:rsidRPr="0049533D">
              <w:rPr>
                <w:sz w:val="20"/>
              </w:rPr>
              <w:t>Basic</w:t>
            </w:r>
          </w:p>
          <w:sdt>
            <w:sdtPr>
              <w:rPr>
                <w:rFonts w:eastAsia="Arimo"/>
                <w:sz w:val="20"/>
                <w:szCs w:val="20"/>
              </w:rPr>
              <w:id w:val="-161542284"/>
              <w14:checkbox>
                <w14:checked w14:val="0"/>
                <w14:checkedState w14:val="2612" w14:font="MS Gothic"/>
                <w14:uncheckedState w14:val="2610" w14:font="MS Gothic"/>
              </w14:checkbox>
            </w:sdtPr>
            <w:sdtEndPr/>
            <w:sdtContent>
              <w:p w14:paraId="60F6E376"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811941" w14:textId="77777777" w:rsidR="008C6847" w:rsidRPr="0049533D" w:rsidRDefault="008C6847">
            <w:pPr>
              <w:jc w:val="center"/>
              <w:rPr>
                <w:rFonts w:eastAsia="Calibri"/>
                <w:sz w:val="20"/>
                <w:szCs w:val="20"/>
              </w:rPr>
            </w:pPr>
            <w:r w:rsidRPr="0049533D">
              <w:rPr>
                <w:sz w:val="20"/>
              </w:rPr>
              <w:t>Good</w:t>
            </w:r>
          </w:p>
          <w:sdt>
            <w:sdtPr>
              <w:rPr>
                <w:rFonts w:eastAsia="Arimo"/>
                <w:sz w:val="20"/>
                <w:szCs w:val="20"/>
              </w:rPr>
              <w:id w:val="769508277"/>
              <w14:checkbox>
                <w14:checked w14:val="0"/>
                <w14:checkedState w14:val="2612" w14:font="MS Gothic"/>
                <w14:uncheckedState w14:val="2610" w14:font="MS Gothic"/>
              </w14:checkbox>
            </w:sdtPr>
            <w:sdtEndPr/>
            <w:sdtContent>
              <w:p w14:paraId="45B2C853" w14:textId="77777777" w:rsidR="008C6847" w:rsidRPr="0049533D" w:rsidRDefault="008C6847">
                <w:pPr>
                  <w:jc w:val="center"/>
                  <w:rPr>
                    <w:rFonts w:eastAsia="Calibri"/>
                    <w:sz w:val="20"/>
                    <w:szCs w:val="20"/>
                  </w:rPr>
                </w:pPr>
                <w:r w:rsidRPr="0049533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BBFFC6" w14:textId="77777777" w:rsidR="008C6847" w:rsidRPr="0049533D" w:rsidRDefault="008C6847">
            <w:pPr>
              <w:jc w:val="center"/>
              <w:rPr>
                <w:rFonts w:eastAsia="Calibri"/>
                <w:sz w:val="20"/>
                <w:szCs w:val="20"/>
              </w:rPr>
            </w:pPr>
            <w:r w:rsidRPr="0049533D">
              <w:rPr>
                <w:sz w:val="20"/>
              </w:rPr>
              <w:t>Very good</w:t>
            </w:r>
          </w:p>
          <w:sdt>
            <w:sdtPr>
              <w:rPr>
                <w:rFonts w:eastAsia="Arimo"/>
                <w:sz w:val="20"/>
                <w:szCs w:val="20"/>
              </w:rPr>
              <w:id w:val="1862628730"/>
              <w14:checkbox>
                <w14:checked w14:val="0"/>
                <w14:checkedState w14:val="2612" w14:font="MS Gothic"/>
                <w14:uncheckedState w14:val="2610" w14:font="MS Gothic"/>
              </w14:checkbox>
            </w:sdtPr>
            <w:sdtEndPr/>
            <w:sdtContent>
              <w:p w14:paraId="25505727"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2C2F57" w14:textId="77777777" w:rsidR="008C6847" w:rsidRPr="0049533D" w:rsidRDefault="008C6847">
            <w:pPr>
              <w:jc w:val="center"/>
              <w:rPr>
                <w:rFonts w:eastAsia="Calibri"/>
                <w:sz w:val="20"/>
                <w:szCs w:val="20"/>
              </w:rPr>
            </w:pPr>
            <w:r w:rsidRPr="0049533D">
              <w:rPr>
                <w:sz w:val="20"/>
              </w:rPr>
              <w:t>Excellent</w:t>
            </w:r>
          </w:p>
          <w:sdt>
            <w:sdtPr>
              <w:rPr>
                <w:rFonts w:eastAsia="Arimo"/>
                <w:sz w:val="20"/>
                <w:szCs w:val="20"/>
              </w:rPr>
              <w:id w:val="513111501"/>
              <w14:checkbox>
                <w14:checked w14:val="0"/>
                <w14:checkedState w14:val="2612" w14:font="MS Gothic"/>
                <w14:uncheckedState w14:val="2610" w14:font="MS Gothic"/>
              </w14:checkbox>
            </w:sdtPr>
            <w:sdtEndPr/>
            <w:sdtContent>
              <w:p w14:paraId="3820CA9D" w14:textId="77777777" w:rsidR="008C6847" w:rsidRPr="0049533D" w:rsidRDefault="008C6847">
                <w:pPr>
                  <w:jc w:val="center"/>
                  <w:rPr>
                    <w:rFonts w:eastAsia="Calibri"/>
                    <w:sz w:val="20"/>
                    <w:szCs w:val="20"/>
                  </w:rPr>
                </w:pPr>
                <w:r w:rsidRPr="0049533D">
                  <w:rPr>
                    <w:rFonts w:ascii="Segoe UI Symbol" w:eastAsia="Arimo" w:hAnsi="Segoe UI Symbol" w:cs="Segoe UI Symbol"/>
                    <w:sz w:val="20"/>
                    <w:szCs w:val="20"/>
                  </w:rPr>
                  <w:t>☐</w:t>
                </w:r>
              </w:p>
            </w:sdtContent>
          </w:sdt>
        </w:tc>
      </w:tr>
      <w:tr w:rsidR="008C6847" w:rsidRPr="0049533D" w14:paraId="0AA8F048"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E3C58" w14:textId="77777777" w:rsidR="008C6847" w:rsidRPr="0049533D" w:rsidRDefault="008C6847">
            <w:pPr>
              <w:rPr>
                <w:rFonts w:eastAsia="Calibri"/>
                <w:color w:val="005F9A"/>
                <w:sz w:val="20"/>
                <w:szCs w:val="20"/>
              </w:rPr>
            </w:pPr>
            <w:r w:rsidRPr="0049533D">
              <w:rPr>
                <w:color w:val="005F9A"/>
                <w:sz w:val="20"/>
              </w:rPr>
              <w:t>Evidence for this assessment criterion:</w:t>
            </w:r>
          </w:p>
          <w:p w14:paraId="1DEDD536" w14:textId="77777777" w:rsidR="008C6847" w:rsidRPr="0049533D" w:rsidRDefault="008C6847">
            <w:pPr>
              <w:rPr>
                <w:rFonts w:eastAsia="Calibri"/>
                <w:color w:val="0000FF"/>
                <w:sz w:val="20"/>
                <w:szCs w:val="20"/>
              </w:rPr>
            </w:pPr>
          </w:p>
          <w:p w14:paraId="481938E8" w14:textId="77777777" w:rsidR="008C6847" w:rsidRPr="0049533D" w:rsidRDefault="008C6847">
            <w:pPr>
              <w:rPr>
                <w:rFonts w:eastAsia="Calibri"/>
                <w:color w:val="0000FF"/>
                <w:sz w:val="20"/>
                <w:szCs w:val="20"/>
              </w:rPr>
            </w:pPr>
          </w:p>
        </w:tc>
      </w:tr>
    </w:tbl>
    <w:p w14:paraId="0E169F06" w14:textId="77777777" w:rsidR="008C6847" w:rsidRPr="0049533D" w:rsidRDefault="008C6847" w:rsidP="003C7076">
      <w:pPr>
        <w:pStyle w:val="section-title"/>
      </w:pPr>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8C6847" w:rsidRPr="0049533D" w14:paraId="5A0ED263" w14:textId="77777777" w:rsidTr="008C684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DF6ABF" w14:textId="0067B9DD" w:rsidR="008C6847" w:rsidRPr="0049533D" w:rsidRDefault="008C6847">
            <w:pPr>
              <w:rPr>
                <w:rFonts w:cs="Arial"/>
                <w:sz w:val="20"/>
                <w:szCs w:val="20"/>
              </w:rPr>
            </w:pPr>
            <w:r w:rsidRPr="0049533D">
              <w:rPr>
                <w:i/>
                <w:color w:val="000000"/>
                <w:sz w:val="20"/>
                <w:shd w:val="clear" w:color="auto" w:fill="FFFFFF"/>
              </w:rPr>
              <w:t>Use this space to note down recommendations and ideas for strengthening rules and practice in this area.</w:t>
            </w:r>
          </w:p>
        </w:tc>
      </w:tr>
    </w:tbl>
    <w:p w14:paraId="05AA183B" w14:textId="265212C0" w:rsidR="00471D59" w:rsidRPr="0049533D" w:rsidRDefault="00471D59" w:rsidP="003C7076">
      <w:pPr>
        <w:pStyle w:val="section-title"/>
      </w:pPr>
      <w:r w:rsidRPr="0049533D">
        <w:t xml:space="preserve">Sources </w:t>
      </w:r>
      <w:r w:rsidR="00C615AD" w:rsidRPr="0049533D">
        <w:t xml:space="preserve">and </w:t>
      </w:r>
      <w:r w:rsidRPr="0049533D">
        <w:t>further reading</w:t>
      </w:r>
    </w:p>
    <w:p w14:paraId="69703100" w14:textId="453A4EF2" w:rsidR="00471D59" w:rsidRPr="0049533D" w:rsidRDefault="00D45D9C" w:rsidP="008C6847">
      <w:pPr>
        <w:pStyle w:val="ListParagraph"/>
        <w:numPr>
          <w:ilvl w:val="0"/>
          <w:numId w:val="34"/>
        </w:numPr>
        <w:spacing w:line="240" w:lineRule="auto"/>
        <w:ind w:left="562" w:hanging="562"/>
        <w:rPr>
          <w:sz w:val="20"/>
          <w:szCs w:val="20"/>
        </w:rPr>
      </w:pPr>
      <w:bookmarkStart w:id="45" w:name="_Hlk147307649"/>
      <w:r w:rsidRPr="0049533D">
        <w:rPr>
          <w:sz w:val="20"/>
          <w:szCs w:val="20"/>
        </w:rPr>
        <w:t>Inter-Parliamentary Union (IPU), United Nations Development Programme (UNDP), National Democratic Institute (NDI), European Parliament and National Assembly of France</w:t>
      </w:r>
      <w:r w:rsidR="00CF6FD4" w:rsidRPr="0049533D">
        <w:rPr>
          <w:sz w:val="20"/>
          <w:szCs w:val="20"/>
        </w:rPr>
        <w:t xml:space="preserve">, </w:t>
      </w:r>
      <w:hyperlink r:id="rId43" w:history="1">
        <w:r w:rsidR="00471D59" w:rsidRPr="0049533D">
          <w:rPr>
            <w:rStyle w:val="Hyperlink"/>
            <w:i/>
            <w:iCs/>
            <w:sz w:val="20"/>
          </w:rPr>
          <w:t>Common Principles for Support to Parliaments</w:t>
        </w:r>
      </w:hyperlink>
      <w:r w:rsidR="00471D59" w:rsidRPr="0049533D">
        <w:rPr>
          <w:i/>
          <w:iCs/>
          <w:color w:val="000000"/>
          <w:sz w:val="20"/>
        </w:rPr>
        <w:t xml:space="preserve"> </w:t>
      </w:r>
      <w:r w:rsidR="00471D59" w:rsidRPr="0049533D">
        <w:rPr>
          <w:color w:val="000000"/>
          <w:sz w:val="20"/>
        </w:rPr>
        <w:t>(2014)</w:t>
      </w:r>
      <w:r w:rsidR="00BD545F" w:rsidRPr="0049533D">
        <w:rPr>
          <w:sz w:val="20"/>
        </w:rPr>
        <w:t>.</w:t>
      </w:r>
    </w:p>
    <w:bookmarkEnd w:id="45"/>
    <w:p w14:paraId="1014B53A" w14:textId="77777777" w:rsidR="00471D59" w:rsidRPr="00FE3FF1" w:rsidRDefault="00471D59" w:rsidP="00471D59">
      <w:pPr>
        <w:spacing w:line="240" w:lineRule="auto"/>
        <w:rPr>
          <w:sz w:val="20"/>
          <w:szCs w:val="20"/>
        </w:rPr>
      </w:pPr>
    </w:p>
    <w:p w14:paraId="05793EF3" w14:textId="77777777" w:rsidR="00471D59" w:rsidRPr="00FE3FF1" w:rsidRDefault="00471D59" w:rsidP="00471D59">
      <w:pPr>
        <w:spacing w:line="240" w:lineRule="auto"/>
        <w:rPr>
          <w:sz w:val="20"/>
          <w:szCs w:val="20"/>
        </w:rPr>
      </w:pPr>
    </w:p>
    <w:p w14:paraId="1770B1B1" w14:textId="77777777" w:rsidR="00471D59" w:rsidRPr="00FE3FF1" w:rsidRDefault="00471D59" w:rsidP="00471D59">
      <w:pPr>
        <w:spacing w:line="240" w:lineRule="auto"/>
        <w:rPr>
          <w:sz w:val="20"/>
          <w:szCs w:val="20"/>
        </w:rPr>
      </w:pPr>
    </w:p>
    <w:p w14:paraId="595D9CBB" w14:textId="77777777" w:rsidR="00471D59" w:rsidRPr="00FE3FF1" w:rsidRDefault="00471D59" w:rsidP="00471D59">
      <w:pPr>
        <w:spacing w:line="240" w:lineRule="auto"/>
        <w:rPr>
          <w:sz w:val="20"/>
          <w:szCs w:val="20"/>
        </w:rPr>
      </w:pPr>
    </w:p>
    <w:p w14:paraId="77528C12" w14:textId="77777777" w:rsidR="00471D59" w:rsidRPr="00FE3FF1" w:rsidRDefault="00471D59" w:rsidP="00471D59">
      <w:pPr>
        <w:spacing w:line="240" w:lineRule="auto"/>
        <w:rPr>
          <w:sz w:val="20"/>
          <w:szCs w:val="20"/>
        </w:rPr>
      </w:pPr>
      <w:bookmarkStart w:id="46" w:name="_heading=h.2et92p0"/>
      <w:bookmarkEnd w:id="46"/>
    </w:p>
    <w:p w14:paraId="56A9210C" w14:textId="77777777" w:rsidR="00471D59" w:rsidRPr="00B82446" w:rsidRDefault="00471D59" w:rsidP="00B82446"/>
    <w:sectPr w:rsidR="00471D59" w:rsidRPr="00B82446" w:rsidSect="004D297D">
      <w:headerReference w:type="even" r:id="rId44"/>
      <w:headerReference w:type="default" r:id="rId45"/>
      <w:footerReference w:type="even" r:id="rId46"/>
      <w:footerReference w:type="default" r:id="rId47"/>
      <w:headerReference w:type="first" r:id="rId48"/>
      <w:footerReference w:type="first" r:id="rId49"/>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65DC" w14:textId="77777777" w:rsidR="005C1D57" w:rsidRDefault="005C1D57">
      <w:pPr>
        <w:spacing w:line="240" w:lineRule="auto"/>
      </w:pPr>
      <w:r>
        <w:separator/>
      </w:r>
    </w:p>
  </w:endnote>
  <w:endnote w:type="continuationSeparator" w:id="0">
    <w:p w14:paraId="5EF0E51A" w14:textId="77777777" w:rsidR="005C1D57" w:rsidRDefault="005C1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F210" w14:textId="77777777" w:rsidR="00747E78" w:rsidRDefault="0074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28133"/>
      <w:docPartObj>
        <w:docPartGallery w:val="Page Numbers (Bottom of Page)"/>
        <w:docPartUnique/>
      </w:docPartObj>
    </w:sdtPr>
    <w:sdtEndPr>
      <w:rPr>
        <w:noProof/>
      </w:rPr>
    </w:sdtEndPr>
    <w:sdtContent>
      <w:p w14:paraId="02C3F422" w14:textId="284A329F" w:rsidR="00E55C93" w:rsidRPr="004D297D" w:rsidRDefault="004D297D" w:rsidP="004D29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59E5" w14:textId="77777777" w:rsidR="004D297D" w:rsidRDefault="004D297D" w:rsidP="004D297D">
    <w:pPr>
      <w:pStyle w:val="NormalWeb"/>
      <w:rPr>
        <w:rFonts w:ascii="Arial" w:hAnsi="Arial" w:cs="Arial"/>
        <w:sz w:val="20"/>
        <w:szCs w:val="20"/>
        <w:lang w:val="en-US"/>
      </w:rPr>
    </w:pPr>
    <w:r>
      <w:rPr>
        <w:rFonts w:ascii="Arial" w:hAnsi="Arial" w:cs="Arial"/>
        <w:sz w:val="20"/>
        <w:szCs w:val="20"/>
        <w:lang w:val="en-US"/>
      </w:rPr>
      <w:t>_______________</w:t>
    </w:r>
  </w:p>
  <w:p w14:paraId="38700883" w14:textId="77777777" w:rsidR="00747E78" w:rsidRDefault="00747E78" w:rsidP="00747E78">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5737ACFC" w14:textId="454709B9" w:rsidR="004D297D" w:rsidRPr="004D297D" w:rsidRDefault="004D297D" w:rsidP="004D297D">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B54C" w14:textId="77777777" w:rsidR="005C1D57" w:rsidRDefault="005C1D57">
      <w:pPr>
        <w:spacing w:line="240" w:lineRule="auto"/>
      </w:pPr>
      <w:r>
        <w:separator/>
      </w:r>
    </w:p>
  </w:footnote>
  <w:footnote w:type="continuationSeparator" w:id="0">
    <w:p w14:paraId="72F9D5FA" w14:textId="77777777" w:rsidR="005C1D57" w:rsidRDefault="005C1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04A7" w14:textId="77777777" w:rsidR="00747E78" w:rsidRDefault="00747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B940" w14:textId="77777777" w:rsidR="004D297D" w:rsidRDefault="004D297D" w:rsidP="004D297D">
    <w:pPr>
      <w:pStyle w:val="Header"/>
      <w:rPr>
        <w:b/>
        <w:bCs/>
        <w:lang w:val="en-US"/>
      </w:rPr>
    </w:pPr>
    <w:r w:rsidRPr="000776D1">
      <w:rPr>
        <w:b/>
        <w:bCs/>
        <w:sz w:val="20"/>
        <w:szCs w:val="20"/>
        <w:lang w:val="en-US"/>
      </w:rPr>
      <w:t xml:space="preserve">Indicators for Democratic Parliaments </w:t>
    </w:r>
    <w:bookmarkStart w:id="47"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47"/>
  </w:p>
  <w:p w14:paraId="29A6851F" w14:textId="77777777" w:rsidR="004D297D" w:rsidRDefault="004D297D" w:rsidP="004D297D">
    <w:pPr>
      <w:pStyle w:val="Header"/>
      <w:rPr>
        <w:lang w:val="en-US"/>
      </w:rPr>
    </w:pPr>
    <w:r>
      <w:rPr>
        <w:sz w:val="20"/>
        <w:szCs w:val="20"/>
        <w:lang w:val="en-US"/>
      </w:rPr>
      <w:t>_________________________________________________________________________________</w:t>
    </w:r>
  </w:p>
  <w:p w14:paraId="732CA113" w14:textId="0FEFEF80" w:rsidR="00E55C93" w:rsidRPr="004D297D" w:rsidRDefault="00E55C93" w:rsidP="004D2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1C23" w14:textId="77777777" w:rsidR="004D297D" w:rsidRDefault="004D297D" w:rsidP="004D297D">
    <w:pPr>
      <w:pStyle w:val="Header"/>
    </w:pPr>
    <w:r>
      <w:rPr>
        <w:noProof/>
      </w:rPr>
      <w:drawing>
        <wp:inline distT="0" distB="0" distL="0" distR="0" wp14:anchorId="698EC612" wp14:editId="25518B50">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6CD95B41" w14:textId="77777777" w:rsidR="004D297D" w:rsidRDefault="004D297D" w:rsidP="004D297D">
    <w:pPr>
      <w:pStyle w:val="Header"/>
    </w:pPr>
  </w:p>
  <w:p w14:paraId="1FE7274C" w14:textId="77777777" w:rsidR="004D297D" w:rsidRDefault="004D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1630A"/>
    <w:multiLevelType w:val="multilevel"/>
    <w:tmpl w:val="99EC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E019A5"/>
    <w:multiLevelType w:val="multilevel"/>
    <w:tmpl w:val="002C0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35127F"/>
    <w:multiLevelType w:val="hybridMultilevel"/>
    <w:tmpl w:val="AD7E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1" w15:restartNumberingAfterBreak="0">
    <w:nsid w:val="266933C2"/>
    <w:multiLevelType w:val="hybridMultilevel"/>
    <w:tmpl w:val="9AC85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54BF5"/>
    <w:multiLevelType w:val="multilevel"/>
    <w:tmpl w:val="5394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897E66"/>
    <w:multiLevelType w:val="hybridMultilevel"/>
    <w:tmpl w:val="B790B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9802C8"/>
    <w:multiLevelType w:val="multilevel"/>
    <w:tmpl w:val="C87C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DF66A7"/>
    <w:multiLevelType w:val="multilevel"/>
    <w:tmpl w:val="A552C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F5786A"/>
    <w:multiLevelType w:val="multilevel"/>
    <w:tmpl w:val="92903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2603ED"/>
    <w:multiLevelType w:val="multilevel"/>
    <w:tmpl w:val="9514B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04668C"/>
    <w:multiLevelType w:val="multilevel"/>
    <w:tmpl w:val="CD1E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77297E"/>
    <w:multiLevelType w:val="hybridMultilevel"/>
    <w:tmpl w:val="F99A1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18E324C"/>
    <w:multiLevelType w:val="multilevel"/>
    <w:tmpl w:val="85EC4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B86083"/>
    <w:multiLevelType w:val="hybridMultilevel"/>
    <w:tmpl w:val="AE687C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A3C73"/>
    <w:multiLevelType w:val="multilevel"/>
    <w:tmpl w:val="76EA6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7485921">
    <w:abstractNumId w:val="29"/>
  </w:num>
  <w:num w:numId="2" w16cid:durableId="1923445559">
    <w:abstractNumId w:val="28"/>
  </w:num>
  <w:num w:numId="3" w16cid:durableId="1736395784">
    <w:abstractNumId w:val="10"/>
  </w:num>
  <w:num w:numId="4" w16cid:durableId="1040206953">
    <w:abstractNumId w:val="5"/>
  </w:num>
  <w:num w:numId="5" w16cid:durableId="576020247">
    <w:abstractNumId w:val="13"/>
  </w:num>
  <w:num w:numId="6" w16cid:durableId="333919957">
    <w:abstractNumId w:val="34"/>
  </w:num>
  <w:num w:numId="7" w16cid:durableId="1905331198">
    <w:abstractNumId w:val="32"/>
  </w:num>
  <w:num w:numId="8" w16cid:durableId="1577395520">
    <w:abstractNumId w:val="3"/>
  </w:num>
  <w:num w:numId="9" w16cid:durableId="215050927">
    <w:abstractNumId w:val="31"/>
  </w:num>
  <w:num w:numId="10" w16cid:durableId="989021815">
    <w:abstractNumId w:val="8"/>
  </w:num>
  <w:num w:numId="11" w16cid:durableId="866479786">
    <w:abstractNumId w:val="9"/>
  </w:num>
  <w:num w:numId="12" w16cid:durableId="130564270">
    <w:abstractNumId w:val="4"/>
  </w:num>
  <w:num w:numId="13" w16cid:durableId="1891724194">
    <w:abstractNumId w:val="21"/>
  </w:num>
  <w:num w:numId="14" w16cid:durableId="760756951">
    <w:abstractNumId w:val="20"/>
  </w:num>
  <w:num w:numId="15" w16cid:durableId="1755588735">
    <w:abstractNumId w:val="16"/>
  </w:num>
  <w:num w:numId="16" w16cid:durableId="978998596">
    <w:abstractNumId w:val="22"/>
  </w:num>
  <w:num w:numId="17" w16cid:durableId="1471090030">
    <w:abstractNumId w:val="27"/>
  </w:num>
  <w:num w:numId="18" w16cid:durableId="1150563009">
    <w:abstractNumId w:val="15"/>
  </w:num>
  <w:num w:numId="19" w16cid:durableId="946810721">
    <w:abstractNumId w:val="12"/>
  </w:num>
  <w:num w:numId="20" w16cid:durableId="1718158570">
    <w:abstractNumId w:val="19"/>
  </w:num>
  <w:num w:numId="21" w16cid:durableId="1882663751">
    <w:abstractNumId w:val="26"/>
  </w:num>
  <w:num w:numId="22" w16cid:durableId="1891182273">
    <w:abstractNumId w:val="23"/>
  </w:num>
  <w:num w:numId="23" w16cid:durableId="31079922">
    <w:abstractNumId w:val="37"/>
  </w:num>
  <w:num w:numId="24" w16cid:durableId="207256151">
    <w:abstractNumId w:val="2"/>
  </w:num>
  <w:num w:numId="25" w16cid:durableId="838353326">
    <w:abstractNumId w:val="1"/>
  </w:num>
  <w:num w:numId="26" w16cid:durableId="1929263058">
    <w:abstractNumId w:val="14"/>
  </w:num>
  <w:num w:numId="27" w16cid:durableId="405495775">
    <w:abstractNumId w:val="18"/>
  </w:num>
  <w:num w:numId="28" w16cid:durableId="229002123">
    <w:abstractNumId w:val="33"/>
  </w:num>
  <w:num w:numId="29" w16cid:durableId="1827891554">
    <w:abstractNumId w:val="24"/>
  </w:num>
  <w:num w:numId="30" w16cid:durableId="1863930706">
    <w:abstractNumId w:val="6"/>
  </w:num>
  <w:num w:numId="31" w16cid:durableId="86971701">
    <w:abstractNumId w:val="35"/>
  </w:num>
  <w:num w:numId="32" w16cid:durableId="1376851139">
    <w:abstractNumId w:val="25"/>
  </w:num>
  <w:num w:numId="33" w16cid:durableId="1302538485">
    <w:abstractNumId w:val="0"/>
  </w:num>
  <w:num w:numId="34" w16cid:durableId="246960413">
    <w:abstractNumId w:val="36"/>
  </w:num>
  <w:num w:numId="35" w16cid:durableId="373046587">
    <w:abstractNumId w:val="17"/>
  </w:num>
  <w:num w:numId="36" w16cid:durableId="1687174211">
    <w:abstractNumId w:val="11"/>
  </w:num>
  <w:num w:numId="37" w16cid:durableId="222956808">
    <w:abstractNumId w:val="7"/>
  </w:num>
  <w:num w:numId="38" w16cid:durableId="10860718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239B3"/>
    <w:rsid w:val="00045455"/>
    <w:rsid w:val="00047891"/>
    <w:rsid w:val="000533BB"/>
    <w:rsid w:val="00073880"/>
    <w:rsid w:val="000877A5"/>
    <w:rsid w:val="00093EDC"/>
    <w:rsid w:val="000E1B0A"/>
    <w:rsid w:val="000F00FB"/>
    <w:rsid w:val="000F5B7E"/>
    <w:rsid w:val="001014F6"/>
    <w:rsid w:val="00104A12"/>
    <w:rsid w:val="001153CC"/>
    <w:rsid w:val="001161C8"/>
    <w:rsid w:val="00124D13"/>
    <w:rsid w:val="00135A42"/>
    <w:rsid w:val="001545ED"/>
    <w:rsid w:val="00167D43"/>
    <w:rsid w:val="00197E86"/>
    <w:rsid w:val="001A32E3"/>
    <w:rsid w:val="001B1B6E"/>
    <w:rsid w:val="001B1CEC"/>
    <w:rsid w:val="001B295D"/>
    <w:rsid w:val="001B60F4"/>
    <w:rsid w:val="001B70DB"/>
    <w:rsid w:val="001C68E5"/>
    <w:rsid w:val="001C72B3"/>
    <w:rsid w:val="001E1E52"/>
    <w:rsid w:val="00201FDD"/>
    <w:rsid w:val="002042D8"/>
    <w:rsid w:val="002116C2"/>
    <w:rsid w:val="0022045B"/>
    <w:rsid w:val="00231AED"/>
    <w:rsid w:val="002440E9"/>
    <w:rsid w:val="0024546E"/>
    <w:rsid w:val="0025799B"/>
    <w:rsid w:val="0026259C"/>
    <w:rsid w:val="00262FEB"/>
    <w:rsid w:val="0026713F"/>
    <w:rsid w:val="0027196C"/>
    <w:rsid w:val="00280A0C"/>
    <w:rsid w:val="0029359F"/>
    <w:rsid w:val="00296D50"/>
    <w:rsid w:val="002A0E51"/>
    <w:rsid w:val="002A5DF8"/>
    <w:rsid w:val="002B4480"/>
    <w:rsid w:val="002B5A07"/>
    <w:rsid w:val="002C3B59"/>
    <w:rsid w:val="002C72B9"/>
    <w:rsid w:val="002C7DCF"/>
    <w:rsid w:val="002E30E1"/>
    <w:rsid w:val="003004A2"/>
    <w:rsid w:val="00311D81"/>
    <w:rsid w:val="00312B85"/>
    <w:rsid w:val="00325B9C"/>
    <w:rsid w:val="00327744"/>
    <w:rsid w:val="003311C6"/>
    <w:rsid w:val="00351888"/>
    <w:rsid w:val="00356E73"/>
    <w:rsid w:val="00357BD5"/>
    <w:rsid w:val="00385ADB"/>
    <w:rsid w:val="00392BD1"/>
    <w:rsid w:val="003A4118"/>
    <w:rsid w:val="003C7076"/>
    <w:rsid w:val="003D4D5C"/>
    <w:rsid w:val="003E5346"/>
    <w:rsid w:val="003E6197"/>
    <w:rsid w:val="003F1333"/>
    <w:rsid w:val="0040089F"/>
    <w:rsid w:val="00411D58"/>
    <w:rsid w:val="00413F54"/>
    <w:rsid w:val="00422485"/>
    <w:rsid w:val="004238F9"/>
    <w:rsid w:val="00423C75"/>
    <w:rsid w:val="0043167F"/>
    <w:rsid w:val="004376E3"/>
    <w:rsid w:val="00471541"/>
    <w:rsid w:val="00471D59"/>
    <w:rsid w:val="0048653D"/>
    <w:rsid w:val="004900B4"/>
    <w:rsid w:val="004930B4"/>
    <w:rsid w:val="0049533D"/>
    <w:rsid w:val="004B2979"/>
    <w:rsid w:val="004B36EA"/>
    <w:rsid w:val="004C377B"/>
    <w:rsid w:val="004D297D"/>
    <w:rsid w:val="004F1F63"/>
    <w:rsid w:val="0050025D"/>
    <w:rsid w:val="005012B4"/>
    <w:rsid w:val="00505376"/>
    <w:rsid w:val="00505C48"/>
    <w:rsid w:val="0050614D"/>
    <w:rsid w:val="00507693"/>
    <w:rsid w:val="005235CE"/>
    <w:rsid w:val="00541C53"/>
    <w:rsid w:val="00550173"/>
    <w:rsid w:val="00574D67"/>
    <w:rsid w:val="00585F66"/>
    <w:rsid w:val="00586612"/>
    <w:rsid w:val="00592EC9"/>
    <w:rsid w:val="005A0CA2"/>
    <w:rsid w:val="005A4832"/>
    <w:rsid w:val="005B0490"/>
    <w:rsid w:val="005C11BC"/>
    <w:rsid w:val="005C1D57"/>
    <w:rsid w:val="005C4FBE"/>
    <w:rsid w:val="005E167B"/>
    <w:rsid w:val="005E1E02"/>
    <w:rsid w:val="005E7EAD"/>
    <w:rsid w:val="005F21A0"/>
    <w:rsid w:val="005F3F0E"/>
    <w:rsid w:val="00635CA7"/>
    <w:rsid w:val="00641B06"/>
    <w:rsid w:val="006666AE"/>
    <w:rsid w:val="00666E8E"/>
    <w:rsid w:val="00670BF3"/>
    <w:rsid w:val="006714DC"/>
    <w:rsid w:val="00682B61"/>
    <w:rsid w:val="00683B7B"/>
    <w:rsid w:val="00694F12"/>
    <w:rsid w:val="00697741"/>
    <w:rsid w:val="006C4ED2"/>
    <w:rsid w:val="006D56E4"/>
    <w:rsid w:val="0070296C"/>
    <w:rsid w:val="00705427"/>
    <w:rsid w:val="0070645B"/>
    <w:rsid w:val="007422F0"/>
    <w:rsid w:val="00747E78"/>
    <w:rsid w:val="00754A01"/>
    <w:rsid w:val="007815F9"/>
    <w:rsid w:val="007A230E"/>
    <w:rsid w:val="007B5642"/>
    <w:rsid w:val="007B5C0D"/>
    <w:rsid w:val="007C5B3F"/>
    <w:rsid w:val="007C6584"/>
    <w:rsid w:val="007F295E"/>
    <w:rsid w:val="007F32FD"/>
    <w:rsid w:val="007F7014"/>
    <w:rsid w:val="00805923"/>
    <w:rsid w:val="00816853"/>
    <w:rsid w:val="00826E0E"/>
    <w:rsid w:val="00834399"/>
    <w:rsid w:val="008345C3"/>
    <w:rsid w:val="00836941"/>
    <w:rsid w:val="00842F61"/>
    <w:rsid w:val="00843239"/>
    <w:rsid w:val="00845EE0"/>
    <w:rsid w:val="00860404"/>
    <w:rsid w:val="0088493B"/>
    <w:rsid w:val="00890FF6"/>
    <w:rsid w:val="008A087E"/>
    <w:rsid w:val="008C586B"/>
    <w:rsid w:val="008C6847"/>
    <w:rsid w:val="008E093F"/>
    <w:rsid w:val="008E1474"/>
    <w:rsid w:val="008E5C99"/>
    <w:rsid w:val="008F0904"/>
    <w:rsid w:val="008F0978"/>
    <w:rsid w:val="008F0E23"/>
    <w:rsid w:val="008F5A7C"/>
    <w:rsid w:val="00913FE7"/>
    <w:rsid w:val="00915A6A"/>
    <w:rsid w:val="009165B9"/>
    <w:rsid w:val="00917C48"/>
    <w:rsid w:val="009461E5"/>
    <w:rsid w:val="00952F67"/>
    <w:rsid w:val="009559EC"/>
    <w:rsid w:val="009570AE"/>
    <w:rsid w:val="0096226F"/>
    <w:rsid w:val="00970953"/>
    <w:rsid w:val="0098785F"/>
    <w:rsid w:val="009976BC"/>
    <w:rsid w:val="009D4C01"/>
    <w:rsid w:val="009F7240"/>
    <w:rsid w:val="00A078C2"/>
    <w:rsid w:val="00A13D50"/>
    <w:rsid w:val="00A3679D"/>
    <w:rsid w:val="00A476DE"/>
    <w:rsid w:val="00A5599E"/>
    <w:rsid w:val="00A57115"/>
    <w:rsid w:val="00A60440"/>
    <w:rsid w:val="00A605AF"/>
    <w:rsid w:val="00AD07C8"/>
    <w:rsid w:val="00AD2D85"/>
    <w:rsid w:val="00AD7B29"/>
    <w:rsid w:val="00AE092D"/>
    <w:rsid w:val="00AE5E55"/>
    <w:rsid w:val="00B13ECF"/>
    <w:rsid w:val="00B26867"/>
    <w:rsid w:val="00B46FD6"/>
    <w:rsid w:val="00B57F91"/>
    <w:rsid w:val="00B82446"/>
    <w:rsid w:val="00B8578E"/>
    <w:rsid w:val="00B87F1C"/>
    <w:rsid w:val="00BB66F1"/>
    <w:rsid w:val="00BC078F"/>
    <w:rsid w:val="00BD3A71"/>
    <w:rsid w:val="00BD545F"/>
    <w:rsid w:val="00BF0EB7"/>
    <w:rsid w:val="00C016BE"/>
    <w:rsid w:val="00C0348F"/>
    <w:rsid w:val="00C057B3"/>
    <w:rsid w:val="00C15D5C"/>
    <w:rsid w:val="00C22843"/>
    <w:rsid w:val="00C316A8"/>
    <w:rsid w:val="00C31A8A"/>
    <w:rsid w:val="00C32C2D"/>
    <w:rsid w:val="00C33320"/>
    <w:rsid w:val="00C33D32"/>
    <w:rsid w:val="00C528EE"/>
    <w:rsid w:val="00C553C1"/>
    <w:rsid w:val="00C5648E"/>
    <w:rsid w:val="00C615AD"/>
    <w:rsid w:val="00C73DF7"/>
    <w:rsid w:val="00C82575"/>
    <w:rsid w:val="00C8330F"/>
    <w:rsid w:val="00C86A7C"/>
    <w:rsid w:val="00CB0BA1"/>
    <w:rsid w:val="00CB1B22"/>
    <w:rsid w:val="00CD7C97"/>
    <w:rsid w:val="00CF6FD4"/>
    <w:rsid w:val="00D12F9F"/>
    <w:rsid w:val="00D1311F"/>
    <w:rsid w:val="00D172EC"/>
    <w:rsid w:val="00D20D38"/>
    <w:rsid w:val="00D259F7"/>
    <w:rsid w:val="00D35EC6"/>
    <w:rsid w:val="00D45D9C"/>
    <w:rsid w:val="00D50095"/>
    <w:rsid w:val="00D53326"/>
    <w:rsid w:val="00D66A75"/>
    <w:rsid w:val="00D9505E"/>
    <w:rsid w:val="00DB039B"/>
    <w:rsid w:val="00DE4CCA"/>
    <w:rsid w:val="00DF4D36"/>
    <w:rsid w:val="00E05B60"/>
    <w:rsid w:val="00E12159"/>
    <w:rsid w:val="00E2632E"/>
    <w:rsid w:val="00E32938"/>
    <w:rsid w:val="00E45321"/>
    <w:rsid w:val="00E46D5A"/>
    <w:rsid w:val="00E55C93"/>
    <w:rsid w:val="00E74EFE"/>
    <w:rsid w:val="00E8720D"/>
    <w:rsid w:val="00E87816"/>
    <w:rsid w:val="00E918DC"/>
    <w:rsid w:val="00E9335A"/>
    <w:rsid w:val="00EA3AF6"/>
    <w:rsid w:val="00EB79D9"/>
    <w:rsid w:val="00EC1BB1"/>
    <w:rsid w:val="00EC5644"/>
    <w:rsid w:val="00ED4820"/>
    <w:rsid w:val="00ED54C4"/>
    <w:rsid w:val="00EE10A8"/>
    <w:rsid w:val="00F039AE"/>
    <w:rsid w:val="00F046B8"/>
    <w:rsid w:val="00F24E4F"/>
    <w:rsid w:val="00F302AE"/>
    <w:rsid w:val="00F30DB7"/>
    <w:rsid w:val="00F34A0D"/>
    <w:rsid w:val="00F508A4"/>
    <w:rsid w:val="00F610C3"/>
    <w:rsid w:val="00F627E8"/>
    <w:rsid w:val="00F62AC1"/>
    <w:rsid w:val="00F85C40"/>
    <w:rsid w:val="00F85F73"/>
    <w:rsid w:val="00F93A14"/>
    <w:rsid w:val="00FA1BCF"/>
    <w:rsid w:val="00FB1A0A"/>
    <w:rsid w:val="00FC422B"/>
    <w:rsid w:val="00FF26E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EE34"/>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1D59"/>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qFormat/>
    <w:rsid w:val="00D20D38"/>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635CA7"/>
    <w:pPr>
      <w:keepNext/>
      <w:keepLines/>
      <w:pageBreakBefore/>
      <w:spacing w:before="280" w:after="200" w:line="240" w:lineRule="auto"/>
      <w:outlineLvl w:val="2"/>
    </w:pPr>
    <w:rPr>
      <w:b/>
      <w:color w:val="005F9A"/>
      <w:sz w:val="24"/>
      <w:szCs w:val="28"/>
    </w:rPr>
  </w:style>
  <w:style w:type="paragraph" w:styleId="Heading4">
    <w:name w:val="heading 4"/>
    <w:basedOn w:val="Normal"/>
    <w:next w:val="Normal"/>
    <w:link w:val="Heading4Char"/>
    <w:autoRedefine/>
    <w:qFormat/>
    <w:rsid w:val="00D20D38"/>
    <w:pPr>
      <w:keepNext/>
      <w:keepLines/>
      <w:tabs>
        <w:tab w:val="left" w:pos="8100"/>
      </w:tabs>
      <w:spacing w:before="200" w:after="120" w:line="240" w:lineRule="auto"/>
      <w:outlineLvl w:val="3"/>
    </w:pPr>
    <w:rPr>
      <w:b/>
      <w:sz w:val="20"/>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B82446"/>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B82446"/>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089F"/>
    <w:rPr>
      <w:sz w:val="40"/>
      <w:szCs w:val="40"/>
    </w:rPr>
  </w:style>
  <w:style w:type="character" w:customStyle="1" w:styleId="Heading2Char">
    <w:name w:val="Heading 2 Char"/>
    <w:basedOn w:val="DefaultParagraphFont"/>
    <w:link w:val="Heading2"/>
    <w:rsid w:val="00D20D38"/>
    <w:rPr>
      <w:b/>
      <w:color w:val="00AABE"/>
      <w:sz w:val="28"/>
      <w:szCs w:val="28"/>
    </w:rPr>
  </w:style>
  <w:style w:type="character" w:customStyle="1" w:styleId="Heading3Char">
    <w:name w:val="Heading 3 Char"/>
    <w:basedOn w:val="DefaultParagraphFont"/>
    <w:link w:val="Heading3"/>
    <w:rsid w:val="00635CA7"/>
    <w:rPr>
      <w:b/>
      <w:color w:val="005F9A"/>
      <w:sz w:val="24"/>
      <w:szCs w:val="28"/>
    </w:rPr>
  </w:style>
  <w:style w:type="character" w:customStyle="1" w:styleId="Heading4Char">
    <w:name w:val="Heading 4 Char"/>
    <w:basedOn w:val="DefaultParagraphFont"/>
    <w:link w:val="Heading4"/>
    <w:rsid w:val="00D20D38"/>
    <w:rPr>
      <w:b/>
      <w:sz w:val="20"/>
      <w:szCs w:val="24"/>
    </w:rPr>
  </w:style>
  <w:style w:type="character" w:customStyle="1" w:styleId="Heading5Char">
    <w:name w:val="Heading 5 Char"/>
    <w:basedOn w:val="DefaultParagraphFont"/>
    <w:link w:val="Heading5"/>
    <w:rsid w:val="0040089F"/>
    <w:rPr>
      <w:color w:val="666666"/>
    </w:rPr>
  </w:style>
  <w:style w:type="character" w:customStyle="1" w:styleId="Heading6Char">
    <w:name w:val="Heading 6 Char"/>
    <w:basedOn w:val="DefaultParagraphFont"/>
    <w:link w:val="Heading6"/>
    <w:rsid w:val="0040089F"/>
    <w:rPr>
      <w:i/>
      <w:color w:val="666666"/>
    </w:rPr>
  </w:style>
  <w:style w:type="character" w:customStyle="1" w:styleId="TitleChar">
    <w:name w:val="Title Char"/>
    <w:basedOn w:val="DefaultParagraphFont"/>
    <w:link w:val="Title"/>
    <w:rsid w:val="0040089F"/>
    <w:rPr>
      <w:sz w:val="52"/>
      <w:szCs w:val="52"/>
    </w:rPr>
  </w:style>
  <w:style w:type="character" w:customStyle="1" w:styleId="SubtitleChar">
    <w:name w:val="Subtitle Char"/>
    <w:basedOn w:val="DefaultParagraphFont"/>
    <w:link w:val="Subtitle"/>
    <w:rsid w:val="0040089F"/>
    <w:rPr>
      <w:color w:val="666666"/>
      <w:sz w:val="30"/>
      <w:szCs w:val="30"/>
    </w:rPr>
  </w:style>
  <w:style w:type="paragraph" w:styleId="CommentText">
    <w:name w:val="annotation text"/>
    <w:basedOn w:val="Normal"/>
    <w:link w:val="CommentTextChar"/>
    <w:uiPriority w:val="99"/>
    <w:unhideWhenUsed/>
    <w:rsid w:val="0040089F"/>
    <w:pPr>
      <w:spacing w:line="240" w:lineRule="auto"/>
    </w:pPr>
    <w:rPr>
      <w:sz w:val="20"/>
      <w:szCs w:val="20"/>
    </w:rPr>
  </w:style>
  <w:style w:type="character" w:customStyle="1" w:styleId="CommentTextChar">
    <w:name w:val="Comment Text Char"/>
    <w:basedOn w:val="DefaultParagraphFont"/>
    <w:link w:val="CommentText"/>
    <w:uiPriority w:val="99"/>
    <w:rsid w:val="0040089F"/>
    <w:rPr>
      <w:sz w:val="20"/>
      <w:szCs w:val="20"/>
    </w:rPr>
  </w:style>
  <w:style w:type="character" w:styleId="CommentReference">
    <w:name w:val="annotation reference"/>
    <w:basedOn w:val="DefaultParagraphFont"/>
    <w:uiPriority w:val="99"/>
    <w:semiHidden/>
    <w:unhideWhenUsed/>
    <w:rsid w:val="0040089F"/>
    <w:rPr>
      <w:sz w:val="16"/>
      <w:szCs w:val="16"/>
    </w:rPr>
  </w:style>
  <w:style w:type="paragraph" w:styleId="BalloonText">
    <w:name w:val="Balloon Text"/>
    <w:basedOn w:val="Normal"/>
    <w:link w:val="BalloonTextChar"/>
    <w:uiPriority w:val="99"/>
    <w:semiHidden/>
    <w:unhideWhenUsed/>
    <w:rsid w:val="00400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89F"/>
    <w:rPr>
      <w:b/>
      <w:bCs/>
    </w:rPr>
  </w:style>
  <w:style w:type="character" w:customStyle="1" w:styleId="CommentSubjectChar">
    <w:name w:val="Comment Subject Char"/>
    <w:basedOn w:val="CommentTextChar"/>
    <w:link w:val="CommentSubject"/>
    <w:uiPriority w:val="99"/>
    <w:semiHidden/>
    <w:rsid w:val="0040089F"/>
    <w:rPr>
      <w:b/>
      <w:bCs/>
      <w:sz w:val="20"/>
      <w:szCs w:val="20"/>
    </w:rPr>
  </w:style>
  <w:style w:type="character" w:styleId="Hyperlink">
    <w:name w:val="Hyperlink"/>
    <w:basedOn w:val="DefaultParagraphFont"/>
    <w:uiPriority w:val="99"/>
    <w:unhideWhenUsed/>
    <w:rsid w:val="0040089F"/>
    <w:rPr>
      <w:color w:val="0000FF" w:themeColor="hyperlink"/>
      <w:u w:val="single"/>
    </w:rPr>
  </w:style>
  <w:style w:type="character" w:styleId="FollowedHyperlink">
    <w:name w:val="FollowedHyperlink"/>
    <w:basedOn w:val="DefaultParagraphFont"/>
    <w:uiPriority w:val="99"/>
    <w:semiHidden/>
    <w:unhideWhenUsed/>
    <w:rsid w:val="0040089F"/>
    <w:rPr>
      <w:color w:val="800080" w:themeColor="followedHyperlink"/>
      <w:u w:val="single"/>
    </w:rPr>
  </w:style>
  <w:style w:type="paragraph" w:styleId="NormalWeb">
    <w:name w:val="Normal (Web)"/>
    <w:basedOn w:val="Normal"/>
    <w:uiPriority w:val="99"/>
    <w:unhideWhenUsed/>
    <w:rsid w:val="00471D59"/>
    <w:pPr>
      <w:spacing w:before="100" w:beforeAutospacing="1" w:after="100" w:afterAutospacing="1"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39"/>
    <w:rsid w:val="001C68E5"/>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3CC"/>
    <w:pPr>
      <w:spacing w:line="240" w:lineRule="auto"/>
    </w:pPr>
  </w:style>
  <w:style w:type="character" w:styleId="UnresolvedMention">
    <w:name w:val="Unresolved Mention"/>
    <w:basedOn w:val="DefaultParagraphFont"/>
    <w:uiPriority w:val="99"/>
    <w:semiHidden/>
    <w:unhideWhenUsed/>
    <w:rsid w:val="00FB1A0A"/>
    <w:rPr>
      <w:color w:val="605E5C"/>
      <w:shd w:val="clear" w:color="auto" w:fill="E1DFDD"/>
    </w:rPr>
  </w:style>
  <w:style w:type="character" w:customStyle="1" w:styleId="cf01">
    <w:name w:val="cf01"/>
    <w:basedOn w:val="DefaultParagraphFont"/>
    <w:rsid w:val="00D45D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844">
      <w:bodyDiv w:val="1"/>
      <w:marLeft w:val="0"/>
      <w:marRight w:val="0"/>
      <w:marTop w:val="0"/>
      <w:marBottom w:val="0"/>
      <w:divBdr>
        <w:top w:val="none" w:sz="0" w:space="0" w:color="auto"/>
        <w:left w:val="none" w:sz="0" w:space="0" w:color="auto"/>
        <w:bottom w:val="none" w:sz="0" w:space="0" w:color="auto"/>
        <w:right w:val="none" w:sz="0" w:space="0" w:color="auto"/>
      </w:divBdr>
    </w:div>
    <w:div w:id="34545463">
      <w:bodyDiv w:val="1"/>
      <w:marLeft w:val="0"/>
      <w:marRight w:val="0"/>
      <w:marTop w:val="0"/>
      <w:marBottom w:val="0"/>
      <w:divBdr>
        <w:top w:val="none" w:sz="0" w:space="0" w:color="auto"/>
        <w:left w:val="none" w:sz="0" w:space="0" w:color="auto"/>
        <w:bottom w:val="none" w:sz="0" w:space="0" w:color="auto"/>
        <w:right w:val="none" w:sz="0" w:space="0" w:color="auto"/>
      </w:divBdr>
    </w:div>
    <w:div w:id="62915513">
      <w:bodyDiv w:val="1"/>
      <w:marLeft w:val="0"/>
      <w:marRight w:val="0"/>
      <w:marTop w:val="0"/>
      <w:marBottom w:val="0"/>
      <w:divBdr>
        <w:top w:val="none" w:sz="0" w:space="0" w:color="auto"/>
        <w:left w:val="none" w:sz="0" w:space="0" w:color="auto"/>
        <w:bottom w:val="none" w:sz="0" w:space="0" w:color="auto"/>
        <w:right w:val="none" w:sz="0" w:space="0" w:color="auto"/>
      </w:divBdr>
    </w:div>
    <w:div w:id="68768829">
      <w:bodyDiv w:val="1"/>
      <w:marLeft w:val="0"/>
      <w:marRight w:val="0"/>
      <w:marTop w:val="0"/>
      <w:marBottom w:val="0"/>
      <w:divBdr>
        <w:top w:val="none" w:sz="0" w:space="0" w:color="auto"/>
        <w:left w:val="none" w:sz="0" w:space="0" w:color="auto"/>
        <w:bottom w:val="none" w:sz="0" w:space="0" w:color="auto"/>
        <w:right w:val="none" w:sz="0" w:space="0" w:color="auto"/>
      </w:divBdr>
    </w:div>
    <w:div w:id="83458014">
      <w:bodyDiv w:val="1"/>
      <w:marLeft w:val="0"/>
      <w:marRight w:val="0"/>
      <w:marTop w:val="0"/>
      <w:marBottom w:val="0"/>
      <w:divBdr>
        <w:top w:val="none" w:sz="0" w:space="0" w:color="auto"/>
        <w:left w:val="none" w:sz="0" w:space="0" w:color="auto"/>
        <w:bottom w:val="none" w:sz="0" w:space="0" w:color="auto"/>
        <w:right w:val="none" w:sz="0" w:space="0" w:color="auto"/>
      </w:divBdr>
    </w:div>
    <w:div w:id="138695837">
      <w:bodyDiv w:val="1"/>
      <w:marLeft w:val="0"/>
      <w:marRight w:val="0"/>
      <w:marTop w:val="0"/>
      <w:marBottom w:val="0"/>
      <w:divBdr>
        <w:top w:val="none" w:sz="0" w:space="0" w:color="auto"/>
        <w:left w:val="none" w:sz="0" w:space="0" w:color="auto"/>
        <w:bottom w:val="none" w:sz="0" w:space="0" w:color="auto"/>
        <w:right w:val="none" w:sz="0" w:space="0" w:color="auto"/>
      </w:divBdr>
    </w:div>
    <w:div w:id="164978285">
      <w:bodyDiv w:val="1"/>
      <w:marLeft w:val="0"/>
      <w:marRight w:val="0"/>
      <w:marTop w:val="0"/>
      <w:marBottom w:val="0"/>
      <w:divBdr>
        <w:top w:val="none" w:sz="0" w:space="0" w:color="auto"/>
        <w:left w:val="none" w:sz="0" w:space="0" w:color="auto"/>
        <w:bottom w:val="none" w:sz="0" w:space="0" w:color="auto"/>
        <w:right w:val="none" w:sz="0" w:space="0" w:color="auto"/>
      </w:divBdr>
    </w:div>
    <w:div w:id="24722933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4673566">
      <w:bodyDiv w:val="1"/>
      <w:marLeft w:val="0"/>
      <w:marRight w:val="0"/>
      <w:marTop w:val="0"/>
      <w:marBottom w:val="0"/>
      <w:divBdr>
        <w:top w:val="none" w:sz="0" w:space="0" w:color="auto"/>
        <w:left w:val="none" w:sz="0" w:space="0" w:color="auto"/>
        <w:bottom w:val="none" w:sz="0" w:space="0" w:color="auto"/>
        <w:right w:val="none" w:sz="0" w:space="0" w:color="auto"/>
      </w:divBdr>
    </w:div>
    <w:div w:id="28574521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5016359">
      <w:bodyDiv w:val="1"/>
      <w:marLeft w:val="0"/>
      <w:marRight w:val="0"/>
      <w:marTop w:val="0"/>
      <w:marBottom w:val="0"/>
      <w:divBdr>
        <w:top w:val="none" w:sz="0" w:space="0" w:color="auto"/>
        <w:left w:val="none" w:sz="0" w:space="0" w:color="auto"/>
        <w:bottom w:val="none" w:sz="0" w:space="0" w:color="auto"/>
        <w:right w:val="none" w:sz="0" w:space="0" w:color="auto"/>
      </w:divBdr>
    </w:div>
    <w:div w:id="355011770">
      <w:bodyDiv w:val="1"/>
      <w:marLeft w:val="0"/>
      <w:marRight w:val="0"/>
      <w:marTop w:val="0"/>
      <w:marBottom w:val="0"/>
      <w:divBdr>
        <w:top w:val="none" w:sz="0" w:space="0" w:color="auto"/>
        <w:left w:val="none" w:sz="0" w:space="0" w:color="auto"/>
        <w:bottom w:val="none" w:sz="0" w:space="0" w:color="auto"/>
        <w:right w:val="none" w:sz="0" w:space="0" w:color="auto"/>
      </w:divBdr>
    </w:div>
    <w:div w:id="446508051">
      <w:bodyDiv w:val="1"/>
      <w:marLeft w:val="0"/>
      <w:marRight w:val="0"/>
      <w:marTop w:val="0"/>
      <w:marBottom w:val="0"/>
      <w:divBdr>
        <w:top w:val="none" w:sz="0" w:space="0" w:color="auto"/>
        <w:left w:val="none" w:sz="0" w:space="0" w:color="auto"/>
        <w:bottom w:val="none" w:sz="0" w:space="0" w:color="auto"/>
        <w:right w:val="none" w:sz="0" w:space="0" w:color="auto"/>
      </w:divBdr>
    </w:div>
    <w:div w:id="482504578">
      <w:bodyDiv w:val="1"/>
      <w:marLeft w:val="0"/>
      <w:marRight w:val="0"/>
      <w:marTop w:val="0"/>
      <w:marBottom w:val="0"/>
      <w:divBdr>
        <w:top w:val="none" w:sz="0" w:space="0" w:color="auto"/>
        <w:left w:val="none" w:sz="0" w:space="0" w:color="auto"/>
        <w:bottom w:val="none" w:sz="0" w:space="0" w:color="auto"/>
        <w:right w:val="none" w:sz="0" w:space="0" w:color="auto"/>
      </w:divBdr>
    </w:div>
    <w:div w:id="531765931">
      <w:bodyDiv w:val="1"/>
      <w:marLeft w:val="0"/>
      <w:marRight w:val="0"/>
      <w:marTop w:val="0"/>
      <w:marBottom w:val="0"/>
      <w:divBdr>
        <w:top w:val="none" w:sz="0" w:space="0" w:color="auto"/>
        <w:left w:val="none" w:sz="0" w:space="0" w:color="auto"/>
        <w:bottom w:val="none" w:sz="0" w:space="0" w:color="auto"/>
        <w:right w:val="none" w:sz="0" w:space="0" w:color="auto"/>
      </w:divBdr>
    </w:div>
    <w:div w:id="583533446">
      <w:bodyDiv w:val="1"/>
      <w:marLeft w:val="0"/>
      <w:marRight w:val="0"/>
      <w:marTop w:val="0"/>
      <w:marBottom w:val="0"/>
      <w:divBdr>
        <w:top w:val="none" w:sz="0" w:space="0" w:color="auto"/>
        <w:left w:val="none" w:sz="0" w:space="0" w:color="auto"/>
        <w:bottom w:val="none" w:sz="0" w:space="0" w:color="auto"/>
        <w:right w:val="none" w:sz="0" w:space="0" w:color="auto"/>
      </w:divBdr>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81924099">
      <w:bodyDiv w:val="1"/>
      <w:marLeft w:val="0"/>
      <w:marRight w:val="0"/>
      <w:marTop w:val="0"/>
      <w:marBottom w:val="0"/>
      <w:divBdr>
        <w:top w:val="none" w:sz="0" w:space="0" w:color="auto"/>
        <w:left w:val="none" w:sz="0" w:space="0" w:color="auto"/>
        <w:bottom w:val="none" w:sz="0" w:space="0" w:color="auto"/>
        <w:right w:val="none" w:sz="0" w:space="0" w:color="auto"/>
      </w:divBdr>
    </w:div>
    <w:div w:id="898515103">
      <w:bodyDiv w:val="1"/>
      <w:marLeft w:val="0"/>
      <w:marRight w:val="0"/>
      <w:marTop w:val="0"/>
      <w:marBottom w:val="0"/>
      <w:divBdr>
        <w:top w:val="none" w:sz="0" w:space="0" w:color="auto"/>
        <w:left w:val="none" w:sz="0" w:space="0" w:color="auto"/>
        <w:bottom w:val="none" w:sz="0" w:space="0" w:color="auto"/>
        <w:right w:val="none" w:sz="0" w:space="0" w:color="auto"/>
      </w:divBdr>
    </w:div>
    <w:div w:id="909538848">
      <w:bodyDiv w:val="1"/>
      <w:marLeft w:val="0"/>
      <w:marRight w:val="0"/>
      <w:marTop w:val="0"/>
      <w:marBottom w:val="0"/>
      <w:divBdr>
        <w:top w:val="none" w:sz="0" w:space="0" w:color="auto"/>
        <w:left w:val="none" w:sz="0" w:space="0" w:color="auto"/>
        <w:bottom w:val="none" w:sz="0" w:space="0" w:color="auto"/>
        <w:right w:val="none" w:sz="0" w:space="0" w:color="auto"/>
      </w:divBdr>
    </w:div>
    <w:div w:id="998847398">
      <w:bodyDiv w:val="1"/>
      <w:marLeft w:val="0"/>
      <w:marRight w:val="0"/>
      <w:marTop w:val="0"/>
      <w:marBottom w:val="0"/>
      <w:divBdr>
        <w:top w:val="none" w:sz="0" w:space="0" w:color="auto"/>
        <w:left w:val="none" w:sz="0" w:space="0" w:color="auto"/>
        <w:bottom w:val="none" w:sz="0" w:space="0" w:color="auto"/>
        <w:right w:val="none" w:sz="0" w:space="0" w:color="auto"/>
      </w:divBdr>
    </w:div>
    <w:div w:id="101600650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52851088">
      <w:bodyDiv w:val="1"/>
      <w:marLeft w:val="0"/>
      <w:marRight w:val="0"/>
      <w:marTop w:val="0"/>
      <w:marBottom w:val="0"/>
      <w:divBdr>
        <w:top w:val="none" w:sz="0" w:space="0" w:color="auto"/>
        <w:left w:val="none" w:sz="0" w:space="0" w:color="auto"/>
        <w:bottom w:val="none" w:sz="0" w:space="0" w:color="auto"/>
        <w:right w:val="none" w:sz="0" w:space="0" w:color="auto"/>
      </w:divBdr>
    </w:div>
    <w:div w:id="1082406508">
      <w:bodyDiv w:val="1"/>
      <w:marLeft w:val="0"/>
      <w:marRight w:val="0"/>
      <w:marTop w:val="0"/>
      <w:marBottom w:val="0"/>
      <w:divBdr>
        <w:top w:val="none" w:sz="0" w:space="0" w:color="auto"/>
        <w:left w:val="none" w:sz="0" w:space="0" w:color="auto"/>
        <w:bottom w:val="none" w:sz="0" w:space="0" w:color="auto"/>
        <w:right w:val="none" w:sz="0" w:space="0" w:color="auto"/>
      </w:divBdr>
    </w:div>
    <w:div w:id="1106653027">
      <w:bodyDiv w:val="1"/>
      <w:marLeft w:val="0"/>
      <w:marRight w:val="0"/>
      <w:marTop w:val="0"/>
      <w:marBottom w:val="0"/>
      <w:divBdr>
        <w:top w:val="none" w:sz="0" w:space="0" w:color="auto"/>
        <w:left w:val="none" w:sz="0" w:space="0" w:color="auto"/>
        <w:bottom w:val="none" w:sz="0" w:space="0" w:color="auto"/>
        <w:right w:val="none" w:sz="0" w:space="0" w:color="auto"/>
      </w:divBdr>
    </w:div>
    <w:div w:id="1169059029">
      <w:bodyDiv w:val="1"/>
      <w:marLeft w:val="0"/>
      <w:marRight w:val="0"/>
      <w:marTop w:val="0"/>
      <w:marBottom w:val="0"/>
      <w:divBdr>
        <w:top w:val="none" w:sz="0" w:space="0" w:color="auto"/>
        <w:left w:val="none" w:sz="0" w:space="0" w:color="auto"/>
        <w:bottom w:val="none" w:sz="0" w:space="0" w:color="auto"/>
        <w:right w:val="none" w:sz="0" w:space="0" w:color="auto"/>
      </w:divBdr>
    </w:div>
    <w:div w:id="1185168756">
      <w:bodyDiv w:val="1"/>
      <w:marLeft w:val="0"/>
      <w:marRight w:val="0"/>
      <w:marTop w:val="0"/>
      <w:marBottom w:val="0"/>
      <w:divBdr>
        <w:top w:val="none" w:sz="0" w:space="0" w:color="auto"/>
        <w:left w:val="none" w:sz="0" w:space="0" w:color="auto"/>
        <w:bottom w:val="none" w:sz="0" w:space="0" w:color="auto"/>
        <w:right w:val="none" w:sz="0" w:space="0" w:color="auto"/>
      </w:divBdr>
    </w:div>
    <w:div w:id="1274362127">
      <w:bodyDiv w:val="1"/>
      <w:marLeft w:val="0"/>
      <w:marRight w:val="0"/>
      <w:marTop w:val="0"/>
      <w:marBottom w:val="0"/>
      <w:divBdr>
        <w:top w:val="none" w:sz="0" w:space="0" w:color="auto"/>
        <w:left w:val="none" w:sz="0" w:space="0" w:color="auto"/>
        <w:bottom w:val="none" w:sz="0" w:space="0" w:color="auto"/>
        <w:right w:val="none" w:sz="0" w:space="0" w:color="auto"/>
      </w:divBdr>
    </w:div>
    <w:div w:id="1287850295">
      <w:bodyDiv w:val="1"/>
      <w:marLeft w:val="0"/>
      <w:marRight w:val="0"/>
      <w:marTop w:val="0"/>
      <w:marBottom w:val="0"/>
      <w:divBdr>
        <w:top w:val="none" w:sz="0" w:space="0" w:color="auto"/>
        <w:left w:val="none" w:sz="0" w:space="0" w:color="auto"/>
        <w:bottom w:val="none" w:sz="0" w:space="0" w:color="auto"/>
        <w:right w:val="none" w:sz="0" w:space="0" w:color="auto"/>
      </w:divBdr>
    </w:div>
    <w:div w:id="1312714726">
      <w:bodyDiv w:val="1"/>
      <w:marLeft w:val="0"/>
      <w:marRight w:val="0"/>
      <w:marTop w:val="0"/>
      <w:marBottom w:val="0"/>
      <w:divBdr>
        <w:top w:val="none" w:sz="0" w:space="0" w:color="auto"/>
        <w:left w:val="none" w:sz="0" w:space="0" w:color="auto"/>
        <w:bottom w:val="none" w:sz="0" w:space="0" w:color="auto"/>
        <w:right w:val="none" w:sz="0" w:space="0" w:color="auto"/>
      </w:divBdr>
    </w:div>
    <w:div w:id="132455401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36763710">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64287041">
      <w:bodyDiv w:val="1"/>
      <w:marLeft w:val="0"/>
      <w:marRight w:val="0"/>
      <w:marTop w:val="0"/>
      <w:marBottom w:val="0"/>
      <w:divBdr>
        <w:top w:val="none" w:sz="0" w:space="0" w:color="auto"/>
        <w:left w:val="none" w:sz="0" w:space="0" w:color="auto"/>
        <w:bottom w:val="none" w:sz="0" w:space="0" w:color="auto"/>
        <w:right w:val="none" w:sz="0" w:space="0" w:color="auto"/>
      </w:divBdr>
    </w:div>
    <w:div w:id="1386490859">
      <w:bodyDiv w:val="1"/>
      <w:marLeft w:val="0"/>
      <w:marRight w:val="0"/>
      <w:marTop w:val="0"/>
      <w:marBottom w:val="0"/>
      <w:divBdr>
        <w:top w:val="none" w:sz="0" w:space="0" w:color="auto"/>
        <w:left w:val="none" w:sz="0" w:space="0" w:color="auto"/>
        <w:bottom w:val="none" w:sz="0" w:space="0" w:color="auto"/>
        <w:right w:val="none" w:sz="0" w:space="0" w:color="auto"/>
      </w:divBdr>
    </w:div>
    <w:div w:id="139192557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7970353">
      <w:bodyDiv w:val="1"/>
      <w:marLeft w:val="0"/>
      <w:marRight w:val="0"/>
      <w:marTop w:val="0"/>
      <w:marBottom w:val="0"/>
      <w:divBdr>
        <w:top w:val="none" w:sz="0" w:space="0" w:color="auto"/>
        <w:left w:val="none" w:sz="0" w:space="0" w:color="auto"/>
        <w:bottom w:val="none" w:sz="0" w:space="0" w:color="auto"/>
        <w:right w:val="none" w:sz="0" w:space="0" w:color="auto"/>
      </w:divBdr>
    </w:div>
    <w:div w:id="1479036861">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9981443">
      <w:bodyDiv w:val="1"/>
      <w:marLeft w:val="0"/>
      <w:marRight w:val="0"/>
      <w:marTop w:val="0"/>
      <w:marBottom w:val="0"/>
      <w:divBdr>
        <w:top w:val="none" w:sz="0" w:space="0" w:color="auto"/>
        <w:left w:val="none" w:sz="0" w:space="0" w:color="auto"/>
        <w:bottom w:val="none" w:sz="0" w:space="0" w:color="auto"/>
        <w:right w:val="none" w:sz="0" w:space="0" w:color="auto"/>
      </w:divBdr>
    </w:div>
    <w:div w:id="1511525326">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4997814">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570113022">
      <w:bodyDiv w:val="1"/>
      <w:marLeft w:val="0"/>
      <w:marRight w:val="0"/>
      <w:marTop w:val="0"/>
      <w:marBottom w:val="0"/>
      <w:divBdr>
        <w:top w:val="none" w:sz="0" w:space="0" w:color="auto"/>
        <w:left w:val="none" w:sz="0" w:space="0" w:color="auto"/>
        <w:bottom w:val="none" w:sz="0" w:space="0" w:color="auto"/>
        <w:right w:val="none" w:sz="0" w:space="0" w:color="auto"/>
      </w:divBdr>
    </w:div>
    <w:div w:id="1579486169">
      <w:bodyDiv w:val="1"/>
      <w:marLeft w:val="0"/>
      <w:marRight w:val="0"/>
      <w:marTop w:val="0"/>
      <w:marBottom w:val="0"/>
      <w:divBdr>
        <w:top w:val="none" w:sz="0" w:space="0" w:color="auto"/>
        <w:left w:val="none" w:sz="0" w:space="0" w:color="auto"/>
        <w:bottom w:val="none" w:sz="0" w:space="0" w:color="auto"/>
        <w:right w:val="none" w:sz="0" w:space="0" w:color="auto"/>
      </w:divBdr>
    </w:div>
    <w:div w:id="1581402974">
      <w:bodyDiv w:val="1"/>
      <w:marLeft w:val="0"/>
      <w:marRight w:val="0"/>
      <w:marTop w:val="0"/>
      <w:marBottom w:val="0"/>
      <w:divBdr>
        <w:top w:val="none" w:sz="0" w:space="0" w:color="auto"/>
        <w:left w:val="none" w:sz="0" w:space="0" w:color="auto"/>
        <w:bottom w:val="none" w:sz="0" w:space="0" w:color="auto"/>
        <w:right w:val="none" w:sz="0" w:space="0" w:color="auto"/>
      </w:divBdr>
    </w:div>
    <w:div w:id="1634751511">
      <w:bodyDiv w:val="1"/>
      <w:marLeft w:val="0"/>
      <w:marRight w:val="0"/>
      <w:marTop w:val="0"/>
      <w:marBottom w:val="0"/>
      <w:divBdr>
        <w:top w:val="none" w:sz="0" w:space="0" w:color="auto"/>
        <w:left w:val="none" w:sz="0" w:space="0" w:color="auto"/>
        <w:bottom w:val="none" w:sz="0" w:space="0" w:color="auto"/>
        <w:right w:val="none" w:sz="0" w:space="0" w:color="auto"/>
      </w:divBdr>
    </w:div>
    <w:div w:id="1649480955">
      <w:bodyDiv w:val="1"/>
      <w:marLeft w:val="0"/>
      <w:marRight w:val="0"/>
      <w:marTop w:val="0"/>
      <w:marBottom w:val="0"/>
      <w:divBdr>
        <w:top w:val="none" w:sz="0" w:space="0" w:color="auto"/>
        <w:left w:val="none" w:sz="0" w:space="0" w:color="auto"/>
        <w:bottom w:val="none" w:sz="0" w:space="0" w:color="auto"/>
        <w:right w:val="none" w:sz="0" w:space="0" w:color="auto"/>
      </w:divBdr>
    </w:div>
    <w:div w:id="167368084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9505112">
      <w:bodyDiv w:val="1"/>
      <w:marLeft w:val="0"/>
      <w:marRight w:val="0"/>
      <w:marTop w:val="0"/>
      <w:marBottom w:val="0"/>
      <w:divBdr>
        <w:top w:val="none" w:sz="0" w:space="0" w:color="auto"/>
        <w:left w:val="none" w:sz="0" w:space="0" w:color="auto"/>
        <w:bottom w:val="none" w:sz="0" w:space="0" w:color="auto"/>
        <w:right w:val="none" w:sz="0" w:space="0" w:color="auto"/>
      </w:divBdr>
    </w:div>
    <w:div w:id="1707752416">
      <w:bodyDiv w:val="1"/>
      <w:marLeft w:val="0"/>
      <w:marRight w:val="0"/>
      <w:marTop w:val="0"/>
      <w:marBottom w:val="0"/>
      <w:divBdr>
        <w:top w:val="none" w:sz="0" w:space="0" w:color="auto"/>
        <w:left w:val="none" w:sz="0" w:space="0" w:color="auto"/>
        <w:bottom w:val="none" w:sz="0" w:space="0" w:color="auto"/>
        <w:right w:val="none" w:sz="0" w:space="0" w:color="auto"/>
      </w:divBdr>
    </w:div>
    <w:div w:id="1726560279">
      <w:bodyDiv w:val="1"/>
      <w:marLeft w:val="0"/>
      <w:marRight w:val="0"/>
      <w:marTop w:val="0"/>
      <w:marBottom w:val="0"/>
      <w:divBdr>
        <w:top w:val="none" w:sz="0" w:space="0" w:color="auto"/>
        <w:left w:val="none" w:sz="0" w:space="0" w:color="auto"/>
        <w:bottom w:val="none" w:sz="0" w:space="0" w:color="auto"/>
        <w:right w:val="none" w:sz="0" w:space="0" w:color="auto"/>
      </w:divBdr>
    </w:div>
    <w:div w:id="1730490695">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46998171">
      <w:bodyDiv w:val="1"/>
      <w:marLeft w:val="0"/>
      <w:marRight w:val="0"/>
      <w:marTop w:val="0"/>
      <w:marBottom w:val="0"/>
      <w:divBdr>
        <w:top w:val="none" w:sz="0" w:space="0" w:color="auto"/>
        <w:left w:val="none" w:sz="0" w:space="0" w:color="auto"/>
        <w:bottom w:val="none" w:sz="0" w:space="0" w:color="auto"/>
        <w:right w:val="none" w:sz="0" w:space="0" w:color="auto"/>
      </w:divBdr>
    </w:div>
    <w:div w:id="1752392106">
      <w:bodyDiv w:val="1"/>
      <w:marLeft w:val="0"/>
      <w:marRight w:val="0"/>
      <w:marTop w:val="0"/>
      <w:marBottom w:val="0"/>
      <w:divBdr>
        <w:top w:val="none" w:sz="0" w:space="0" w:color="auto"/>
        <w:left w:val="none" w:sz="0" w:space="0" w:color="auto"/>
        <w:bottom w:val="none" w:sz="0" w:space="0" w:color="auto"/>
        <w:right w:val="none" w:sz="0" w:space="0" w:color="auto"/>
      </w:divBdr>
    </w:div>
    <w:div w:id="1775243883">
      <w:bodyDiv w:val="1"/>
      <w:marLeft w:val="0"/>
      <w:marRight w:val="0"/>
      <w:marTop w:val="0"/>
      <w:marBottom w:val="0"/>
      <w:divBdr>
        <w:top w:val="none" w:sz="0" w:space="0" w:color="auto"/>
        <w:left w:val="none" w:sz="0" w:space="0" w:color="auto"/>
        <w:bottom w:val="none" w:sz="0" w:space="0" w:color="auto"/>
        <w:right w:val="none" w:sz="0" w:space="0" w:color="auto"/>
      </w:divBdr>
    </w:div>
    <w:div w:id="1783919987">
      <w:bodyDiv w:val="1"/>
      <w:marLeft w:val="0"/>
      <w:marRight w:val="0"/>
      <w:marTop w:val="0"/>
      <w:marBottom w:val="0"/>
      <w:divBdr>
        <w:top w:val="none" w:sz="0" w:space="0" w:color="auto"/>
        <w:left w:val="none" w:sz="0" w:space="0" w:color="auto"/>
        <w:bottom w:val="none" w:sz="0" w:space="0" w:color="auto"/>
        <w:right w:val="none" w:sz="0" w:space="0" w:color="auto"/>
      </w:divBdr>
    </w:div>
    <w:div w:id="1785685004">
      <w:bodyDiv w:val="1"/>
      <w:marLeft w:val="0"/>
      <w:marRight w:val="0"/>
      <w:marTop w:val="0"/>
      <w:marBottom w:val="0"/>
      <w:divBdr>
        <w:top w:val="none" w:sz="0" w:space="0" w:color="auto"/>
        <w:left w:val="none" w:sz="0" w:space="0" w:color="auto"/>
        <w:bottom w:val="none" w:sz="0" w:space="0" w:color="auto"/>
        <w:right w:val="none" w:sz="0" w:space="0" w:color="auto"/>
      </w:divBdr>
    </w:div>
    <w:div w:id="1794788004">
      <w:bodyDiv w:val="1"/>
      <w:marLeft w:val="0"/>
      <w:marRight w:val="0"/>
      <w:marTop w:val="0"/>
      <w:marBottom w:val="0"/>
      <w:divBdr>
        <w:top w:val="none" w:sz="0" w:space="0" w:color="auto"/>
        <w:left w:val="none" w:sz="0" w:space="0" w:color="auto"/>
        <w:bottom w:val="none" w:sz="0" w:space="0" w:color="auto"/>
        <w:right w:val="none" w:sz="0" w:space="0" w:color="auto"/>
      </w:divBdr>
    </w:div>
    <w:div w:id="1809712426">
      <w:bodyDiv w:val="1"/>
      <w:marLeft w:val="0"/>
      <w:marRight w:val="0"/>
      <w:marTop w:val="0"/>
      <w:marBottom w:val="0"/>
      <w:divBdr>
        <w:top w:val="none" w:sz="0" w:space="0" w:color="auto"/>
        <w:left w:val="none" w:sz="0" w:space="0" w:color="auto"/>
        <w:bottom w:val="none" w:sz="0" w:space="0" w:color="auto"/>
        <w:right w:val="none" w:sz="0" w:space="0" w:color="auto"/>
      </w:divBdr>
    </w:div>
    <w:div w:id="1828202919">
      <w:bodyDiv w:val="1"/>
      <w:marLeft w:val="0"/>
      <w:marRight w:val="0"/>
      <w:marTop w:val="0"/>
      <w:marBottom w:val="0"/>
      <w:divBdr>
        <w:top w:val="none" w:sz="0" w:space="0" w:color="auto"/>
        <w:left w:val="none" w:sz="0" w:space="0" w:color="auto"/>
        <w:bottom w:val="none" w:sz="0" w:space="0" w:color="auto"/>
        <w:right w:val="none" w:sz="0" w:space="0" w:color="auto"/>
      </w:divBdr>
    </w:div>
    <w:div w:id="1837726623">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08802473">
      <w:bodyDiv w:val="1"/>
      <w:marLeft w:val="0"/>
      <w:marRight w:val="0"/>
      <w:marTop w:val="0"/>
      <w:marBottom w:val="0"/>
      <w:divBdr>
        <w:top w:val="none" w:sz="0" w:space="0" w:color="auto"/>
        <w:left w:val="none" w:sz="0" w:space="0" w:color="auto"/>
        <w:bottom w:val="none" w:sz="0" w:space="0" w:color="auto"/>
        <w:right w:val="none" w:sz="0" w:space="0" w:color="auto"/>
      </w:divBdr>
    </w:div>
    <w:div w:id="1926185389">
      <w:bodyDiv w:val="1"/>
      <w:marLeft w:val="0"/>
      <w:marRight w:val="0"/>
      <w:marTop w:val="0"/>
      <w:marBottom w:val="0"/>
      <w:divBdr>
        <w:top w:val="none" w:sz="0" w:space="0" w:color="auto"/>
        <w:left w:val="none" w:sz="0" w:space="0" w:color="auto"/>
        <w:bottom w:val="none" w:sz="0" w:space="0" w:color="auto"/>
        <w:right w:val="none" w:sz="0" w:space="0" w:color="auto"/>
      </w:divBdr>
    </w:div>
    <w:div w:id="1986816219">
      <w:bodyDiv w:val="1"/>
      <w:marLeft w:val="0"/>
      <w:marRight w:val="0"/>
      <w:marTop w:val="0"/>
      <w:marBottom w:val="0"/>
      <w:divBdr>
        <w:top w:val="none" w:sz="0" w:space="0" w:color="auto"/>
        <w:left w:val="none" w:sz="0" w:space="0" w:color="auto"/>
        <w:bottom w:val="none" w:sz="0" w:space="0" w:color="auto"/>
        <w:right w:val="none" w:sz="0" w:space="0" w:color="auto"/>
      </w:divBdr>
    </w:div>
    <w:div w:id="1987589998">
      <w:bodyDiv w:val="1"/>
      <w:marLeft w:val="0"/>
      <w:marRight w:val="0"/>
      <w:marTop w:val="0"/>
      <w:marBottom w:val="0"/>
      <w:divBdr>
        <w:top w:val="none" w:sz="0" w:space="0" w:color="auto"/>
        <w:left w:val="none" w:sz="0" w:space="0" w:color="auto"/>
        <w:bottom w:val="none" w:sz="0" w:space="0" w:color="auto"/>
        <w:right w:val="none" w:sz="0" w:space="0" w:color="auto"/>
      </w:divBdr>
    </w:div>
    <w:div w:id="1997958167">
      <w:bodyDiv w:val="1"/>
      <w:marLeft w:val="0"/>
      <w:marRight w:val="0"/>
      <w:marTop w:val="0"/>
      <w:marBottom w:val="0"/>
      <w:divBdr>
        <w:top w:val="none" w:sz="0" w:space="0" w:color="auto"/>
        <w:left w:val="none" w:sz="0" w:space="0" w:color="auto"/>
        <w:bottom w:val="none" w:sz="0" w:space="0" w:color="auto"/>
        <w:right w:val="none" w:sz="0" w:space="0" w:color="auto"/>
      </w:divBdr>
    </w:div>
    <w:div w:id="1998610174">
      <w:bodyDiv w:val="1"/>
      <w:marLeft w:val="0"/>
      <w:marRight w:val="0"/>
      <w:marTop w:val="0"/>
      <w:marBottom w:val="0"/>
      <w:divBdr>
        <w:top w:val="none" w:sz="0" w:space="0" w:color="auto"/>
        <w:left w:val="none" w:sz="0" w:space="0" w:color="auto"/>
        <w:bottom w:val="none" w:sz="0" w:space="0" w:color="auto"/>
        <w:right w:val="none" w:sz="0" w:space="0" w:color="auto"/>
      </w:divBdr>
    </w:div>
    <w:div w:id="2029015081">
      <w:bodyDiv w:val="1"/>
      <w:marLeft w:val="0"/>
      <w:marRight w:val="0"/>
      <w:marTop w:val="0"/>
      <w:marBottom w:val="0"/>
      <w:divBdr>
        <w:top w:val="none" w:sz="0" w:space="0" w:color="auto"/>
        <w:left w:val="none" w:sz="0" w:space="0" w:color="auto"/>
        <w:bottom w:val="none" w:sz="0" w:space="0" w:color="auto"/>
        <w:right w:val="none" w:sz="0" w:space="0" w:color="auto"/>
      </w:divBdr>
    </w:div>
    <w:div w:id="2036073272">
      <w:bodyDiv w:val="1"/>
      <w:marLeft w:val="0"/>
      <w:marRight w:val="0"/>
      <w:marTop w:val="0"/>
      <w:marBottom w:val="0"/>
      <w:divBdr>
        <w:top w:val="none" w:sz="0" w:space="0" w:color="auto"/>
        <w:left w:val="none" w:sz="0" w:space="0" w:color="auto"/>
        <w:bottom w:val="none" w:sz="0" w:space="0" w:color="auto"/>
        <w:right w:val="none" w:sz="0" w:space="0" w:color="auto"/>
      </w:divBdr>
    </w:div>
    <w:div w:id="2042395039">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archive.ipu.org/PDF/publications/democracy_en.pdf" TargetMode="External"/><Relationship Id="rId26" Type="http://schemas.openxmlformats.org/officeDocument/2006/relationships/hyperlink" Target="https://www.access-info.org/wp-content/uploads/Article_19_principles_on_the_public_right_to_know.pdf" TargetMode="External"/><Relationship Id="rId39" Type="http://schemas.openxmlformats.org/officeDocument/2006/relationships/hyperlink" Target="https://www.ipu.org/resources/publications/reference/2019-11/guidelines-elimination-sexism-harassment-and-violence-against-women-in-parliament" TargetMode="External"/><Relationship Id="rId3" Type="http://schemas.openxmlformats.org/officeDocument/2006/relationships/customXml" Target="../customXml/item3.xml"/><Relationship Id="rId21" Type="http://schemas.openxmlformats.org/officeDocument/2006/relationships/hyperlink" Target="https://issuu.com/theparliamentarian/docs/recommended_benchmarks_for_democrat" TargetMode="External"/><Relationship Id="rId34" Type="http://schemas.openxmlformats.org/officeDocument/2006/relationships/hyperlink" Target="http://archive.ipu.org/PDF/publications/democracy_en.pdf" TargetMode="External"/><Relationship Id="rId42" Type="http://schemas.openxmlformats.org/officeDocument/2006/relationships/hyperlink" Target="https://www.ndi.org/sites/default/files/2113_gov_standards_010107_5.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hyperlink" Target="https://www.access-info.org/wp-content/uploads/Article_19_principles_on_the_public_right_to_know.pdf" TargetMode="External"/><Relationship Id="rId33" Type="http://schemas.openxmlformats.org/officeDocument/2006/relationships/hyperlink" Target="https://www.asgp.co/node/30766" TargetMode="External"/><Relationship Id="rId38" Type="http://schemas.openxmlformats.org/officeDocument/2006/relationships/hyperlink" Target="https://issuu.com/theparliamentarian/docs/recommended_benchmarks_for_democrat"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nance.gov.au/government/procurement/commonwealth-procurement-rules" TargetMode="External"/><Relationship Id="rId20" Type="http://schemas.openxmlformats.org/officeDocument/2006/relationships/hyperlink" Target="https://issuu.com/theparliamentarian/docs/recommended_benchmarks_for_democrat" TargetMode="External"/><Relationship Id="rId29" Type="http://schemas.openxmlformats.org/officeDocument/2006/relationships/hyperlink" Target="http://archive.ipu.org/PDF/publications/democracy_en.pdf" TargetMode="External"/><Relationship Id="rId41" Type="http://schemas.openxmlformats.org/officeDocument/2006/relationships/hyperlink" Target="https://www.ipu.org/resources/publications/reference/2020-09/comparative-research-paper-parliamentary-admin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yperlink" Target="https://www.oecd.org/gov/public-procurement/recommendation/" TargetMode="External"/><Relationship Id="rId32" Type="http://schemas.openxmlformats.org/officeDocument/2006/relationships/hyperlink" Target="https://www.ndi.org/sites/default/files/2113_gov_standards_010107_5.pdf" TargetMode="External"/><Relationship Id="rId37" Type="http://schemas.openxmlformats.org/officeDocument/2006/relationships/hyperlink" Target="https://issuu.com/theparliamentarian/docs/recommended_benchmarks_for_democrat" TargetMode="External"/><Relationship Id="rId40" Type="http://schemas.openxmlformats.org/officeDocument/2006/relationships/hyperlink" Target="https://www.ipu.org/resources/publications/reference/2019-11/guidelines-elimination-sexism-harassment-and-violence-against-women-in-parliament"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hyperlink" Target="https://www.ndi.org/sites/default/files/2113_gov_standards_010107_5.pdf" TargetMode="External"/><Relationship Id="rId28" Type="http://schemas.openxmlformats.org/officeDocument/2006/relationships/hyperlink" Target="http://archive.ipu.org/PDF/publications/democracy_en.pdf" TargetMode="External"/><Relationship Id="rId36" Type="http://schemas.openxmlformats.org/officeDocument/2006/relationships/hyperlink" Target="http://archive.ipu.org/PDF/publications/democracy_en.pdf" TargetMode="External"/><Relationship Id="rId49" Type="http://schemas.openxmlformats.org/officeDocument/2006/relationships/footer" Target="footer3.xml"/><Relationship Id="rId10" Type="http://schemas.openxmlformats.org/officeDocument/2006/relationships/hyperlink" Target="http://archive.ipu.org/PDF/publications/democracy_en.pdf" TargetMode="External"/><Relationship Id="rId19" Type="http://schemas.openxmlformats.org/officeDocument/2006/relationships/hyperlink" Target="http://archive.ipu.org/PDF/publications/democracy_en.pdf" TargetMode="External"/><Relationship Id="rId31" Type="http://schemas.openxmlformats.org/officeDocument/2006/relationships/hyperlink" Target="https://issuu.com/theparliamentarian/docs/recommended_benchmarks_for_democrat"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yperlink" Target="https://procurement.gov.bz/public-procurement-procedures-handbook/" TargetMode="External"/><Relationship Id="rId27" Type="http://schemas.openxmlformats.org/officeDocument/2006/relationships/hyperlink" Target="http://archive.ipu.org/PDF/publications/democracy_en.pdf" TargetMode="External"/><Relationship Id="rId30" Type="http://schemas.openxmlformats.org/officeDocument/2006/relationships/hyperlink" Target="https://issuu.com/theparliamentarian/docs/recommended_benchmarks_for_democrat" TargetMode="External"/><Relationship Id="rId35" Type="http://schemas.openxmlformats.org/officeDocument/2006/relationships/hyperlink" Target="http://archive.ipu.org/PDF/publications/democracy_en.pdf" TargetMode="External"/><Relationship Id="rId43" Type="http://schemas.openxmlformats.org/officeDocument/2006/relationships/hyperlink" Target="https://www.ipu.org/resources/publications/reference/2016-07/common-principles-support-parliaments"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4071</Words>
  <Characters>30088</Characters>
  <Application>Microsoft Office Word</Application>
  <DocSecurity>0</DocSecurity>
  <Lines>557</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8</cp:revision>
  <dcterms:created xsi:type="dcterms:W3CDTF">2023-09-15T16:17:00Z</dcterms:created>
  <dcterms:modified xsi:type="dcterms:W3CDTF">2023-10-14T14:19:00Z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