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B47" w14:textId="77777777" w:rsidR="001335DD" w:rsidRPr="005F5F43" w:rsidRDefault="001335DD" w:rsidP="00E4392D">
      <w:pPr>
        <w:pStyle w:val="Heading2"/>
      </w:pPr>
      <w:r>
        <w:t>Indicator 3.1: Transparency of parliamentary processes</w:t>
      </w:r>
    </w:p>
    <w:p w14:paraId="747E7E3F" w14:textId="77777777" w:rsidR="001335DD" w:rsidRPr="001335DD" w:rsidRDefault="001335DD" w:rsidP="001335DD">
      <w:pPr>
        <w:pStyle w:val="section-title"/>
      </w:pPr>
      <w:r>
        <w:t>About this indicator</w:t>
      </w:r>
    </w:p>
    <w:p w14:paraId="33BE1BBE" w14:textId="6C3DBDE7" w:rsidR="001335DD" w:rsidRPr="005F5F43" w:rsidRDefault="001335DD" w:rsidP="001335DD">
      <w:pPr>
        <w:spacing w:line="240" w:lineRule="auto"/>
        <w:rPr>
          <w:sz w:val="20"/>
          <w:szCs w:val="20"/>
        </w:rPr>
      </w:pPr>
      <w:r>
        <w:rPr>
          <w:sz w:val="20"/>
        </w:rPr>
        <w:t>This indicator</w:t>
      </w:r>
      <w:r w:rsidR="00431A28">
        <w:rPr>
          <w:sz w:val="20"/>
        </w:rPr>
        <w:t>, which</w:t>
      </w:r>
      <w:r>
        <w:rPr>
          <w:sz w:val="20"/>
        </w:rPr>
        <w:t xml:space="preserve"> </w:t>
      </w:r>
      <w:r w:rsidR="002F28FF">
        <w:rPr>
          <w:sz w:val="20"/>
        </w:rPr>
        <w:t>concerns</w:t>
      </w:r>
      <w:r>
        <w:rPr>
          <w:sz w:val="20"/>
        </w:rPr>
        <w:t xml:space="preserve"> parliamentary transparency</w:t>
      </w:r>
      <w:r w:rsidR="00431A28">
        <w:rPr>
          <w:sz w:val="20"/>
        </w:rPr>
        <w:t>, is based on the premise that</w:t>
      </w:r>
      <w:r>
        <w:rPr>
          <w:sz w:val="20"/>
        </w:rPr>
        <w:t xml:space="preserve"> </w:t>
      </w:r>
      <w:r w:rsidR="00436109">
        <w:rPr>
          <w:sz w:val="20"/>
        </w:rPr>
        <w:t xml:space="preserve">the </w:t>
      </w:r>
      <w:r>
        <w:rPr>
          <w:sz w:val="20"/>
        </w:rPr>
        <w:t xml:space="preserve">public should be able to understand and engage with parliament, </w:t>
      </w:r>
      <w:r w:rsidR="00431A28">
        <w:rPr>
          <w:sz w:val="20"/>
        </w:rPr>
        <w:t>and</w:t>
      </w:r>
      <w:r>
        <w:rPr>
          <w:sz w:val="20"/>
        </w:rPr>
        <w:t xml:space="preserve"> be informed</w:t>
      </w:r>
      <w:r w:rsidR="00431A28">
        <w:rPr>
          <w:sz w:val="20"/>
        </w:rPr>
        <w:t xml:space="preserve"> about</w:t>
      </w:r>
      <w:r>
        <w:rPr>
          <w:sz w:val="20"/>
        </w:rPr>
        <w:t xml:space="preserve">, observe or participate in parliamentary processes. </w:t>
      </w:r>
      <w:r w:rsidR="00BC5482">
        <w:rPr>
          <w:sz w:val="20"/>
        </w:rPr>
        <w:t xml:space="preserve">Parliament should </w:t>
      </w:r>
      <w:r w:rsidR="00DA4CDC">
        <w:rPr>
          <w:sz w:val="20"/>
        </w:rPr>
        <w:t xml:space="preserve">therefore </w:t>
      </w:r>
      <w:r w:rsidR="00BC5482">
        <w:rPr>
          <w:sz w:val="20"/>
        </w:rPr>
        <w:t>provide information about its d</w:t>
      </w:r>
      <w:r>
        <w:rPr>
          <w:sz w:val="20"/>
        </w:rPr>
        <w:t>ecisions and procedures in a timely manner, and in a form that can be accessed and understood by the public.</w:t>
      </w:r>
    </w:p>
    <w:p w14:paraId="1F3B0E62" w14:textId="77777777" w:rsidR="001335DD" w:rsidRPr="005F5F43" w:rsidRDefault="001335DD" w:rsidP="001335DD">
      <w:pPr>
        <w:spacing w:line="240" w:lineRule="auto"/>
        <w:rPr>
          <w:sz w:val="20"/>
          <w:szCs w:val="20"/>
        </w:rPr>
      </w:pPr>
    </w:p>
    <w:p w14:paraId="37A38E95" w14:textId="74203C51" w:rsidR="001335DD" w:rsidRPr="005F5F43" w:rsidRDefault="001335DD" w:rsidP="001335DD">
      <w:pPr>
        <w:spacing w:line="240" w:lineRule="auto"/>
        <w:rPr>
          <w:sz w:val="20"/>
          <w:szCs w:val="20"/>
        </w:rPr>
      </w:pPr>
      <w:r>
        <w:rPr>
          <w:sz w:val="20"/>
        </w:rPr>
        <w:t>Th</w:t>
      </w:r>
      <w:r w:rsidR="004735D1">
        <w:rPr>
          <w:sz w:val="20"/>
        </w:rPr>
        <w:t xml:space="preserve">is </w:t>
      </w:r>
      <w:r>
        <w:rPr>
          <w:sz w:val="20"/>
        </w:rPr>
        <w:t>indicator covers</w:t>
      </w:r>
      <w:r w:rsidR="007A2B38">
        <w:rPr>
          <w:sz w:val="20"/>
        </w:rPr>
        <w:t xml:space="preserve"> transparency in</w:t>
      </w:r>
      <w:r>
        <w:rPr>
          <w:sz w:val="20"/>
        </w:rPr>
        <w:t xml:space="preserve"> the full range of parliamentary </w:t>
      </w:r>
      <w:r w:rsidR="004735D1">
        <w:rPr>
          <w:sz w:val="20"/>
        </w:rPr>
        <w:t>processes</w:t>
      </w:r>
      <w:r>
        <w:rPr>
          <w:sz w:val="20"/>
        </w:rPr>
        <w:t>, including plenary</w:t>
      </w:r>
      <w:r w:rsidR="004735D1">
        <w:rPr>
          <w:sz w:val="20"/>
        </w:rPr>
        <w:t xml:space="preserve"> and</w:t>
      </w:r>
      <w:r>
        <w:rPr>
          <w:sz w:val="20"/>
        </w:rPr>
        <w:t xml:space="preserve"> committee</w:t>
      </w:r>
      <w:r w:rsidR="004735D1">
        <w:rPr>
          <w:sz w:val="20"/>
        </w:rPr>
        <w:t xml:space="preserve"> work</w:t>
      </w:r>
      <w:r>
        <w:rPr>
          <w:sz w:val="20"/>
        </w:rPr>
        <w:t>, MPs</w:t>
      </w:r>
      <w:r w:rsidR="004735D1">
        <w:rPr>
          <w:sz w:val="20"/>
        </w:rPr>
        <w:t xml:space="preserve"> and</w:t>
      </w:r>
      <w:r>
        <w:rPr>
          <w:sz w:val="20"/>
        </w:rPr>
        <w:t xml:space="preserve"> </w:t>
      </w:r>
      <w:r w:rsidR="004735D1">
        <w:rPr>
          <w:sz w:val="20"/>
        </w:rPr>
        <w:t>political</w:t>
      </w:r>
      <w:r>
        <w:rPr>
          <w:sz w:val="20"/>
        </w:rPr>
        <w:t xml:space="preserve"> groups, a</w:t>
      </w:r>
      <w:r w:rsidR="004735D1">
        <w:rPr>
          <w:sz w:val="20"/>
        </w:rPr>
        <w:t>s well as</w:t>
      </w:r>
      <w:r>
        <w:rPr>
          <w:sz w:val="20"/>
        </w:rPr>
        <w:t xml:space="preserve"> international parliamentary cooperation. </w:t>
      </w:r>
      <w:r w:rsidR="001B10B3">
        <w:rPr>
          <w:sz w:val="20"/>
        </w:rPr>
        <w:t xml:space="preserve">It also covers the </w:t>
      </w:r>
      <w:r>
        <w:rPr>
          <w:sz w:val="20"/>
        </w:rPr>
        <w:t>legislative process</w:t>
      </w:r>
      <w:r w:rsidR="007B4D4C">
        <w:rPr>
          <w:sz w:val="20"/>
        </w:rPr>
        <w:t xml:space="preserve">, </w:t>
      </w:r>
      <w:r w:rsidR="001B10B3">
        <w:rPr>
          <w:sz w:val="20"/>
        </w:rPr>
        <w:t>as well as</w:t>
      </w:r>
      <w:r w:rsidR="007B4D4C">
        <w:rPr>
          <w:sz w:val="20"/>
        </w:rPr>
        <w:t xml:space="preserve"> all aspects of the</w:t>
      </w:r>
      <w:r>
        <w:rPr>
          <w:sz w:val="20"/>
        </w:rPr>
        <w:t xml:space="preserve"> budget </w:t>
      </w:r>
      <w:r w:rsidR="00C01B13">
        <w:rPr>
          <w:sz w:val="20"/>
        </w:rPr>
        <w:t>cycle</w:t>
      </w:r>
      <w:r>
        <w:rPr>
          <w:sz w:val="20"/>
        </w:rPr>
        <w:t>.</w:t>
      </w:r>
    </w:p>
    <w:p w14:paraId="18A1C0D3" w14:textId="77777777" w:rsidR="001335DD" w:rsidRPr="005F5F43" w:rsidRDefault="001335DD" w:rsidP="001335DD">
      <w:pPr>
        <w:spacing w:line="240" w:lineRule="auto"/>
        <w:rPr>
          <w:sz w:val="20"/>
          <w:szCs w:val="20"/>
        </w:rPr>
      </w:pPr>
    </w:p>
    <w:p w14:paraId="106F1833" w14:textId="13B6D88E" w:rsidR="001335DD" w:rsidRPr="005F5F43" w:rsidRDefault="00591120" w:rsidP="001335DD">
      <w:pPr>
        <w:spacing w:line="240" w:lineRule="auto"/>
        <w:rPr>
          <w:sz w:val="20"/>
          <w:szCs w:val="20"/>
        </w:rPr>
      </w:pPr>
      <w:r>
        <w:rPr>
          <w:sz w:val="20"/>
        </w:rPr>
        <w:t>This</w:t>
      </w:r>
      <w:r w:rsidR="001335DD">
        <w:rPr>
          <w:sz w:val="20"/>
        </w:rPr>
        <w:t xml:space="preserve"> indicator comprises the following dimensions:</w:t>
      </w:r>
    </w:p>
    <w:p w14:paraId="11002330" w14:textId="77777777" w:rsidR="001335DD" w:rsidRPr="005F5F43" w:rsidRDefault="001335DD" w:rsidP="001335DD">
      <w:pPr>
        <w:spacing w:line="240" w:lineRule="auto"/>
        <w:rPr>
          <w:sz w:val="20"/>
          <w:szCs w:val="20"/>
        </w:rPr>
      </w:pPr>
    </w:p>
    <w:p w14:paraId="4D52A6ED" w14:textId="03E019C4" w:rsidR="001335DD" w:rsidRDefault="006E69C2" w:rsidP="001335DD">
      <w:pPr>
        <w:numPr>
          <w:ilvl w:val="0"/>
          <w:numId w:val="9"/>
        </w:numPr>
        <w:spacing w:line="240" w:lineRule="auto"/>
        <w:ind w:left="562" w:hanging="562"/>
        <w:rPr>
          <w:sz w:val="20"/>
          <w:szCs w:val="20"/>
        </w:rPr>
      </w:pPr>
      <w:r>
        <w:rPr>
          <w:sz w:val="20"/>
        </w:rPr>
        <w:t xml:space="preserve">Dimension </w:t>
      </w:r>
      <w:r w:rsidR="001335DD">
        <w:rPr>
          <w:sz w:val="20"/>
        </w:rPr>
        <w:t>3.1.1</w:t>
      </w:r>
      <w:r>
        <w:rPr>
          <w:sz w:val="20"/>
        </w:rPr>
        <w:t>:</w:t>
      </w:r>
      <w:r w:rsidR="001335DD">
        <w:rPr>
          <w:sz w:val="20"/>
        </w:rPr>
        <w:t xml:space="preserve"> Transparency of parliamentary work</w:t>
      </w:r>
    </w:p>
    <w:p w14:paraId="76DABEAA" w14:textId="77777777" w:rsidR="001335DD" w:rsidRPr="005F5F43" w:rsidRDefault="001335DD" w:rsidP="001335DD">
      <w:pPr>
        <w:spacing w:line="240" w:lineRule="auto"/>
        <w:ind w:left="562"/>
        <w:rPr>
          <w:sz w:val="20"/>
          <w:szCs w:val="20"/>
        </w:rPr>
      </w:pPr>
    </w:p>
    <w:p w14:paraId="40D18787" w14:textId="798BF4C1" w:rsidR="001335DD" w:rsidRDefault="006E69C2" w:rsidP="001335DD">
      <w:pPr>
        <w:numPr>
          <w:ilvl w:val="0"/>
          <w:numId w:val="9"/>
        </w:numPr>
        <w:spacing w:line="240" w:lineRule="auto"/>
        <w:ind w:left="562" w:hanging="562"/>
        <w:rPr>
          <w:sz w:val="20"/>
          <w:szCs w:val="20"/>
        </w:rPr>
      </w:pPr>
      <w:r>
        <w:rPr>
          <w:sz w:val="20"/>
        </w:rPr>
        <w:t xml:space="preserve">Dimension </w:t>
      </w:r>
      <w:r w:rsidR="001335DD">
        <w:rPr>
          <w:sz w:val="20"/>
        </w:rPr>
        <w:t>3.1.2</w:t>
      </w:r>
      <w:r w:rsidR="00F61B49">
        <w:rPr>
          <w:sz w:val="20"/>
        </w:rPr>
        <w:t>:</w:t>
      </w:r>
      <w:r w:rsidR="001335DD">
        <w:rPr>
          <w:sz w:val="20"/>
        </w:rPr>
        <w:t xml:space="preserve"> Transparency of the legislative process</w:t>
      </w:r>
    </w:p>
    <w:p w14:paraId="414924FA" w14:textId="77777777" w:rsidR="001335DD" w:rsidRPr="005F5F43" w:rsidRDefault="001335DD" w:rsidP="001335DD">
      <w:pPr>
        <w:spacing w:line="240" w:lineRule="auto"/>
        <w:ind w:left="562"/>
        <w:rPr>
          <w:sz w:val="20"/>
          <w:szCs w:val="20"/>
        </w:rPr>
      </w:pPr>
    </w:p>
    <w:p w14:paraId="2E1C69FB" w14:textId="6697A415" w:rsidR="001335DD" w:rsidRPr="005F5F43" w:rsidRDefault="006E69C2" w:rsidP="001335DD">
      <w:pPr>
        <w:numPr>
          <w:ilvl w:val="0"/>
          <w:numId w:val="9"/>
        </w:numPr>
        <w:spacing w:line="240" w:lineRule="auto"/>
        <w:ind w:left="562" w:hanging="562"/>
        <w:rPr>
          <w:sz w:val="20"/>
          <w:szCs w:val="20"/>
        </w:rPr>
      </w:pPr>
      <w:r>
        <w:rPr>
          <w:sz w:val="20"/>
        </w:rPr>
        <w:t xml:space="preserve">Dimension </w:t>
      </w:r>
      <w:r w:rsidR="001335DD">
        <w:rPr>
          <w:sz w:val="20"/>
        </w:rPr>
        <w:t>3.1.3</w:t>
      </w:r>
      <w:r>
        <w:rPr>
          <w:sz w:val="20"/>
        </w:rPr>
        <w:t>:</w:t>
      </w:r>
      <w:r w:rsidR="001335DD">
        <w:rPr>
          <w:sz w:val="20"/>
        </w:rPr>
        <w:t xml:space="preserve"> Transparency of the budget cycle and the parliamentary budget</w:t>
      </w:r>
    </w:p>
    <w:p w14:paraId="131A8FE3" w14:textId="77777777" w:rsidR="001335DD" w:rsidRPr="005F5F43" w:rsidRDefault="001335DD" w:rsidP="001335DD">
      <w:pPr>
        <w:spacing w:line="240" w:lineRule="auto"/>
        <w:rPr>
          <w:sz w:val="20"/>
          <w:szCs w:val="20"/>
        </w:rPr>
      </w:pPr>
    </w:p>
    <w:p w14:paraId="7D0EB8CD" w14:textId="77777777" w:rsidR="001335DD" w:rsidRPr="005F5F43" w:rsidRDefault="001335DD" w:rsidP="001335DD">
      <w:pPr>
        <w:spacing w:line="240" w:lineRule="auto"/>
        <w:rPr>
          <w:sz w:val="20"/>
          <w:szCs w:val="20"/>
        </w:rPr>
      </w:pPr>
    </w:p>
    <w:p w14:paraId="38D4794C" w14:textId="77777777" w:rsidR="001335DD" w:rsidRPr="005F5F43" w:rsidRDefault="001335DD" w:rsidP="001335DD">
      <w:pPr>
        <w:spacing w:line="240" w:lineRule="auto"/>
        <w:rPr>
          <w:sz w:val="20"/>
          <w:szCs w:val="20"/>
        </w:rPr>
      </w:pPr>
    </w:p>
    <w:p w14:paraId="51225CCA" w14:textId="77777777" w:rsidR="001335DD" w:rsidRPr="005F5F43" w:rsidRDefault="001335DD" w:rsidP="001335DD">
      <w:pPr>
        <w:spacing w:line="240" w:lineRule="auto"/>
        <w:rPr>
          <w:color w:val="0070C0"/>
          <w:sz w:val="20"/>
          <w:szCs w:val="20"/>
        </w:rPr>
      </w:pPr>
    </w:p>
    <w:p w14:paraId="2E4E9A95" w14:textId="77777777" w:rsidR="001335DD" w:rsidRPr="005F5F43" w:rsidRDefault="001335DD" w:rsidP="001335DD">
      <w:pPr>
        <w:spacing w:line="240" w:lineRule="auto"/>
        <w:rPr>
          <w:color w:val="0070C0"/>
          <w:sz w:val="20"/>
          <w:szCs w:val="20"/>
        </w:rPr>
      </w:pPr>
    </w:p>
    <w:p w14:paraId="188D20DF" w14:textId="77777777" w:rsidR="001335DD" w:rsidRPr="005F5F43" w:rsidRDefault="001335DD" w:rsidP="001335DD">
      <w:pPr>
        <w:spacing w:line="240" w:lineRule="auto"/>
        <w:rPr>
          <w:color w:val="0070C0"/>
          <w:sz w:val="20"/>
          <w:szCs w:val="20"/>
        </w:rPr>
      </w:pPr>
    </w:p>
    <w:p w14:paraId="7932BD36" w14:textId="77777777" w:rsidR="001335DD" w:rsidRPr="005F5F43" w:rsidRDefault="001335DD" w:rsidP="001335DD">
      <w:pPr>
        <w:spacing w:line="240" w:lineRule="auto"/>
        <w:rPr>
          <w:color w:val="0070C0"/>
          <w:sz w:val="20"/>
          <w:szCs w:val="20"/>
        </w:rPr>
      </w:pPr>
    </w:p>
    <w:p w14:paraId="2A91B548" w14:textId="77777777" w:rsidR="001335DD" w:rsidRPr="005F5F43" w:rsidRDefault="001335DD" w:rsidP="001335DD">
      <w:pPr>
        <w:spacing w:line="240" w:lineRule="auto"/>
        <w:rPr>
          <w:color w:val="0070C0"/>
          <w:sz w:val="20"/>
          <w:szCs w:val="20"/>
        </w:rPr>
      </w:pPr>
    </w:p>
    <w:p w14:paraId="32E45DF4" w14:textId="77777777" w:rsidR="001335DD" w:rsidRPr="005F5F43" w:rsidRDefault="001335DD" w:rsidP="001335DD">
      <w:pPr>
        <w:spacing w:line="240" w:lineRule="auto"/>
        <w:rPr>
          <w:color w:val="0070C0"/>
          <w:sz w:val="20"/>
          <w:szCs w:val="20"/>
        </w:rPr>
      </w:pPr>
    </w:p>
    <w:p w14:paraId="7DF52876" w14:textId="77777777" w:rsidR="001335DD" w:rsidRPr="005F5F43" w:rsidRDefault="001335DD" w:rsidP="001335DD">
      <w:pPr>
        <w:spacing w:line="240" w:lineRule="auto"/>
        <w:rPr>
          <w:color w:val="0070C0"/>
          <w:sz w:val="20"/>
          <w:szCs w:val="20"/>
        </w:rPr>
      </w:pPr>
    </w:p>
    <w:p w14:paraId="411E3A5E" w14:textId="77777777" w:rsidR="001335DD" w:rsidRPr="005F5F43" w:rsidRDefault="001335DD" w:rsidP="001335DD">
      <w:pPr>
        <w:spacing w:line="240" w:lineRule="auto"/>
        <w:rPr>
          <w:b/>
          <w:color w:val="005F9A"/>
        </w:rPr>
      </w:pPr>
      <w:r>
        <w:br w:type="page"/>
      </w:r>
    </w:p>
    <w:p w14:paraId="3FB1F999" w14:textId="77777777" w:rsidR="001335DD" w:rsidRPr="005F5F43" w:rsidRDefault="001335DD" w:rsidP="001335DD">
      <w:pPr>
        <w:pStyle w:val="Heading3"/>
      </w:pPr>
      <w:bookmarkStart w:id="0" w:name="_heading=h.ygirzij0f9b3"/>
      <w:bookmarkEnd w:id="0"/>
      <w:r>
        <w:lastRenderedPageBreak/>
        <w:t>Dimension 3.1.1: Transparency of parliamentary work</w:t>
      </w:r>
    </w:p>
    <w:tbl>
      <w:tblPr>
        <w:tblStyle w:val="TableGrid"/>
        <w:tblW w:w="0" w:type="auto"/>
        <w:shd w:val="clear" w:color="auto" w:fill="EEEEEE"/>
        <w:tblLook w:val="04A0" w:firstRow="1" w:lastRow="0" w:firstColumn="1" w:lastColumn="0" w:noHBand="0" w:noVBand="1"/>
      </w:tblPr>
      <w:tblGrid>
        <w:gridCol w:w="9120"/>
      </w:tblGrid>
      <w:tr w:rsidR="001335DD" w14:paraId="78D652B4" w14:textId="77777777" w:rsidTr="00520551">
        <w:tc>
          <w:tcPr>
            <w:tcW w:w="9350" w:type="dxa"/>
            <w:shd w:val="clear" w:color="auto" w:fill="EEEEEE"/>
          </w:tcPr>
          <w:p w14:paraId="29C12711" w14:textId="689E6D11" w:rsidR="001335DD" w:rsidRPr="00DD2EB3" w:rsidRDefault="001335DD" w:rsidP="00520551">
            <w:pPr>
              <w:rPr>
                <w:rFonts w:eastAsia="Arial" w:cs="Arial"/>
                <w:sz w:val="20"/>
                <w:szCs w:val="20"/>
              </w:rPr>
            </w:pPr>
            <w:r>
              <w:rPr>
                <w:sz w:val="20"/>
              </w:rPr>
              <w:t>This dimension is part of:</w:t>
            </w:r>
          </w:p>
          <w:p w14:paraId="720491C3" w14:textId="77777777" w:rsidR="001335DD" w:rsidRPr="00DD2EB3" w:rsidRDefault="001335DD" w:rsidP="001335DD">
            <w:pPr>
              <w:pStyle w:val="ListParagraph"/>
              <w:numPr>
                <w:ilvl w:val="0"/>
                <w:numId w:val="8"/>
              </w:numPr>
              <w:rPr>
                <w:sz w:val="20"/>
                <w:szCs w:val="20"/>
              </w:rPr>
            </w:pPr>
            <w:r>
              <w:rPr>
                <w:sz w:val="20"/>
              </w:rPr>
              <w:t>Indicator 3.1: Transparency of parliamentary processes</w:t>
            </w:r>
          </w:p>
          <w:p w14:paraId="4F367FEC" w14:textId="3977524D" w:rsidR="001335DD" w:rsidRPr="005649F5" w:rsidRDefault="005649F5" w:rsidP="005649F5">
            <w:pPr>
              <w:pStyle w:val="ListParagraph"/>
              <w:numPr>
                <w:ilvl w:val="0"/>
                <w:numId w:val="8"/>
              </w:numPr>
              <w:rPr>
                <w:szCs w:val="20"/>
              </w:rPr>
            </w:pPr>
            <w:r>
              <w:rPr>
                <w:sz w:val="20"/>
              </w:rPr>
              <w:t>T</w:t>
            </w:r>
            <w:r w:rsidR="001335DD">
              <w:rPr>
                <w:sz w:val="20"/>
              </w:rPr>
              <w:t>arget 3: Transparent parliament</w:t>
            </w:r>
          </w:p>
        </w:tc>
      </w:tr>
    </w:tbl>
    <w:p w14:paraId="512FB8A7" w14:textId="77777777" w:rsidR="001335DD" w:rsidRPr="001335DD" w:rsidRDefault="001335DD" w:rsidP="001335DD">
      <w:pPr>
        <w:pStyle w:val="section-title"/>
      </w:pPr>
      <w:bookmarkStart w:id="1" w:name="_heading=h.3znysh7"/>
      <w:bookmarkEnd w:id="1"/>
      <w:r>
        <w:t>About this dimension</w:t>
      </w:r>
    </w:p>
    <w:p w14:paraId="2ECBC2D9" w14:textId="666F16C1" w:rsidR="001335DD" w:rsidRPr="005F5F43" w:rsidRDefault="001335DD" w:rsidP="001335DD">
      <w:pPr>
        <w:spacing w:line="240" w:lineRule="auto"/>
        <w:rPr>
          <w:sz w:val="20"/>
          <w:szCs w:val="20"/>
        </w:rPr>
      </w:pPr>
      <w:r>
        <w:rPr>
          <w:sz w:val="20"/>
        </w:rPr>
        <w:t xml:space="preserve">This dimension </w:t>
      </w:r>
      <w:r w:rsidR="00DF504F">
        <w:rPr>
          <w:sz w:val="20"/>
        </w:rPr>
        <w:t xml:space="preserve">concerns the general </w:t>
      </w:r>
      <w:r>
        <w:rPr>
          <w:sz w:val="20"/>
        </w:rPr>
        <w:t xml:space="preserve">principles, policies and practices </w:t>
      </w:r>
      <w:r w:rsidR="00DF504F">
        <w:rPr>
          <w:sz w:val="20"/>
        </w:rPr>
        <w:t>relating to</w:t>
      </w:r>
      <w:r>
        <w:rPr>
          <w:sz w:val="20"/>
        </w:rPr>
        <w:t xml:space="preserve"> </w:t>
      </w:r>
      <w:r w:rsidR="00DF504F">
        <w:rPr>
          <w:sz w:val="20"/>
        </w:rPr>
        <w:t xml:space="preserve">the </w:t>
      </w:r>
      <w:r>
        <w:rPr>
          <w:sz w:val="20"/>
        </w:rPr>
        <w:t>transparency</w:t>
      </w:r>
      <w:r w:rsidR="00DF504F">
        <w:rPr>
          <w:sz w:val="20"/>
        </w:rPr>
        <w:t xml:space="preserve"> of parliamentary work</w:t>
      </w:r>
      <w:r>
        <w:rPr>
          <w:sz w:val="20"/>
        </w:rPr>
        <w:t>.</w:t>
      </w:r>
    </w:p>
    <w:p w14:paraId="59FED30D" w14:textId="77777777" w:rsidR="001335DD" w:rsidRPr="005F5F43" w:rsidRDefault="001335DD" w:rsidP="001335DD">
      <w:pPr>
        <w:spacing w:line="240" w:lineRule="auto"/>
        <w:rPr>
          <w:sz w:val="20"/>
          <w:szCs w:val="20"/>
        </w:rPr>
      </w:pPr>
    </w:p>
    <w:p w14:paraId="1FF379DC" w14:textId="63F7C299" w:rsidR="001335DD" w:rsidRPr="005F5F43" w:rsidRDefault="00B46AE7" w:rsidP="001335DD">
      <w:pPr>
        <w:spacing w:line="240" w:lineRule="auto"/>
        <w:rPr>
          <w:sz w:val="20"/>
          <w:szCs w:val="20"/>
        </w:rPr>
      </w:pPr>
      <w:r>
        <w:rPr>
          <w:sz w:val="20"/>
        </w:rPr>
        <w:t xml:space="preserve">In order for </w:t>
      </w:r>
      <w:r w:rsidR="001335DD">
        <w:rPr>
          <w:sz w:val="20"/>
        </w:rPr>
        <w:t xml:space="preserve">citizens to be </w:t>
      </w:r>
      <w:r w:rsidR="00DA4CDC">
        <w:rPr>
          <w:sz w:val="20"/>
        </w:rPr>
        <w:t xml:space="preserve">able to be </w:t>
      </w:r>
      <w:r w:rsidR="001335DD">
        <w:rPr>
          <w:sz w:val="20"/>
        </w:rPr>
        <w:t xml:space="preserve">fully informed about </w:t>
      </w:r>
      <w:r>
        <w:rPr>
          <w:sz w:val="20"/>
        </w:rPr>
        <w:t xml:space="preserve">its </w:t>
      </w:r>
      <w:r w:rsidR="00757EA9">
        <w:rPr>
          <w:sz w:val="20"/>
        </w:rPr>
        <w:t>d</w:t>
      </w:r>
      <w:r w:rsidR="001335DD">
        <w:rPr>
          <w:sz w:val="20"/>
        </w:rPr>
        <w:t>ecisions</w:t>
      </w:r>
      <w:r w:rsidR="00163533">
        <w:rPr>
          <w:sz w:val="20"/>
        </w:rPr>
        <w:t xml:space="preserve"> and</w:t>
      </w:r>
      <w:r w:rsidR="001335DD">
        <w:rPr>
          <w:sz w:val="20"/>
        </w:rPr>
        <w:t xml:space="preserve"> activities</w:t>
      </w:r>
      <w:r>
        <w:rPr>
          <w:sz w:val="20"/>
        </w:rPr>
        <w:t xml:space="preserve">, </w:t>
      </w:r>
      <w:r w:rsidR="001335DD">
        <w:rPr>
          <w:sz w:val="20"/>
        </w:rPr>
        <w:t xml:space="preserve">parliament </w:t>
      </w:r>
      <w:r>
        <w:rPr>
          <w:sz w:val="20"/>
        </w:rPr>
        <w:t xml:space="preserve">needs </w:t>
      </w:r>
      <w:r w:rsidR="001335DD">
        <w:rPr>
          <w:sz w:val="20"/>
        </w:rPr>
        <w:t xml:space="preserve">to have clearly defined policies and practices </w:t>
      </w:r>
      <w:r>
        <w:rPr>
          <w:sz w:val="20"/>
        </w:rPr>
        <w:t>on transparency in relation to</w:t>
      </w:r>
      <w:r w:rsidR="001335DD">
        <w:rPr>
          <w:sz w:val="20"/>
        </w:rPr>
        <w:t xml:space="preserve"> all aspects of its work</w:t>
      </w:r>
      <w:r w:rsidR="00DA4CDC">
        <w:rPr>
          <w:sz w:val="20"/>
        </w:rPr>
        <w:t xml:space="preserve">. This includes </w:t>
      </w:r>
      <w:r w:rsidR="001335DD">
        <w:rPr>
          <w:sz w:val="20"/>
        </w:rPr>
        <w:t>plenary and committee</w:t>
      </w:r>
      <w:r>
        <w:rPr>
          <w:sz w:val="20"/>
        </w:rPr>
        <w:t xml:space="preserve"> work</w:t>
      </w:r>
      <w:r w:rsidR="001335DD">
        <w:rPr>
          <w:sz w:val="20"/>
        </w:rPr>
        <w:t>,</w:t>
      </w:r>
      <w:r>
        <w:rPr>
          <w:sz w:val="20"/>
        </w:rPr>
        <w:t xml:space="preserve"> </w:t>
      </w:r>
      <w:r w:rsidR="001335DD">
        <w:rPr>
          <w:sz w:val="20"/>
        </w:rPr>
        <w:t xml:space="preserve">international parliamentary cooperation, </w:t>
      </w:r>
      <w:r w:rsidR="00DA4CDC">
        <w:rPr>
          <w:sz w:val="20"/>
        </w:rPr>
        <w:t xml:space="preserve">and information about </w:t>
      </w:r>
      <w:r w:rsidR="00DB64A4">
        <w:rPr>
          <w:sz w:val="20"/>
        </w:rPr>
        <w:t xml:space="preserve">MPs’ </w:t>
      </w:r>
      <w:r w:rsidR="001335DD">
        <w:rPr>
          <w:sz w:val="20"/>
        </w:rPr>
        <w:t xml:space="preserve">work, </w:t>
      </w:r>
      <w:r w:rsidR="00DA4CDC">
        <w:rPr>
          <w:sz w:val="20"/>
        </w:rPr>
        <w:t xml:space="preserve">remuneration </w:t>
      </w:r>
      <w:r w:rsidR="00163533">
        <w:rPr>
          <w:sz w:val="20"/>
        </w:rPr>
        <w:t>and</w:t>
      </w:r>
      <w:r w:rsidR="001335DD">
        <w:rPr>
          <w:sz w:val="20"/>
        </w:rPr>
        <w:t xml:space="preserve"> allowances. </w:t>
      </w:r>
      <w:r>
        <w:rPr>
          <w:sz w:val="20"/>
        </w:rPr>
        <w:t>The i</w:t>
      </w:r>
      <w:r w:rsidR="001335DD">
        <w:rPr>
          <w:sz w:val="20"/>
        </w:rPr>
        <w:t>nformation</w:t>
      </w:r>
      <w:r>
        <w:rPr>
          <w:sz w:val="20"/>
        </w:rPr>
        <w:t xml:space="preserve"> provided</w:t>
      </w:r>
      <w:r w:rsidR="001335DD">
        <w:rPr>
          <w:sz w:val="20"/>
        </w:rPr>
        <w:t xml:space="preserve"> </w:t>
      </w:r>
      <w:r w:rsidR="00EC21AF">
        <w:rPr>
          <w:sz w:val="20"/>
        </w:rPr>
        <w:t>should</w:t>
      </w:r>
      <w:r w:rsidR="001335DD">
        <w:rPr>
          <w:sz w:val="20"/>
        </w:rPr>
        <w:t xml:space="preserve"> be comprehensive, timely</w:t>
      </w:r>
      <w:r w:rsidR="006506BF">
        <w:rPr>
          <w:sz w:val="20"/>
        </w:rPr>
        <w:t>,</w:t>
      </w:r>
      <w:r w:rsidR="001335DD">
        <w:rPr>
          <w:sz w:val="20"/>
        </w:rPr>
        <w:t xml:space="preserve"> and available in form</w:t>
      </w:r>
      <w:r w:rsidR="00DA4CDC">
        <w:rPr>
          <w:sz w:val="20"/>
        </w:rPr>
        <w:t>at</w:t>
      </w:r>
      <w:r w:rsidR="001335DD">
        <w:rPr>
          <w:sz w:val="20"/>
        </w:rPr>
        <w:t xml:space="preserve">s </w:t>
      </w:r>
      <w:r>
        <w:rPr>
          <w:sz w:val="20"/>
        </w:rPr>
        <w:t xml:space="preserve">that are accessible and usable </w:t>
      </w:r>
      <w:r w:rsidR="00AC5CB8">
        <w:rPr>
          <w:sz w:val="20"/>
        </w:rPr>
        <w:t>for all groups in society</w:t>
      </w:r>
      <w:r w:rsidR="001335DD">
        <w:rPr>
          <w:sz w:val="20"/>
        </w:rPr>
        <w:t xml:space="preserve">. </w:t>
      </w:r>
    </w:p>
    <w:p w14:paraId="5A96A21F" w14:textId="77777777" w:rsidR="001335DD" w:rsidRPr="005F5F43" w:rsidRDefault="001335DD" w:rsidP="001335DD">
      <w:pPr>
        <w:spacing w:line="240" w:lineRule="auto"/>
        <w:rPr>
          <w:sz w:val="20"/>
          <w:szCs w:val="20"/>
        </w:rPr>
      </w:pPr>
    </w:p>
    <w:p w14:paraId="5FD657C0" w14:textId="50E3831D" w:rsidR="001335DD" w:rsidRPr="005F5F43" w:rsidRDefault="00C74A13" w:rsidP="001335DD">
      <w:pPr>
        <w:spacing w:line="240" w:lineRule="auto"/>
        <w:rPr>
          <w:sz w:val="20"/>
          <w:szCs w:val="20"/>
          <w:shd w:val="clear" w:color="auto" w:fill="FF9900"/>
        </w:rPr>
      </w:pPr>
      <w:r>
        <w:rPr>
          <w:sz w:val="20"/>
        </w:rPr>
        <w:t>Transparency also involves</w:t>
      </w:r>
      <w:r w:rsidR="001335DD">
        <w:rPr>
          <w:sz w:val="20"/>
        </w:rPr>
        <w:t xml:space="preserve"> explaining parliamentary processes, so that citizens can learn </w:t>
      </w:r>
      <w:r>
        <w:rPr>
          <w:sz w:val="20"/>
        </w:rPr>
        <w:t xml:space="preserve">about, </w:t>
      </w:r>
      <w:r w:rsidR="001335DD">
        <w:rPr>
          <w:sz w:val="20"/>
        </w:rPr>
        <w:t xml:space="preserve">and </w:t>
      </w:r>
      <w:r>
        <w:rPr>
          <w:sz w:val="20"/>
        </w:rPr>
        <w:t xml:space="preserve">better </w:t>
      </w:r>
      <w:r w:rsidR="001335DD">
        <w:rPr>
          <w:sz w:val="20"/>
        </w:rPr>
        <w:t>understand</w:t>
      </w:r>
      <w:r>
        <w:rPr>
          <w:sz w:val="20"/>
        </w:rPr>
        <w:t>,</w:t>
      </w:r>
      <w:r w:rsidR="001335DD">
        <w:rPr>
          <w:sz w:val="20"/>
        </w:rPr>
        <w:t xml:space="preserve"> how parliament works and, consequently, how to use and put into context the information </w:t>
      </w:r>
      <w:r>
        <w:rPr>
          <w:sz w:val="20"/>
        </w:rPr>
        <w:t>available to them</w:t>
      </w:r>
      <w:r w:rsidR="001335DD">
        <w:rPr>
          <w:sz w:val="20"/>
        </w:rPr>
        <w:t>.</w:t>
      </w:r>
    </w:p>
    <w:p w14:paraId="3CF14E72" w14:textId="77777777" w:rsidR="001335DD" w:rsidRPr="005F5F43" w:rsidRDefault="001335DD" w:rsidP="001335DD">
      <w:pPr>
        <w:spacing w:line="240" w:lineRule="auto"/>
        <w:rPr>
          <w:sz w:val="20"/>
          <w:szCs w:val="20"/>
        </w:rPr>
      </w:pPr>
    </w:p>
    <w:p w14:paraId="105B4242" w14:textId="7BE642DD" w:rsidR="001335DD" w:rsidRDefault="001335DD" w:rsidP="001335DD">
      <w:pPr>
        <w:spacing w:line="240" w:lineRule="auto"/>
        <w:rPr>
          <w:sz w:val="20"/>
        </w:rPr>
      </w:pPr>
      <w:r>
        <w:rPr>
          <w:sz w:val="20"/>
        </w:rPr>
        <w:t xml:space="preserve">In order to achieve desirable levels of transparency, parliament </w:t>
      </w:r>
      <w:r w:rsidR="00C74A13">
        <w:rPr>
          <w:sz w:val="20"/>
        </w:rPr>
        <w:t>requires a</w:t>
      </w:r>
      <w:r>
        <w:rPr>
          <w:sz w:val="20"/>
        </w:rPr>
        <w:t xml:space="preserve"> sufficient </w:t>
      </w:r>
      <w:r w:rsidR="00C74A13">
        <w:rPr>
          <w:sz w:val="20"/>
        </w:rPr>
        <w:t xml:space="preserve">number of </w:t>
      </w:r>
      <w:r>
        <w:rPr>
          <w:sz w:val="20"/>
        </w:rPr>
        <w:t>capable staff</w:t>
      </w:r>
      <w:r w:rsidR="00C74A13">
        <w:rPr>
          <w:sz w:val="20"/>
        </w:rPr>
        <w:t>,</w:t>
      </w:r>
      <w:r w:rsidR="00DA4CDC">
        <w:rPr>
          <w:sz w:val="20"/>
        </w:rPr>
        <w:t xml:space="preserve"> digital systems for storing and providing access to information,</w:t>
      </w:r>
      <w:r w:rsidR="00C74A13">
        <w:rPr>
          <w:sz w:val="20"/>
        </w:rPr>
        <w:t xml:space="preserve"> as well as </w:t>
      </w:r>
      <w:r>
        <w:rPr>
          <w:sz w:val="20"/>
        </w:rPr>
        <w:t>other</w:t>
      </w:r>
      <w:r w:rsidR="00C74A13">
        <w:rPr>
          <w:sz w:val="20"/>
        </w:rPr>
        <w:t xml:space="preserve"> </w:t>
      </w:r>
      <w:r>
        <w:rPr>
          <w:sz w:val="20"/>
        </w:rPr>
        <w:t xml:space="preserve">resources. </w:t>
      </w:r>
    </w:p>
    <w:p w14:paraId="30D062E9" w14:textId="77777777" w:rsidR="00DF504F" w:rsidRDefault="00DF504F" w:rsidP="001335DD">
      <w:pPr>
        <w:spacing w:line="240" w:lineRule="auto"/>
        <w:rPr>
          <w:sz w:val="20"/>
        </w:rPr>
      </w:pPr>
    </w:p>
    <w:p w14:paraId="5A37D4A3" w14:textId="0D710F71" w:rsidR="00DF504F" w:rsidRPr="005F5F43" w:rsidRDefault="00FE0682" w:rsidP="001335DD">
      <w:pPr>
        <w:spacing w:line="240" w:lineRule="auto"/>
        <w:rPr>
          <w:sz w:val="20"/>
          <w:szCs w:val="20"/>
        </w:rPr>
      </w:pPr>
      <w:r>
        <w:rPr>
          <w:sz w:val="20"/>
        </w:rPr>
        <w:t>See also</w:t>
      </w:r>
      <w:r w:rsidR="00DF504F">
        <w:rPr>
          <w:sz w:val="20"/>
        </w:rPr>
        <w:t xml:space="preserve"> </w:t>
      </w:r>
      <w:r w:rsidR="00DF504F" w:rsidRPr="007B562D">
        <w:rPr>
          <w:i/>
          <w:iCs/>
          <w:sz w:val="20"/>
        </w:rPr>
        <w:t xml:space="preserve">Indicator 2.2: Institutional integrity </w:t>
      </w:r>
      <w:r w:rsidR="00DF504F">
        <w:rPr>
          <w:sz w:val="20"/>
        </w:rPr>
        <w:t xml:space="preserve">and </w:t>
      </w:r>
      <w:r w:rsidR="00DF504F" w:rsidRPr="007B562D">
        <w:rPr>
          <w:i/>
          <w:iCs/>
          <w:sz w:val="20"/>
        </w:rPr>
        <w:t>Indicator 6.2: Public participation in parliamentary processes</w:t>
      </w:r>
      <w:r w:rsidR="00DF504F">
        <w:rPr>
          <w:sz w:val="20"/>
        </w:rPr>
        <w:t>.</w:t>
      </w:r>
    </w:p>
    <w:p w14:paraId="1809A576" w14:textId="77777777" w:rsidR="001335DD" w:rsidRPr="001335DD" w:rsidRDefault="001335DD" w:rsidP="001335D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335DD" w:rsidRPr="005F5F43" w14:paraId="4B4FC4D4" w14:textId="77777777" w:rsidTr="001335DD">
        <w:tc>
          <w:tcPr>
            <w:tcW w:w="5000" w:type="pct"/>
            <w:shd w:val="clear" w:color="auto" w:fill="EEEEEE"/>
          </w:tcPr>
          <w:p w14:paraId="451D5E48" w14:textId="31983DCB" w:rsidR="001335DD" w:rsidRPr="001335DD" w:rsidRDefault="001335DD" w:rsidP="00520551">
            <w:pPr>
              <w:spacing w:line="240" w:lineRule="auto"/>
              <w:rPr>
                <w:i/>
                <w:sz w:val="20"/>
                <w:szCs w:val="20"/>
              </w:rPr>
            </w:pPr>
            <w:r>
              <w:rPr>
                <w:i/>
                <w:color w:val="000000"/>
                <w:sz w:val="20"/>
              </w:rPr>
              <w:t xml:space="preserve">Based on a global comparative analysis, an aspiring goal for parliaments in the area of </w:t>
            </w:r>
            <w:r w:rsidR="00723EFE">
              <w:rPr>
                <w:i/>
                <w:color w:val="000000"/>
                <w:sz w:val="20"/>
              </w:rPr>
              <w:t>“</w:t>
            </w:r>
            <w:r>
              <w:rPr>
                <w:i/>
                <w:color w:val="000000"/>
                <w:sz w:val="20"/>
              </w:rPr>
              <w:t xml:space="preserve">transparency of </w:t>
            </w:r>
            <w:r>
              <w:rPr>
                <w:i/>
                <w:sz w:val="20"/>
              </w:rPr>
              <w:t>parliamentary work</w:t>
            </w:r>
            <w:r w:rsidR="00723EFE">
              <w:rPr>
                <w:i/>
                <w:sz w:val="20"/>
              </w:rPr>
              <w:t>”</w:t>
            </w:r>
            <w:r>
              <w:rPr>
                <w:i/>
                <w:sz w:val="20"/>
              </w:rPr>
              <w:t xml:space="preserve"> is as follows:</w:t>
            </w:r>
          </w:p>
          <w:p w14:paraId="12B6D5C3" w14:textId="77777777" w:rsidR="001335DD" w:rsidRPr="001335DD" w:rsidRDefault="001335DD" w:rsidP="00520551">
            <w:pPr>
              <w:spacing w:line="240" w:lineRule="auto"/>
              <w:rPr>
                <w:sz w:val="20"/>
                <w:szCs w:val="20"/>
              </w:rPr>
            </w:pPr>
          </w:p>
          <w:p w14:paraId="0B335902" w14:textId="4A05890C" w:rsidR="001335DD" w:rsidRPr="001335DD" w:rsidRDefault="009C5301" w:rsidP="00520551">
            <w:pPr>
              <w:spacing w:line="240" w:lineRule="auto"/>
              <w:rPr>
                <w:sz w:val="20"/>
                <w:szCs w:val="20"/>
              </w:rPr>
            </w:pPr>
            <w:r>
              <w:rPr>
                <w:sz w:val="20"/>
              </w:rPr>
              <w:t>Parliament’s rules of procedure establish principles and policies on</w:t>
            </w:r>
            <w:r w:rsidR="001335DD">
              <w:rPr>
                <w:sz w:val="20"/>
              </w:rPr>
              <w:t xml:space="preserve"> transparency </w:t>
            </w:r>
            <w:r>
              <w:rPr>
                <w:sz w:val="20"/>
              </w:rPr>
              <w:t>in</w:t>
            </w:r>
            <w:r w:rsidR="001335DD">
              <w:rPr>
                <w:sz w:val="20"/>
              </w:rPr>
              <w:t xml:space="preserve"> all aspects of parliamentary work</w:t>
            </w:r>
            <w:r>
              <w:rPr>
                <w:sz w:val="20"/>
              </w:rPr>
              <w:t xml:space="preserve">, </w:t>
            </w:r>
            <w:r w:rsidR="00760D78">
              <w:rPr>
                <w:sz w:val="20"/>
              </w:rPr>
              <w:t>and</w:t>
            </w:r>
            <w:r>
              <w:rPr>
                <w:sz w:val="20"/>
              </w:rPr>
              <w:t xml:space="preserve"> </w:t>
            </w:r>
            <w:r w:rsidR="00DA4CDC">
              <w:rPr>
                <w:sz w:val="20"/>
              </w:rPr>
              <w:t xml:space="preserve">set out </w:t>
            </w:r>
            <w:r>
              <w:rPr>
                <w:sz w:val="20"/>
              </w:rPr>
              <w:t>how these are</w:t>
            </w:r>
            <w:r w:rsidR="001335DD">
              <w:rPr>
                <w:sz w:val="20"/>
              </w:rPr>
              <w:t xml:space="preserve"> translated into practice.</w:t>
            </w:r>
          </w:p>
          <w:p w14:paraId="4BEA59EC" w14:textId="77777777" w:rsidR="001335DD" w:rsidRPr="001335DD" w:rsidRDefault="001335DD" w:rsidP="00520551">
            <w:pPr>
              <w:spacing w:line="240" w:lineRule="auto"/>
              <w:rPr>
                <w:sz w:val="20"/>
                <w:szCs w:val="20"/>
              </w:rPr>
            </w:pPr>
          </w:p>
          <w:p w14:paraId="78889569" w14:textId="7961BEEF" w:rsidR="001335DD" w:rsidRPr="001335DD" w:rsidRDefault="001335DD" w:rsidP="00520551">
            <w:pPr>
              <w:spacing w:line="240" w:lineRule="auto"/>
              <w:rPr>
                <w:sz w:val="20"/>
                <w:szCs w:val="20"/>
              </w:rPr>
            </w:pPr>
            <w:r>
              <w:rPr>
                <w:sz w:val="20"/>
              </w:rPr>
              <w:t xml:space="preserve">Information </w:t>
            </w:r>
            <w:r w:rsidR="00935879">
              <w:rPr>
                <w:sz w:val="20"/>
              </w:rPr>
              <w:t xml:space="preserve">about </w:t>
            </w:r>
            <w:r>
              <w:rPr>
                <w:sz w:val="20"/>
              </w:rPr>
              <w:t xml:space="preserve">all aspects of </w:t>
            </w:r>
            <w:r w:rsidR="00D25BEC">
              <w:rPr>
                <w:sz w:val="20"/>
              </w:rPr>
              <w:t>parliamentary work</w:t>
            </w:r>
            <w:r w:rsidR="00D25BEC" w:rsidDel="00D25BEC">
              <w:rPr>
                <w:sz w:val="20"/>
              </w:rPr>
              <w:t xml:space="preserve"> </w:t>
            </w:r>
            <w:r>
              <w:rPr>
                <w:sz w:val="20"/>
              </w:rPr>
              <w:t>is made available in a timely manner</w:t>
            </w:r>
            <w:r w:rsidR="00D25BEC">
              <w:rPr>
                <w:sz w:val="20"/>
              </w:rPr>
              <w:t xml:space="preserve">, </w:t>
            </w:r>
            <w:r w:rsidR="00DA4CDC">
              <w:rPr>
                <w:sz w:val="20"/>
              </w:rPr>
              <w:t xml:space="preserve">in formats that </w:t>
            </w:r>
            <w:r w:rsidR="00D25BEC">
              <w:rPr>
                <w:sz w:val="20"/>
              </w:rPr>
              <w:t>can</w:t>
            </w:r>
            <w:r>
              <w:rPr>
                <w:sz w:val="20"/>
              </w:rPr>
              <w:t xml:space="preserve"> </w:t>
            </w:r>
            <w:r w:rsidR="00D25BEC">
              <w:rPr>
                <w:sz w:val="20"/>
              </w:rPr>
              <w:t>be</w:t>
            </w:r>
            <w:r>
              <w:rPr>
                <w:sz w:val="20"/>
              </w:rPr>
              <w:t xml:space="preserve"> easily accessed and understood by all groups in society. </w:t>
            </w:r>
          </w:p>
          <w:p w14:paraId="2AD8E5D1" w14:textId="77777777" w:rsidR="001335DD" w:rsidRPr="001335DD" w:rsidRDefault="001335DD" w:rsidP="00520551">
            <w:pPr>
              <w:spacing w:line="240" w:lineRule="auto"/>
              <w:rPr>
                <w:sz w:val="20"/>
                <w:szCs w:val="20"/>
              </w:rPr>
            </w:pPr>
          </w:p>
          <w:p w14:paraId="5DF54263" w14:textId="252E08E6" w:rsidR="001335DD" w:rsidRPr="001335DD" w:rsidRDefault="001335DD" w:rsidP="00520551">
            <w:pPr>
              <w:spacing w:line="240" w:lineRule="auto"/>
              <w:rPr>
                <w:sz w:val="20"/>
                <w:szCs w:val="20"/>
              </w:rPr>
            </w:pPr>
            <w:r>
              <w:rPr>
                <w:sz w:val="20"/>
              </w:rPr>
              <w:t xml:space="preserve">Parliament regularly </w:t>
            </w:r>
            <w:r w:rsidR="00DA4CDC">
              <w:rPr>
                <w:sz w:val="20"/>
              </w:rPr>
              <w:t xml:space="preserve">publishes </w:t>
            </w:r>
            <w:r w:rsidR="0009385A">
              <w:rPr>
                <w:sz w:val="20"/>
              </w:rPr>
              <w:t>explanatory and</w:t>
            </w:r>
            <w:r>
              <w:rPr>
                <w:sz w:val="20"/>
              </w:rPr>
              <w:t xml:space="preserve"> educational material</w:t>
            </w:r>
            <w:r w:rsidR="004A33EB">
              <w:rPr>
                <w:sz w:val="20"/>
              </w:rPr>
              <w:t>s</w:t>
            </w:r>
            <w:r>
              <w:rPr>
                <w:sz w:val="20"/>
              </w:rPr>
              <w:t xml:space="preserve"> </w:t>
            </w:r>
            <w:r w:rsidR="0009385A">
              <w:rPr>
                <w:sz w:val="20"/>
              </w:rPr>
              <w:t>on</w:t>
            </w:r>
            <w:r>
              <w:rPr>
                <w:sz w:val="20"/>
              </w:rPr>
              <w:t xml:space="preserve"> the role of parliament</w:t>
            </w:r>
            <w:r w:rsidR="004A33EB">
              <w:rPr>
                <w:sz w:val="20"/>
              </w:rPr>
              <w:t>, committees and MPs,</w:t>
            </w:r>
            <w:r>
              <w:rPr>
                <w:sz w:val="20"/>
              </w:rPr>
              <w:t xml:space="preserve"> and </w:t>
            </w:r>
            <w:r w:rsidR="009C69D4">
              <w:rPr>
                <w:sz w:val="20"/>
              </w:rPr>
              <w:t xml:space="preserve">on </w:t>
            </w:r>
            <w:r w:rsidR="00DA4CDC">
              <w:rPr>
                <w:sz w:val="20"/>
              </w:rPr>
              <w:t xml:space="preserve">parliamentary </w:t>
            </w:r>
            <w:r>
              <w:rPr>
                <w:sz w:val="20"/>
              </w:rPr>
              <w:t>processes, procedures and activities.</w:t>
            </w:r>
          </w:p>
          <w:p w14:paraId="2500CA66" w14:textId="77777777" w:rsidR="001335DD" w:rsidRPr="001335DD" w:rsidRDefault="001335DD" w:rsidP="00520551">
            <w:pPr>
              <w:spacing w:line="240" w:lineRule="auto"/>
              <w:rPr>
                <w:sz w:val="20"/>
                <w:szCs w:val="20"/>
              </w:rPr>
            </w:pPr>
          </w:p>
          <w:p w14:paraId="2A617D41" w14:textId="398C591C" w:rsidR="001335DD" w:rsidRDefault="0032494D" w:rsidP="00520551">
            <w:pPr>
              <w:spacing w:line="240" w:lineRule="auto"/>
              <w:rPr>
                <w:sz w:val="20"/>
              </w:rPr>
            </w:pPr>
            <w:r>
              <w:rPr>
                <w:sz w:val="20"/>
              </w:rPr>
              <w:t>P</w:t>
            </w:r>
            <w:r w:rsidR="001335DD">
              <w:rPr>
                <w:sz w:val="20"/>
              </w:rPr>
              <w:t xml:space="preserve">arliament has </w:t>
            </w:r>
            <w:r w:rsidR="004A400B">
              <w:rPr>
                <w:sz w:val="20"/>
              </w:rPr>
              <w:t xml:space="preserve">a sufficient number of staff, </w:t>
            </w:r>
            <w:r w:rsidR="00DA4CDC">
              <w:rPr>
                <w:sz w:val="20"/>
              </w:rPr>
              <w:t xml:space="preserve">digital systems and </w:t>
            </w:r>
            <w:r w:rsidR="004A400B">
              <w:rPr>
                <w:sz w:val="20"/>
              </w:rPr>
              <w:t xml:space="preserve">other resources </w:t>
            </w:r>
            <w:r w:rsidR="001335DD">
              <w:rPr>
                <w:sz w:val="20"/>
              </w:rPr>
              <w:t>to fulfil its transparency responsibilities.</w:t>
            </w:r>
          </w:p>
          <w:p w14:paraId="67348796" w14:textId="6E478529" w:rsidR="00E64A90" w:rsidRDefault="00E64A90" w:rsidP="00520551">
            <w:pPr>
              <w:spacing w:line="240" w:lineRule="auto"/>
              <w:rPr>
                <w:sz w:val="20"/>
                <w:szCs w:val="20"/>
              </w:rPr>
            </w:pPr>
          </w:p>
          <w:p w14:paraId="48CC6E61" w14:textId="49DC2CF7" w:rsidR="00E64A90" w:rsidRPr="001335DD" w:rsidRDefault="00E64A90" w:rsidP="00520551">
            <w:pPr>
              <w:spacing w:line="240" w:lineRule="auto"/>
              <w:rPr>
                <w:sz w:val="20"/>
                <w:szCs w:val="20"/>
              </w:rPr>
            </w:pPr>
            <w:r>
              <w:rPr>
                <w:sz w:val="20"/>
              </w:rPr>
              <w:t>Parliament constantly monitors trends and experiences in other parliaments</w:t>
            </w:r>
            <w:r w:rsidR="000B2488">
              <w:rPr>
                <w:sz w:val="20"/>
              </w:rPr>
              <w:t>, gathers feedback from the public</w:t>
            </w:r>
            <w:r>
              <w:rPr>
                <w:sz w:val="20"/>
              </w:rPr>
              <w:t xml:space="preserve"> and seeks to improve its practices on transparency.</w:t>
            </w:r>
          </w:p>
          <w:p w14:paraId="790EE40D" w14:textId="77777777" w:rsidR="001335DD" w:rsidRPr="005F5F43" w:rsidRDefault="001335DD" w:rsidP="00520551">
            <w:pPr>
              <w:spacing w:line="240" w:lineRule="auto"/>
              <w:rPr>
                <w:sz w:val="20"/>
                <w:szCs w:val="20"/>
              </w:rPr>
            </w:pPr>
          </w:p>
        </w:tc>
      </w:tr>
    </w:tbl>
    <w:p w14:paraId="4E3EC777" w14:textId="77777777" w:rsidR="001335DD" w:rsidRPr="005F5F43" w:rsidRDefault="001335DD" w:rsidP="001335DD">
      <w:pPr>
        <w:pStyle w:val="section-title"/>
      </w:pPr>
      <w:bookmarkStart w:id="2" w:name="_heading=h.2et92p0"/>
      <w:bookmarkEnd w:id="2"/>
      <w:r>
        <w:t>Assessment</w:t>
      </w:r>
    </w:p>
    <w:p w14:paraId="597700E3" w14:textId="73609304" w:rsidR="001335DD" w:rsidRDefault="001335DD" w:rsidP="001335DD">
      <w:pPr>
        <w:spacing w:line="240" w:lineRule="auto"/>
        <w:rPr>
          <w:sz w:val="20"/>
        </w:rPr>
      </w:pPr>
      <w:r>
        <w:rPr>
          <w:sz w:val="20"/>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p>
    <w:p w14:paraId="134CF4FF" w14:textId="77777777" w:rsidR="00A14A37" w:rsidRPr="005F5F43" w:rsidRDefault="00A14A37" w:rsidP="001335DD">
      <w:pPr>
        <w:spacing w:line="240" w:lineRule="auto"/>
        <w:rPr>
          <w:sz w:val="20"/>
          <w:szCs w:val="20"/>
        </w:rPr>
      </w:pPr>
    </w:p>
    <w:p w14:paraId="4569EA71" w14:textId="5AF4E4A2" w:rsidR="001335DD" w:rsidRDefault="001335DD" w:rsidP="001335DD">
      <w:pPr>
        <w:spacing w:line="240" w:lineRule="auto"/>
        <w:rPr>
          <w:sz w:val="20"/>
          <w:szCs w:val="20"/>
        </w:rPr>
      </w:pPr>
      <w:r>
        <w:rPr>
          <w:sz w:val="20"/>
        </w:rPr>
        <w:t>The evidence for assessment of this dimension could include the following:</w:t>
      </w:r>
    </w:p>
    <w:p w14:paraId="0B53D30F" w14:textId="77777777" w:rsidR="001335DD" w:rsidRPr="005F5F43" w:rsidRDefault="001335DD" w:rsidP="001335DD">
      <w:pPr>
        <w:spacing w:line="240" w:lineRule="auto"/>
        <w:rPr>
          <w:sz w:val="20"/>
          <w:szCs w:val="20"/>
        </w:rPr>
      </w:pPr>
    </w:p>
    <w:p w14:paraId="29D4B068" w14:textId="72EF1C0D" w:rsidR="001335DD" w:rsidRPr="005F5F43" w:rsidRDefault="00A14A37" w:rsidP="001335DD">
      <w:pPr>
        <w:numPr>
          <w:ilvl w:val="0"/>
          <w:numId w:val="11"/>
        </w:numPr>
        <w:spacing w:line="240" w:lineRule="auto"/>
        <w:ind w:left="562" w:hanging="562"/>
        <w:rPr>
          <w:sz w:val="20"/>
          <w:szCs w:val="20"/>
        </w:rPr>
      </w:pPr>
      <w:r>
        <w:rPr>
          <w:sz w:val="20"/>
        </w:rPr>
        <w:t>P</w:t>
      </w:r>
      <w:r w:rsidR="001335DD">
        <w:rPr>
          <w:sz w:val="20"/>
        </w:rPr>
        <w:t xml:space="preserve">rovisions of </w:t>
      </w:r>
      <w:r>
        <w:rPr>
          <w:sz w:val="20"/>
        </w:rPr>
        <w:t xml:space="preserve">parliament’s </w:t>
      </w:r>
      <w:r w:rsidR="001335DD">
        <w:rPr>
          <w:sz w:val="20"/>
        </w:rPr>
        <w:t xml:space="preserve">rules of </w:t>
      </w:r>
      <w:r>
        <w:rPr>
          <w:sz w:val="20"/>
        </w:rPr>
        <w:t>procedure</w:t>
      </w:r>
      <w:r w:rsidR="001335DD">
        <w:rPr>
          <w:sz w:val="20"/>
        </w:rPr>
        <w:t xml:space="preserve"> relat</w:t>
      </w:r>
      <w:r>
        <w:rPr>
          <w:sz w:val="20"/>
        </w:rPr>
        <w:t>ing</w:t>
      </w:r>
      <w:r w:rsidR="001335DD">
        <w:rPr>
          <w:sz w:val="20"/>
        </w:rPr>
        <w:t xml:space="preserve"> to the transparency of parliamentary work</w:t>
      </w:r>
    </w:p>
    <w:p w14:paraId="5F8043F8" w14:textId="796E11F8" w:rsidR="001335DD" w:rsidRPr="005F5F43" w:rsidRDefault="001335DD" w:rsidP="001335DD">
      <w:pPr>
        <w:numPr>
          <w:ilvl w:val="0"/>
          <w:numId w:val="11"/>
        </w:numPr>
        <w:spacing w:line="240" w:lineRule="auto"/>
        <w:ind w:left="562" w:hanging="562"/>
        <w:rPr>
          <w:sz w:val="20"/>
          <w:szCs w:val="20"/>
        </w:rPr>
      </w:pPr>
      <w:r>
        <w:rPr>
          <w:sz w:val="20"/>
        </w:rPr>
        <w:t xml:space="preserve">Information </w:t>
      </w:r>
      <w:r w:rsidR="00E40E20">
        <w:rPr>
          <w:sz w:val="20"/>
        </w:rPr>
        <w:t xml:space="preserve">made </w:t>
      </w:r>
      <w:r>
        <w:rPr>
          <w:sz w:val="20"/>
        </w:rPr>
        <w:t>available or accessible from parliament</w:t>
      </w:r>
      <w:r w:rsidR="006C2F3D">
        <w:rPr>
          <w:sz w:val="20"/>
        </w:rPr>
        <w:t>ary</w:t>
      </w:r>
      <w:r>
        <w:rPr>
          <w:sz w:val="20"/>
        </w:rPr>
        <w:t xml:space="preserve"> website concerning parliamentary work</w:t>
      </w:r>
    </w:p>
    <w:p w14:paraId="56BC7827" w14:textId="1BFB832A" w:rsidR="001335DD" w:rsidRPr="005F5F43" w:rsidRDefault="001335DD" w:rsidP="001335DD">
      <w:pPr>
        <w:numPr>
          <w:ilvl w:val="0"/>
          <w:numId w:val="11"/>
        </w:numPr>
        <w:spacing w:line="240" w:lineRule="auto"/>
        <w:ind w:left="562" w:hanging="562"/>
        <w:rPr>
          <w:sz w:val="20"/>
          <w:szCs w:val="20"/>
        </w:rPr>
      </w:pPr>
      <w:r>
        <w:rPr>
          <w:sz w:val="20"/>
        </w:rPr>
        <w:t xml:space="preserve">Statistics on the number of visits to </w:t>
      </w:r>
      <w:r w:rsidR="006C2F3D">
        <w:rPr>
          <w:sz w:val="20"/>
        </w:rPr>
        <w:t>the parliamentary</w:t>
      </w:r>
      <w:r>
        <w:rPr>
          <w:sz w:val="20"/>
        </w:rPr>
        <w:t xml:space="preserve"> website</w:t>
      </w:r>
    </w:p>
    <w:p w14:paraId="61A9D6C6" w14:textId="290252D0" w:rsidR="00E40E20" w:rsidRPr="00E40E20" w:rsidRDefault="001335DD" w:rsidP="001335DD">
      <w:pPr>
        <w:numPr>
          <w:ilvl w:val="0"/>
          <w:numId w:val="11"/>
        </w:numPr>
        <w:spacing w:line="240" w:lineRule="auto"/>
        <w:ind w:left="562" w:hanging="562"/>
        <w:rPr>
          <w:sz w:val="20"/>
          <w:szCs w:val="20"/>
        </w:rPr>
      </w:pPr>
      <w:r>
        <w:rPr>
          <w:sz w:val="20"/>
        </w:rPr>
        <w:t xml:space="preserve">Any commentary on the accessibility or usability of information </w:t>
      </w:r>
      <w:r w:rsidR="00E40E20">
        <w:rPr>
          <w:sz w:val="20"/>
        </w:rPr>
        <w:t>about parliamentary work made</w:t>
      </w:r>
    </w:p>
    <w:p w14:paraId="175A6210" w14:textId="19937B56" w:rsidR="001335DD" w:rsidRPr="00E40E20" w:rsidRDefault="001335DD" w:rsidP="007B562D">
      <w:pPr>
        <w:spacing w:line="240" w:lineRule="auto"/>
        <w:ind w:left="562"/>
        <w:rPr>
          <w:sz w:val="20"/>
          <w:szCs w:val="20"/>
        </w:rPr>
      </w:pPr>
      <w:r w:rsidRPr="00E40E20">
        <w:rPr>
          <w:sz w:val="20"/>
        </w:rPr>
        <w:t>available on the website</w:t>
      </w:r>
    </w:p>
    <w:p w14:paraId="0170B6E4" w14:textId="77777777" w:rsidR="001335DD" w:rsidRDefault="001335DD" w:rsidP="001335DD">
      <w:pPr>
        <w:spacing w:line="240" w:lineRule="auto"/>
        <w:rPr>
          <w:sz w:val="20"/>
          <w:szCs w:val="20"/>
        </w:rPr>
      </w:pPr>
    </w:p>
    <w:p w14:paraId="5C24E958" w14:textId="7B583541" w:rsidR="001335DD" w:rsidRPr="005F5F43" w:rsidRDefault="001335DD" w:rsidP="001335DD">
      <w:pPr>
        <w:spacing w:line="240" w:lineRule="auto"/>
        <w:rPr>
          <w:sz w:val="20"/>
          <w:szCs w:val="20"/>
        </w:rPr>
      </w:pPr>
      <w:r>
        <w:rPr>
          <w:sz w:val="20"/>
        </w:rPr>
        <w:t>Where relevant, provide additional comments or examples that support the assessment.</w:t>
      </w:r>
    </w:p>
    <w:p w14:paraId="0F18CEBB" w14:textId="77777777" w:rsidR="001335DD" w:rsidRPr="005F5F43" w:rsidRDefault="001335DD" w:rsidP="001335DD">
      <w:pPr>
        <w:spacing w:line="240" w:lineRule="auto"/>
        <w:rPr>
          <w:sz w:val="20"/>
          <w:szCs w:val="20"/>
        </w:rPr>
      </w:pPr>
    </w:p>
    <w:p w14:paraId="45BFA13E" w14:textId="21FDD088" w:rsidR="001335DD" w:rsidRPr="001335DD" w:rsidRDefault="001335DD" w:rsidP="00812D23">
      <w:pPr>
        <w:pStyle w:val="Heading4"/>
      </w:pPr>
      <w:bookmarkStart w:id="3" w:name="_heading=h.tyjcwt"/>
      <w:bookmarkEnd w:id="3"/>
      <w:r>
        <w:t xml:space="preserve">Assessment criterion 1: </w:t>
      </w:r>
      <w:r w:rsidR="00991F21">
        <w:t>Principles, policies and practices</w:t>
      </w:r>
      <w:r>
        <w:t xml:space="preserve"> </w:t>
      </w:r>
      <w:bookmarkStart w:id="4" w:name="_heading=h.508m9buh0sd6"/>
      <w:bookmarkEnd w:id="4"/>
    </w:p>
    <w:p w14:paraId="6399A209" w14:textId="484B58EB" w:rsidR="001335DD" w:rsidRPr="005F5F43" w:rsidRDefault="003E74BC" w:rsidP="001335DD">
      <w:pPr>
        <w:spacing w:line="240" w:lineRule="auto"/>
        <w:rPr>
          <w:sz w:val="20"/>
          <w:szCs w:val="20"/>
        </w:rPr>
      </w:pPr>
      <w:r>
        <w:rPr>
          <w:sz w:val="20"/>
        </w:rPr>
        <w:t>Parliament’s rules of procedure establish principles and policies on transparency in all aspects of parliamentary work</w:t>
      </w:r>
      <w:r w:rsidR="00991F21" w:rsidDel="00991F21">
        <w:rPr>
          <w:sz w:val="20"/>
        </w:rPr>
        <w:t xml:space="preserve"> </w:t>
      </w:r>
      <w:r w:rsidR="001335DD">
        <w:rPr>
          <w:sz w:val="20"/>
        </w:rPr>
        <w:t xml:space="preserve">. </w:t>
      </w:r>
      <w:r>
        <w:rPr>
          <w:sz w:val="20"/>
        </w:rPr>
        <w:t xml:space="preserve">The rules of procedure also </w:t>
      </w:r>
      <w:r w:rsidR="00991F21">
        <w:rPr>
          <w:sz w:val="20"/>
        </w:rPr>
        <w:t>set out</w:t>
      </w:r>
      <w:r>
        <w:rPr>
          <w:sz w:val="20"/>
        </w:rPr>
        <w:t xml:space="preserve"> how these principles and policies are translated into practice</w:t>
      </w:r>
      <w:r w:rsidR="001335DD">
        <w:rPr>
          <w:sz w:val="20"/>
        </w:rPr>
        <w:t>.</w:t>
      </w:r>
    </w:p>
    <w:p w14:paraId="17EA1D4C"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14:paraId="70ECECBA"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72A0EA" w14:textId="77777777" w:rsidR="001335DD" w:rsidRDefault="001335DD">
            <w:pPr>
              <w:jc w:val="center"/>
              <w:rPr>
                <w:rFonts w:eastAsia="Calibri"/>
                <w:sz w:val="20"/>
                <w:szCs w:val="20"/>
              </w:rPr>
            </w:pPr>
            <w:r>
              <w:rPr>
                <w:sz w:val="20"/>
              </w:rPr>
              <w:t>Non-existent</w:t>
            </w:r>
          </w:p>
          <w:sdt>
            <w:sdtPr>
              <w:rPr>
                <w:rFonts w:eastAsia="Arimo"/>
                <w:sz w:val="20"/>
                <w:szCs w:val="20"/>
              </w:rPr>
              <w:id w:val="-1203167487"/>
              <w14:checkbox>
                <w14:checked w14:val="0"/>
                <w14:checkedState w14:val="2612" w14:font="MS Gothic"/>
                <w14:uncheckedState w14:val="2610" w14:font="MS Gothic"/>
              </w14:checkbox>
            </w:sdtPr>
            <w:sdtEndPr/>
            <w:sdtContent>
              <w:p w14:paraId="4793DC3E"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7508F3" w14:textId="77777777" w:rsidR="001335DD" w:rsidRDefault="001335DD">
            <w:pPr>
              <w:jc w:val="center"/>
              <w:rPr>
                <w:rFonts w:eastAsia="Calibri"/>
                <w:sz w:val="20"/>
                <w:szCs w:val="20"/>
              </w:rPr>
            </w:pPr>
            <w:r>
              <w:rPr>
                <w:sz w:val="20"/>
              </w:rPr>
              <w:t xml:space="preserve">Rudimentary </w:t>
            </w:r>
          </w:p>
          <w:sdt>
            <w:sdtPr>
              <w:rPr>
                <w:rFonts w:eastAsia="Arimo"/>
                <w:sz w:val="20"/>
                <w:szCs w:val="20"/>
              </w:rPr>
              <w:id w:val="-1500497117"/>
              <w14:checkbox>
                <w14:checked w14:val="0"/>
                <w14:checkedState w14:val="2612" w14:font="MS Gothic"/>
                <w14:uncheckedState w14:val="2610" w14:font="MS Gothic"/>
              </w14:checkbox>
            </w:sdtPr>
            <w:sdtEndPr/>
            <w:sdtContent>
              <w:p w14:paraId="3AE4FE43"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FB1BB7" w14:textId="77777777" w:rsidR="001335DD" w:rsidRDefault="001335DD">
            <w:pPr>
              <w:jc w:val="center"/>
              <w:rPr>
                <w:rFonts w:eastAsia="Calibri"/>
                <w:sz w:val="20"/>
                <w:szCs w:val="20"/>
              </w:rPr>
            </w:pPr>
            <w:r>
              <w:rPr>
                <w:sz w:val="20"/>
              </w:rPr>
              <w:t>Basic</w:t>
            </w:r>
          </w:p>
          <w:sdt>
            <w:sdtPr>
              <w:rPr>
                <w:rFonts w:eastAsia="Arimo"/>
                <w:sz w:val="20"/>
                <w:szCs w:val="20"/>
              </w:rPr>
              <w:id w:val="-292673473"/>
              <w14:checkbox>
                <w14:checked w14:val="0"/>
                <w14:checkedState w14:val="2612" w14:font="MS Gothic"/>
                <w14:uncheckedState w14:val="2610" w14:font="MS Gothic"/>
              </w14:checkbox>
            </w:sdtPr>
            <w:sdtEndPr/>
            <w:sdtContent>
              <w:p w14:paraId="25633158"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68CC2A" w14:textId="77777777" w:rsidR="001335DD" w:rsidRDefault="001335DD">
            <w:pPr>
              <w:jc w:val="center"/>
              <w:rPr>
                <w:rFonts w:eastAsia="Calibri"/>
                <w:sz w:val="20"/>
                <w:szCs w:val="20"/>
              </w:rPr>
            </w:pPr>
            <w:r>
              <w:rPr>
                <w:sz w:val="20"/>
              </w:rPr>
              <w:t>Good</w:t>
            </w:r>
          </w:p>
          <w:sdt>
            <w:sdtPr>
              <w:rPr>
                <w:rFonts w:eastAsia="Arimo"/>
                <w:sz w:val="20"/>
                <w:szCs w:val="20"/>
              </w:rPr>
              <w:id w:val="1013571342"/>
              <w14:checkbox>
                <w14:checked w14:val="0"/>
                <w14:checkedState w14:val="2612" w14:font="MS Gothic"/>
                <w14:uncheckedState w14:val="2610" w14:font="MS Gothic"/>
              </w14:checkbox>
            </w:sdtPr>
            <w:sdtEndPr/>
            <w:sdtContent>
              <w:p w14:paraId="746D673C"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1E4BEE" w14:textId="77777777" w:rsidR="001335DD" w:rsidRDefault="001335DD">
            <w:pPr>
              <w:jc w:val="center"/>
              <w:rPr>
                <w:rFonts w:eastAsia="Calibri"/>
                <w:sz w:val="20"/>
                <w:szCs w:val="20"/>
              </w:rPr>
            </w:pPr>
            <w:r>
              <w:rPr>
                <w:sz w:val="20"/>
              </w:rPr>
              <w:t>Very good</w:t>
            </w:r>
          </w:p>
          <w:sdt>
            <w:sdtPr>
              <w:rPr>
                <w:rFonts w:eastAsia="Arimo"/>
                <w:sz w:val="20"/>
                <w:szCs w:val="20"/>
              </w:rPr>
              <w:id w:val="-1802989689"/>
              <w14:checkbox>
                <w14:checked w14:val="0"/>
                <w14:checkedState w14:val="2612" w14:font="MS Gothic"/>
                <w14:uncheckedState w14:val="2610" w14:font="MS Gothic"/>
              </w14:checkbox>
            </w:sdtPr>
            <w:sdtEndPr/>
            <w:sdtContent>
              <w:p w14:paraId="3953A8ED"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84602A" w14:textId="77777777" w:rsidR="001335DD" w:rsidRDefault="001335DD">
            <w:pPr>
              <w:jc w:val="center"/>
              <w:rPr>
                <w:rFonts w:eastAsia="Calibri"/>
                <w:sz w:val="20"/>
                <w:szCs w:val="20"/>
              </w:rPr>
            </w:pPr>
            <w:r>
              <w:rPr>
                <w:sz w:val="20"/>
              </w:rPr>
              <w:t>Excellent</w:t>
            </w:r>
          </w:p>
          <w:sdt>
            <w:sdtPr>
              <w:rPr>
                <w:rFonts w:eastAsia="Arimo"/>
                <w:sz w:val="20"/>
                <w:szCs w:val="20"/>
              </w:rPr>
              <w:id w:val="2054343001"/>
              <w14:checkbox>
                <w14:checked w14:val="0"/>
                <w14:checkedState w14:val="2612" w14:font="MS Gothic"/>
                <w14:uncheckedState w14:val="2610" w14:font="MS Gothic"/>
              </w14:checkbox>
            </w:sdtPr>
            <w:sdtEndPr/>
            <w:sdtContent>
              <w:p w14:paraId="466A23D1"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r>
      <w:tr w:rsidR="001335DD" w14:paraId="1B4C9AAF"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299AD" w14:textId="77777777" w:rsidR="001335DD" w:rsidRDefault="001335DD">
            <w:pPr>
              <w:rPr>
                <w:rFonts w:eastAsia="Calibri"/>
                <w:color w:val="005F9A"/>
                <w:sz w:val="20"/>
                <w:szCs w:val="20"/>
              </w:rPr>
            </w:pPr>
            <w:r>
              <w:rPr>
                <w:color w:val="005F9A"/>
                <w:sz w:val="20"/>
              </w:rPr>
              <w:t>Evidence for this assessment criterion:</w:t>
            </w:r>
          </w:p>
          <w:p w14:paraId="320E504C" w14:textId="77777777" w:rsidR="001335DD" w:rsidRDefault="001335DD">
            <w:pPr>
              <w:rPr>
                <w:rFonts w:eastAsia="Calibri"/>
                <w:color w:val="0000FF"/>
                <w:sz w:val="20"/>
                <w:szCs w:val="20"/>
              </w:rPr>
            </w:pPr>
          </w:p>
          <w:p w14:paraId="6A2B5444" w14:textId="77777777" w:rsidR="001335DD" w:rsidRDefault="001335DD">
            <w:pPr>
              <w:rPr>
                <w:rFonts w:eastAsia="Calibri"/>
                <w:color w:val="0000FF"/>
                <w:sz w:val="20"/>
                <w:szCs w:val="20"/>
              </w:rPr>
            </w:pPr>
          </w:p>
        </w:tc>
      </w:tr>
    </w:tbl>
    <w:p w14:paraId="64D6E737" w14:textId="77777777" w:rsidR="001335DD" w:rsidRPr="005F5F43" w:rsidRDefault="001335DD" w:rsidP="001335DD">
      <w:pPr>
        <w:spacing w:line="240" w:lineRule="auto"/>
        <w:rPr>
          <w:sz w:val="20"/>
          <w:szCs w:val="20"/>
        </w:rPr>
      </w:pPr>
    </w:p>
    <w:p w14:paraId="2371194D" w14:textId="49792276" w:rsidR="001335DD" w:rsidRPr="001335DD" w:rsidRDefault="001335DD" w:rsidP="00812D23">
      <w:pPr>
        <w:pStyle w:val="Heading4"/>
      </w:pPr>
      <w:bookmarkStart w:id="5" w:name="_heading=h.3dy6vkm"/>
      <w:bookmarkEnd w:id="5"/>
      <w:r>
        <w:t xml:space="preserve">Assessment criterion 2: </w:t>
      </w:r>
      <w:r w:rsidR="00991F21">
        <w:t>Information about parliamentary work</w:t>
      </w:r>
      <w:r>
        <w:t xml:space="preserve"> </w:t>
      </w:r>
      <w:bookmarkStart w:id="6" w:name="_heading=h.ql15kqdng9nr"/>
      <w:bookmarkEnd w:id="6"/>
    </w:p>
    <w:p w14:paraId="44E45D2A" w14:textId="10027483" w:rsidR="001335DD" w:rsidRPr="005F5F43" w:rsidRDefault="007F5298" w:rsidP="001335DD">
      <w:pPr>
        <w:spacing w:line="240" w:lineRule="auto"/>
        <w:rPr>
          <w:color w:val="005F9A"/>
          <w:sz w:val="20"/>
          <w:szCs w:val="20"/>
        </w:rPr>
      </w:pPr>
      <w:r>
        <w:rPr>
          <w:sz w:val="20"/>
        </w:rPr>
        <w:t xml:space="preserve">Comprehensive </w:t>
      </w:r>
      <w:r w:rsidR="00F942FC">
        <w:rPr>
          <w:sz w:val="20"/>
        </w:rPr>
        <w:t>i</w:t>
      </w:r>
      <w:r w:rsidR="001335DD">
        <w:rPr>
          <w:sz w:val="20"/>
        </w:rPr>
        <w:t xml:space="preserve">nformation </w:t>
      </w:r>
      <w:r w:rsidR="00A444DC">
        <w:rPr>
          <w:sz w:val="20"/>
        </w:rPr>
        <w:t xml:space="preserve">about </w:t>
      </w:r>
      <w:r w:rsidR="001335DD">
        <w:rPr>
          <w:sz w:val="20"/>
        </w:rPr>
        <w:t xml:space="preserve">all aspects </w:t>
      </w:r>
      <w:r w:rsidR="00542694">
        <w:rPr>
          <w:sz w:val="20"/>
        </w:rPr>
        <w:t xml:space="preserve">of </w:t>
      </w:r>
      <w:r w:rsidR="001335DD">
        <w:rPr>
          <w:sz w:val="20"/>
        </w:rPr>
        <w:t>parliament</w:t>
      </w:r>
      <w:r w:rsidR="0076757E">
        <w:rPr>
          <w:sz w:val="20"/>
        </w:rPr>
        <w:t>ary work</w:t>
      </w:r>
      <w:r w:rsidR="001335DD">
        <w:rPr>
          <w:sz w:val="20"/>
        </w:rPr>
        <w:t xml:space="preserve"> is made available in a timely manner</w:t>
      </w:r>
      <w:r w:rsidR="00991F21">
        <w:rPr>
          <w:sz w:val="20"/>
        </w:rPr>
        <w:t>,</w:t>
      </w:r>
      <w:r w:rsidR="009279A9">
        <w:rPr>
          <w:sz w:val="20"/>
        </w:rPr>
        <w:t xml:space="preserve"> and</w:t>
      </w:r>
      <w:r w:rsidR="00991F21">
        <w:rPr>
          <w:sz w:val="20"/>
        </w:rPr>
        <w:t xml:space="preserve"> in formats that can be easily accessed and understood by all groups in society</w:t>
      </w:r>
      <w:r w:rsidR="001335DD">
        <w:rPr>
          <w:sz w:val="20"/>
        </w:rPr>
        <w:t xml:space="preserve">. </w:t>
      </w:r>
    </w:p>
    <w:p w14:paraId="07D6E4F6" w14:textId="77777777" w:rsidR="001335DD" w:rsidRPr="005F5F43" w:rsidRDefault="001335DD" w:rsidP="001335DD">
      <w:pPr>
        <w:spacing w:line="240" w:lineRule="auto"/>
        <w:rPr>
          <w:color w:val="005F9A"/>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14:paraId="605F55AF"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1A5688" w14:textId="77777777" w:rsidR="001335DD" w:rsidRDefault="001335DD">
            <w:pPr>
              <w:jc w:val="center"/>
              <w:rPr>
                <w:rFonts w:eastAsia="Calibri"/>
                <w:sz w:val="20"/>
                <w:szCs w:val="20"/>
              </w:rPr>
            </w:pPr>
            <w:r>
              <w:rPr>
                <w:sz w:val="20"/>
              </w:rPr>
              <w:t>Non-existent</w:t>
            </w:r>
          </w:p>
          <w:sdt>
            <w:sdtPr>
              <w:rPr>
                <w:rFonts w:eastAsia="Arimo"/>
                <w:sz w:val="20"/>
                <w:szCs w:val="20"/>
              </w:rPr>
              <w:id w:val="1892143007"/>
              <w14:checkbox>
                <w14:checked w14:val="0"/>
                <w14:checkedState w14:val="2612" w14:font="MS Gothic"/>
                <w14:uncheckedState w14:val="2610" w14:font="MS Gothic"/>
              </w14:checkbox>
            </w:sdtPr>
            <w:sdtEndPr/>
            <w:sdtContent>
              <w:p w14:paraId="3F767CD8"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A0315A" w14:textId="77777777" w:rsidR="001335DD" w:rsidRDefault="001335DD">
            <w:pPr>
              <w:jc w:val="center"/>
              <w:rPr>
                <w:rFonts w:eastAsia="Calibri"/>
                <w:sz w:val="20"/>
                <w:szCs w:val="20"/>
              </w:rPr>
            </w:pPr>
            <w:r>
              <w:rPr>
                <w:sz w:val="20"/>
              </w:rPr>
              <w:t xml:space="preserve">Rudimentary </w:t>
            </w:r>
          </w:p>
          <w:sdt>
            <w:sdtPr>
              <w:rPr>
                <w:rFonts w:eastAsia="Arimo"/>
                <w:sz w:val="20"/>
                <w:szCs w:val="20"/>
              </w:rPr>
              <w:id w:val="1741754562"/>
              <w14:checkbox>
                <w14:checked w14:val="0"/>
                <w14:checkedState w14:val="2612" w14:font="MS Gothic"/>
                <w14:uncheckedState w14:val="2610" w14:font="MS Gothic"/>
              </w14:checkbox>
            </w:sdtPr>
            <w:sdtEndPr/>
            <w:sdtContent>
              <w:p w14:paraId="7F921D16"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72DB91" w14:textId="77777777" w:rsidR="001335DD" w:rsidRDefault="001335DD">
            <w:pPr>
              <w:jc w:val="center"/>
              <w:rPr>
                <w:rFonts w:eastAsia="Calibri"/>
                <w:sz w:val="20"/>
                <w:szCs w:val="20"/>
              </w:rPr>
            </w:pPr>
            <w:r>
              <w:rPr>
                <w:sz w:val="20"/>
              </w:rPr>
              <w:t>Basic</w:t>
            </w:r>
          </w:p>
          <w:sdt>
            <w:sdtPr>
              <w:rPr>
                <w:rFonts w:eastAsia="Arimo"/>
                <w:sz w:val="20"/>
                <w:szCs w:val="20"/>
              </w:rPr>
              <w:id w:val="633526657"/>
              <w14:checkbox>
                <w14:checked w14:val="0"/>
                <w14:checkedState w14:val="2612" w14:font="MS Gothic"/>
                <w14:uncheckedState w14:val="2610" w14:font="MS Gothic"/>
              </w14:checkbox>
            </w:sdtPr>
            <w:sdtEndPr/>
            <w:sdtContent>
              <w:p w14:paraId="085E05D9"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1303D7" w14:textId="77777777" w:rsidR="001335DD" w:rsidRDefault="001335DD">
            <w:pPr>
              <w:jc w:val="center"/>
              <w:rPr>
                <w:rFonts w:eastAsia="Calibri"/>
                <w:sz w:val="20"/>
                <w:szCs w:val="20"/>
              </w:rPr>
            </w:pPr>
            <w:r>
              <w:rPr>
                <w:sz w:val="20"/>
              </w:rPr>
              <w:t>Good</w:t>
            </w:r>
          </w:p>
          <w:sdt>
            <w:sdtPr>
              <w:rPr>
                <w:rFonts w:eastAsia="Arimo"/>
                <w:sz w:val="20"/>
                <w:szCs w:val="20"/>
              </w:rPr>
              <w:id w:val="-1860498955"/>
              <w14:checkbox>
                <w14:checked w14:val="0"/>
                <w14:checkedState w14:val="2612" w14:font="MS Gothic"/>
                <w14:uncheckedState w14:val="2610" w14:font="MS Gothic"/>
              </w14:checkbox>
            </w:sdtPr>
            <w:sdtEndPr/>
            <w:sdtContent>
              <w:p w14:paraId="668716CF"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82FCE1" w14:textId="77777777" w:rsidR="001335DD" w:rsidRDefault="001335DD">
            <w:pPr>
              <w:jc w:val="center"/>
              <w:rPr>
                <w:rFonts w:eastAsia="Calibri"/>
                <w:sz w:val="20"/>
                <w:szCs w:val="20"/>
              </w:rPr>
            </w:pPr>
            <w:r>
              <w:rPr>
                <w:sz w:val="20"/>
              </w:rPr>
              <w:t>Very good</w:t>
            </w:r>
          </w:p>
          <w:sdt>
            <w:sdtPr>
              <w:rPr>
                <w:rFonts w:eastAsia="Arimo"/>
                <w:sz w:val="20"/>
                <w:szCs w:val="20"/>
              </w:rPr>
              <w:id w:val="1154885045"/>
              <w14:checkbox>
                <w14:checked w14:val="0"/>
                <w14:checkedState w14:val="2612" w14:font="MS Gothic"/>
                <w14:uncheckedState w14:val="2610" w14:font="MS Gothic"/>
              </w14:checkbox>
            </w:sdtPr>
            <w:sdtEndPr/>
            <w:sdtContent>
              <w:p w14:paraId="272C4358"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204741" w14:textId="77777777" w:rsidR="001335DD" w:rsidRDefault="001335DD">
            <w:pPr>
              <w:jc w:val="center"/>
              <w:rPr>
                <w:rFonts w:eastAsia="Calibri"/>
                <w:sz w:val="20"/>
                <w:szCs w:val="20"/>
              </w:rPr>
            </w:pPr>
            <w:r>
              <w:rPr>
                <w:sz w:val="20"/>
              </w:rPr>
              <w:t>Excellent</w:t>
            </w:r>
          </w:p>
          <w:sdt>
            <w:sdtPr>
              <w:rPr>
                <w:rFonts w:eastAsia="Arimo"/>
                <w:sz w:val="20"/>
                <w:szCs w:val="20"/>
              </w:rPr>
              <w:id w:val="-350801461"/>
              <w14:checkbox>
                <w14:checked w14:val="0"/>
                <w14:checkedState w14:val="2612" w14:font="MS Gothic"/>
                <w14:uncheckedState w14:val="2610" w14:font="MS Gothic"/>
              </w14:checkbox>
            </w:sdtPr>
            <w:sdtEndPr/>
            <w:sdtContent>
              <w:p w14:paraId="395A82F9"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r>
      <w:tr w:rsidR="001335DD" w14:paraId="728BB7CA"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70280" w14:textId="77777777" w:rsidR="001335DD" w:rsidRDefault="001335DD">
            <w:pPr>
              <w:rPr>
                <w:rFonts w:eastAsia="Calibri"/>
                <w:color w:val="005F9A"/>
                <w:sz w:val="20"/>
                <w:szCs w:val="20"/>
              </w:rPr>
            </w:pPr>
            <w:r>
              <w:rPr>
                <w:color w:val="005F9A"/>
                <w:sz w:val="20"/>
              </w:rPr>
              <w:t>Evidence for this assessment criterion:</w:t>
            </w:r>
          </w:p>
          <w:p w14:paraId="3ED7BFDE" w14:textId="77777777" w:rsidR="001335DD" w:rsidRDefault="001335DD">
            <w:pPr>
              <w:rPr>
                <w:rFonts w:eastAsia="Calibri"/>
                <w:color w:val="0000FF"/>
                <w:sz w:val="20"/>
                <w:szCs w:val="20"/>
              </w:rPr>
            </w:pPr>
          </w:p>
          <w:p w14:paraId="75E8798B" w14:textId="77777777" w:rsidR="001335DD" w:rsidRDefault="001335DD">
            <w:pPr>
              <w:rPr>
                <w:rFonts w:eastAsia="Calibri"/>
                <w:color w:val="0000FF"/>
                <w:sz w:val="20"/>
                <w:szCs w:val="20"/>
              </w:rPr>
            </w:pPr>
          </w:p>
        </w:tc>
      </w:tr>
    </w:tbl>
    <w:p w14:paraId="7516A89B" w14:textId="77777777" w:rsidR="001335DD" w:rsidRPr="005F5F43" w:rsidRDefault="001335DD" w:rsidP="001335DD">
      <w:pPr>
        <w:spacing w:line="240" w:lineRule="auto"/>
        <w:rPr>
          <w:sz w:val="20"/>
          <w:szCs w:val="20"/>
        </w:rPr>
      </w:pPr>
    </w:p>
    <w:p w14:paraId="5B80018B" w14:textId="1FEDDE5E" w:rsidR="001335DD" w:rsidRPr="001335DD" w:rsidRDefault="001335DD" w:rsidP="00812D23">
      <w:pPr>
        <w:pStyle w:val="Heading4"/>
      </w:pPr>
      <w:bookmarkStart w:id="7" w:name="_heading=h.1t3h5sf"/>
      <w:bookmarkStart w:id="8" w:name="_heading=h.hi7sz9m3e1mx"/>
      <w:bookmarkStart w:id="9" w:name="_heading=h.4d34og8"/>
      <w:bookmarkEnd w:id="7"/>
      <w:bookmarkEnd w:id="8"/>
      <w:bookmarkEnd w:id="9"/>
      <w:r>
        <w:t xml:space="preserve">Assessment criterion </w:t>
      </w:r>
      <w:r w:rsidR="00991F21">
        <w:t>3</w:t>
      </w:r>
      <w:r>
        <w:t>: Explanat</w:t>
      </w:r>
      <w:r w:rsidR="00D359A6">
        <w:t>ory and educational materials</w:t>
      </w:r>
      <w:r>
        <w:t xml:space="preserve"> </w:t>
      </w:r>
      <w:bookmarkStart w:id="10" w:name="_heading=h.1jnv1txv42bt"/>
      <w:bookmarkEnd w:id="10"/>
    </w:p>
    <w:p w14:paraId="58C81CF1" w14:textId="49D646C4" w:rsidR="001335DD" w:rsidRPr="005F5F43" w:rsidRDefault="00D359A6" w:rsidP="001335DD">
      <w:pPr>
        <w:spacing w:line="240" w:lineRule="auto"/>
        <w:rPr>
          <w:sz w:val="20"/>
          <w:szCs w:val="20"/>
        </w:rPr>
      </w:pPr>
      <w:r>
        <w:rPr>
          <w:sz w:val="20"/>
        </w:rPr>
        <w:t>Parliament regularly publishes e</w:t>
      </w:r>
      <w:r w:rsidR="001335DD">
        <w:rPr>
          <w:sz w:val="20"/>
        </w:rPr>
        <w:t>xplanatory and educational material</w:t>
      </w:r>
      <w:r>
        <w:rPr>
          <w:sz w:val="20"/>
        </w:rPr>
        <w:t>s</w:t>
      </w:r>
      <w:r w:rsidR="001335DD">
        <w:rPr>
          <w:sz w:val="20"/>
        </w:rPr>
        <w:t xml:space="preserve"> </w:t>
      </w:r>
      <w:r>
        <w:rPr>
          <w:sz w:val="20"/>
        </w:rPr>
        <w:t xml:space="preserve">on the role of parliament, committees and MPs, and on </w:t>
      </w:r>
      <w:r w:rsidR="00991F21">
        <w:rPr>
          <w:sz w:val="20"/>
        </w:rPr>
        <w:t>parliamentary</w:t>
      </w:r>
      <w:r>
        <w:rPr>
          <w:sz w:val="20"/>
        </w:rPr>
        <w:t xml:space="preserve"> processes, procedures and activities</w:t>
      </w:r>
      <w:r w:rsidR="001335DD">
        <w:rPr>
          <w:sz w:val="20"/>
        </w:rPr>
        <w:t>.</w:t>
      </w:r>
    </w:p>
    <w:p w14:paraId="100B3587"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14:paraId="25411B9C"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1125B5" w14:textId="77777777" w:rsidR="001335DD" w:rsidRDefault="001335DD">
            <w:pPr>
              <w:jc w:val="center"/>
              <w:rPr>
                <w:rFonts w:eastAsia="Calibri"/>
                <w:sz w:val="20"/>
                <w:szCs w:val="20"/>
              </w:rPr>
            </w:pPr>
            <w:r>
              <w:rPr>
                <w:sz w:val="20"/>
              </w:rPr>
              <w:t>Non-existent</w:t>
            </w:r>
          </w:p>
          <w:sdt>
            <w:sdtPr>
              <w:rPr>
                <w:rFonts w:eastAsia="Arimo"/>
                <w:sz w:val="20"/>
                <w:szCs w:val="20"/>
              </w:rPr>
              <w:id w:val="1590041076"/>
              <w14:checkbox>
                <w14:checked w14:val="0"/>
                <w14:checkedState w14:val="2612" w14:font="MS Gothic"/>
                <w14:uncheckedState w14:val="2610" w14:font="MS Gothic"/>
              </w14:checkbox>
            </w:sdtPr>
            <w:sdtEndPr/>
            <w:sdtContent>
              <w:p w14:paraId="41E043EE"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9ADD9F" w14:textId="77777777" w:rsidR="001335DD" w:rsidRDefault="001335DD">
            <w:pPr>
              <w:jc w:val="center"/>
              <w:rPr>
                <w:rFonts w:eastAsia="Calibri"/>
                <w:sz w:val="20"/>
                <w:szCs w:val="20"/>
              </w:rPr>
            </w:pPr>
            <w:r>
              <w:rPr>
                <w:sz w:val="20"/>
              </w:rPr>
              <w:t xml:space="preserve">Rudimentary </w:t>
            </w:r>
          </w:p>
          <w:sdt>
            <w:sdtPr>
              <w:rPr>
                <w:rFonts w:eastAsia="Arimo"/>
                <w:sz w:val="20"/>
                <w:szCs w:val="20"/>
              </w:rPr>
              <w:id w:val="-307102275"/>
              <w14:checkbox>
                <w14:checked w14:val="0"/>
                <w14:checkedState w14:val="2612" w14:font="MS Gothic"/>
                <w14:uncheckedState w14:val="2610" w14:font="MS Gothic"/>
              </w14:checkbox>
            </w:sdtPr>
            <w:sdtEndPr/>
            <w:sdtContent>
              <w:p w14:paraId="773506A2"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4C67F1" w14:textId="77777777" w:rsidR="001335DD" w:rsidRDefault="001335DD">
            <w:pPr>
              <w:jc w:val="center"/>
              <w:rPr>
                <w:rFonts w:eastAsia="Calibri"/>
                <w:sz w:val="20"/>
                <w:szCs w:val="20"/>
              </w:rPr>
            </w:pPr>
            <w:r>
              <w:rPr>
                <w:sz w:val="20"/>
              </w:rPr>
              <w:t>Basic</w:t>
            </w:r>
          </w:p>
          <w:sdt>
            <w:sdtPr>
              <w:rPr>
                <w:rFonts w:eastAsia="Arimo"/>
                <w:sz w:val="20"/>
                <w:szCs w:val="20"/>
              </w:rPr>
              <w:id w:val="-1606106987"/>
              <w14:checkbox>
                <w14:checked w14:val="0"/>
                <w14:checkedState w14:val="2612" w14:font="MS Gothic"/>
                <w14:uncheckedState w14:val="2610" w14:font="MS Gothic"/>
              </w14:checkbox>
            </w:sdtPr>
            <w:sdtEndPr/>
            <w:sdtContent>
              <w:p w14:paraId="363C6264"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976800" w14:textId="77777777" w:rsidR="001335DD" w:rsidRDefault="001335DD">
            <w:pPr>
              <w:jc w:val="center"/>
              <w:rPr>
                <w:rFonts w:eastAsia="Calibri"/>
                <w:sz w:val="20"/>
                <w:szCs w:val="20"/>
              </w:rPr>
            </w:pPr>
            <w:r>
              <w:rPr>
                <w:sz w:val="20"/>
              </w:rPr>
              <w:t>Good</w:t>
            </w:r>
          </w:p>
          <w:sdt>
            <w:sdtPr>
              <w:rPr>
                <w:rFonts w:eastAsia="Arimo"/>
                <w:sz w:val="20"/>
                <w:szCs w:val="20"/>
              </w:rPr>
              <w:id w:val="-1986079322"/>
              <w14:checkbox>
                <w14:checked w14:val="0"/>
                <w14:checkedState w14:val="2612" w14:font="MS Gothic"/>
                <w14:uncheckedState w14:val="2610" w14:font="MS Gothic"/>
              </w14:checkbox>
            </w:sdtPr>
            <w:sdtEndPr/>
            <w:sdtContent>
              <w:p w14:paraId="5C7DA163"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A5478D" w14:textId="77777777" w:rsidR="001335DD" w:rsidRDefault="001335DD">
            <w:pPr>
              <w:jc w:val="center"/>
              <w:rPr>
                <w:rFonts w:eastAsia="Calibri"/>
                <w:sz w:val="20"/>
                <w:szCs w:val="20"/>
              </w:rPr>
            </w:pPr>
            <w:r>
              <w:rPr>
                <w:sz w:val="20"/>
              </w:rPr>
              <w:t>Very good</w:t>
            </w:r>
          </w:p>
          <w:sdt>
            <w:sdtPr>
              <w:rPr>
                <w:rFonts w:eastAsia="Arimo"/>
                <w:sz w:val="20"/>
                <w:szCs w:val="20"/>
              </w:rPr>
              <w:id w:val="-1185820677"/>
              <w14:checkbox>
                <w14:checked w14:val="0"/>
                <w14:checkedState w14:val="2612" w14:font="MS Gothic"/>
                <w14:uncheckedState w14:val="2610" w14:font="MS Gothic"/>
              </w14:checkbox>
            </w:sdtPr>
            <w:sdtEndPr/>
            <w:sdtContent>
              <w:p w14:paraId="11B6DE57"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F7C7B96" w14:textId="77777777" w:rsidR="001335DD" w:rsidRDefault="001335DD">
            <w:pPr>
              <w:jc w:val="center"/>
              <w:rPr>
                <w:rFonts w:eastAsia="Calibri"/>
                <w:sz w:val="20"/>
                <w:szCs w:val="20"/>
              </w:rPr>
            </w:pPr>
            <w:r>
              <w:rPr>
                <w:sz w:val="20"/>
              </w:rPr>
              <w:t>Excellent</w:t>
            </w:r>
          </w:p>
          <w:sdt>
            <w:sdtPr>
              <w:rPr>
                <w:rFonts w:eastAsia="Arimo"/>
                <w:sz w:val="20"/>
                <w:szCs w:val="20"/>
              </w:rPr>
              <w:id w:val="949745109"/>
              <w14:checkbox>
                <w14:checked w14:val="0"/>
                <w14:checkedState w14:val="2612" w14:font="MS Gothic"/>
                <w14:uncheckedState w14:val="2610" w14:font="MS Gothic"/>
              </w14:checkbox>
            </w:sdtPr>
            <w:sdtEndPr/>
            <w:sdtContent>
              <w:p w14:paraId="559DE403"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r>
      <w:tr w:rsidR="001335DD" w14:paraId="4CE437CE"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0550" w14:textId="77777777" w:rsidR="001335DD" w:rsidRDefault="001335DD">
            <w:pPr>
              <w:rPr>
                <w:rFonts w:eastAsia="Calibri"/>
                <w:color w:val="005F9A"/>
                <w:sz w:val="20"/>
                <w:szCs w:val="20"/>
              </w:rPr>
            </w:pPr>
            <w:r>
              <w:rPr>
                <w:color w:val="005F9A"/>
                <w:sz w:val="20"/>
              </w:rPr>
              <w:t>Evidence for this assessment criterion:</w:t>
            </w:r>
          </w:p>
          <w:p w14:paraId="4D51BF81" w14:textId="77777777" w:rsidR="001335DD" w:rsidRDefault="001335DD">
            <w:pPr>
              <w:rPr>
                <w:rFonts w:eastAsia="Calibri"/>
                <w:color w:val="0000FF"/>
                <w:sz w:val="20"/>
                <w:szCs w:val="20"/>
              </w:rPr>
            </w:pPr>
          </w:p>
          <w:p w14:paraId="542C91DA" w14:textId="77777777" w:rsidR="001335DD" w:rsidRDefault="001335DD">
            <w:pPr>
              <w:rPr>
                <w:rFonts w:eastAsia="Calibri"/>
                <w:color w:val="0000FF"/>
                <w:sz w:val="20"/>
                <w:szCs w:val="20"/>
              </w:rPr>
            </w:pPr>
          </w:p>
        </w:tc>
      </w:tr>
    </w:tbl>
    <w:p w14:paraId="6A3DAAFB" w14:textId="77777777" w:rsidR="001335DD" w:rsidRPr="005F5F43" w:rsidRDefault="001335DD" w:rsidP="001335DD">
      <w:pPr>
        <w:spacing w:line="240" w:lineRule="auto"/>
        <w:rPr>
          <w:sz w:val="20"/>
          <w:szCs w:val="20"/>
        </w:rPr>
      </w:pPr>
    </w:p>
    <w:p w14:paraId="5AD55485" w14:textId="2B3E642C" w:rsidR="001335DD" w:rsidRPr="001335DD" w:rsidRDefault="001335DD" w:rsidP="00812D23">
      <w:pPr>
        <w:pStyle w:val="Heading4"/>
      </w:pPr>
      <w:bookmarkStart w:id="11" w:name="_heading=h.muvs1md60muv"/>
      <w:bookmarkEnd w:id="11"/>
      <w:r>
        <w:t xml:space="preserve">Assessment criterion </w:t>
      </w:r>
      <w:r w:rsidR="00991F21">
        <w:t>4</w:t>
      </w:r>
      <w:r>
        <w:t>: Resources</w:t>
      </w:r>
    </w:p>
    <w:p w14:paraId="45185D64" w14:textId="38635BE8" w:rsidR="001335DD" w:rsidRPr="005F5F43" w:rsidRDefault="00D30413" w:rsidP="001335DD">
      <w:pPr>
        <w:spacing w:line="240" w:lineRule="auto"/>
        <w:rPr>
          <w:sz w:val="20"/>
          <w:szCs w:val="20"/>
        </w:rPr>
      </w:pPr>
      <w:r>
        <w:rPr>
          <w:sz w:val="20"/>
        </w:rPr>
        <w:t>P</w:t>
      </w:r>
      <w:r w:rsidR="001335DD">
        <w:rPr>
          <w:sz w:val="20"/>
        </w:rPr>
        <w:t xml:space="preserve">arliament has </w:t>
      </w:r>
      <w:r>
        <w:rPr>
          <w:sz w:val="20"/>
        </w:rPr>
        <w:t>a sufficient number of</w:t>
      </w:r>
      <w:r w:rsidR="001335DD">
        <w:rPr>
          <w:sz w:val="20"/>
        </w:rPr>
        <w:t xml:space="preserve"> </w:t>
      </w:r>
      <w:r>
        <w:rPr>
          <w:sz w:val="20"/>
        </w:rPr>
        <w:t xml:space="preserve">staff, </w:t>
      </w:r>
      <w:r w:rsidR="00991F21">
        <w:rPr>
          <w:sz w:val="20"/>
        </w:rPr>
        <w:t xml:space="preserve">digital systems and </w:t>
      </w:r>
      <w:r>
        <w:rPr>
          <w:sz w:val="20"/>
        </w:rPr>
        <w:t xml:space="preserve">other resources to </w:t>
      </w:r>
      <w:r w:rsidR="001335DD">
        <w:rPr>
          <w:sz w:val="20"/>
        </w:rPr>
        <w:t>fulfil its transparency responsibilities.</w:t>
      </w:r>
    </w:p>
    <w:p w14:paraId="52C38E75"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14:paraId="6E1C8723" w14:textId="77777777" w:rsidTr="00991F2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3D0322" w14:textId="77777777" w:rsidR="001335DD" w:rsidRDefault="001335DD">
            <w:pPr>
              <w:jc w:val="center"/>
              <w:rPr>
                <w:rFonts w:eastAsia="Calibri"/>
                <w:sz w:val="20"/>
                <w:szCs w:val="20"/>
              </w:rPr>
            </w:pPr>
            <w:bookmarkStart w:id="12" w:name="_heading=h.17dp8vu"/>
            <w:bookmarkEnd w:id="12"/>
            <w:r>
              <w:rPr>
                <w:sz w:val="20"/>
              </w:rPr>
              <w:lastRenderedPageBreak/>
              <w:t>Non-existent</w:t>
            </w:r>
          </w:p>
          <w:sdt>
            <w:sdtPr>
              <w:rPr>
                <w:rFonts w:eastAsia="Arimo"/>
                <w:sz w:val="20"/>
                <w:szCs w:val="20"/>
              </w:rPr>
              <w:id w:val="-378558730"/>
              <w14:checkbox>
                <w14:checked w14:val="0"/>
                <w14:checkedState w14:val="2612" w14:font="MS Gothic"/>
                <w14:uncheckedState w14:val="2610" w14:font="MS Gothic"/>
              </w14:checkbox>
            </w:sdtPr>
            <w:sdtEndPr/>
            <w:sdtContent>
              <w:p w14:paraId="46AE0705"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50123A" w14:textId="77777777" w:rsidR="001335DD" w:rsidRDefault="001335DD">
            <w:pPr>
              <w:jc w:val="center"/>
              <w:rPr>
                <w:rFonts w:eastAsia="Calibri"/>
                <w:sz w:val="20"/>
                <w:szCs w:val="20"/>
              </w:rPr>
            </w:pPr>
            <w:r>
              <w:rPr>
                <w:sz w:val="20"/>
              </w:rPr>
              <w:t xml:space="preserve">Rudimentary </w:t>
            </w:r>
          </w:p>
          <w:sdt>
            <w:sdtPr>
              <w:rPr>
                <w:rFonts w:eastAsia="Arimo"/>
                <w:sz w:val="20"/>
                <w:szCs w:val="20"/>
              </w:rPr>
              <w:id w:val="-1682880328"/>
              <w14:checkbox>
                <w14:checked w14:val="0"/>
                <w14:checkedState w14:val="2612" w14:font="MS Gothic"/>
                <w14:uncheckedState w14:val="2610" w14:font="MS Gothic"/>
              </w14:checkbox>
            </w:sdtPr>
            <w:sdtEndPr/>
            <w:sdtContent>
              <w:p w14:paraId="23D7F285"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7F9BAE" w14:textId="77777777" w:rsidR="001335DD" w:rsidRDefault="001335DD">
            <w:pPr>
              <w:jc w:val="center"/>
              <w:rPr>
                <w:rFonts w:eastAsia="Calibri"/>
                <w:sz w:val="20"/>
                <w:szCs w:val="20"/>
              </w:rPr>
            </w:pPr>
            <w:r>
              <w:rPr>
                <w:sz w:val="20"/>
              </w:rPr>
              <w:t>Basic</w:t>
            </w:r>
          </w:p>
          <w:sdt>
            <w:sdtPr>
              <w:rPr>
                <w:rFonts w:eastAsia="Arimo"/>
                <w:sz w:val="20"/>
                <w:szCs w:val="20"/>
              </w:rPr>
              <w:id w:val="395400931"/>
              <w14:checkbox>
                <w14:checked w14:val="0"/>
                <w14:checkedState w14:val="2612" w14:font="MS Gothic"/>
                <w14:uncheckedState w14:val="2610" w14:font="MS Gothic"/>
              </w14:checkbox>
            </w:sdtPr>
            <w:sdtEndPr/>
            <w:sdtContent>
              <w:p w14:paraId="70842100"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F2DF15" w14:textId="77777777" w:rsidR="001335DD" w:rsidRDefault="001335DD">
            <w:pPr>
              <w:jc w:val="center"/>
              <w:rPr>
                <w:rFonts w:eastAsia="Calibri"/>
                <w:sz w:val="20"/>
                <w:szCs w:val="20"/>
              </w:rPr>
            </w:pPr>
            <w:r>
              <w:rPr>
                <w:sz w:val="20"/>
              </w:rPr>
              <w:t>Good</w:t>
            </w:r>
          </w:p>
          <w:sdt>
            <w:sdtPr>
              <w:rPr>
                <w:rFonts w:eastAsia="Arimo"/>
                <w:sz w:val="20"/>
                <w:szCs w:val="20"/>
              </w:rPr>
              <w:id w:val="-1750804392"/>
              <w14:checkbox>
                <w14:checked w14:val="0"/>
                <w14:checkedState w14:val="2612" w14:font="MS Gothic"/>
                <w14:uncheckedState w14:val="2610" w14:font="MS Gothic"/>
              </w14:checkbox>
            </w:sdtPr>
            <w:sdtEndPr/>
            <w:sdtContent>
              <w:p w14:paraId="5B64F9A0" w14:textId="77777777" w:rsidR="001335DD" w:rsidRDefault="001335D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95687" w14:textId="77777777" w:rsidR="001335DD" w:rsidRDefault="001335DD">
            <w:pPr>
              <w:jc w:val="center"/>
              <w:rPr>
                <w:rFonts w:eastAsia="Calibri"/>
                <w:sz w:val="20"/>
                <w:szCs w:val="20"/>
              </w:rPr>
            </w:pPr>
            <w:r>
              <w:rPr>
                <w:sz w:val="20"/>
              </w:rPr>
              <w:t>Very good</w:t>
            </w:r>
          </w:p>
          <w:sdt>
            <w:sdtPr>
              <w:rPr>
                <w:rFonts w:eastAsia="Arimo"/>
                <w:sz w:val="20"/>
                <w:szCs w:val="20"/>
              </w:rPr>
              <w:id w:val="144238382"/>
              <w14:checkbox>
                <w14:checked w14:val="0"/>
                <w14:checkedState w14:val="2612" w14:font="MS Gothic"/>
                <w14:uncheckedState w14:val="2610" w14:font="MS Gothic"/>
              </w14:checkbox>
            </w:sdtPr>
            <w:sdtEndPr/>
            <w:sdtContent>
              <w:p w14:paraId="06094600"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CCF1005" w14:textId="77777777" w:rsidR="001335DD" w:rsidRDefault="001335DD">
            <w:pPr>
              <w:jc w:val="center"/>
              <w:rPr>
                <w:rFonts w:eastAsia="Calibri"/>
                <w:sz w:val="20"/>
                <w:szCs w:val="20"/>
              </w:rPr>
            </w:pPr>
            <w:r>
              <w:rPr>
                <w:sz w:val="20"/>
              </w:rPr>
              <w:t>Excellent</w:t>
            </w:r>
          </w:p>
          <w:sdt>
            <w:sdtPr>
              <w:rPr>
                <w:rFonts w:eastAsia="Arimo"/>
                <w:sz w:val="20"/>
                <w:szCs w:val="20"/>
              </w:rPr>
              <w:id w:val="713781998"/>
              <w14:checkbox>
                <w14:checked w14:val="0"/>
                <w14:checkedState w14:val="2612" w14:font="MS Gothic"/>
                <w14:uncheckedState w14:val="2610" w14:font="MS Gothic"/>
              </w14:checkbox>
            </w:sdtPr>
            <w:sdtEndPr/>
            <w:sdtContent>
              <w:p w14:paraId="1EA65521" w14:textId="77777777" w:rsidR="001335DD" w:rsidRDefault="001335DD">
                <w:pPr>
                  <w:jc w:val="center"/>
                  <w:rPr>
                    <w:rFonts w:eastAsia="Calibri"/>
                    <w:sz w:val="20"/>
                    <w:szCs w:val="20"/>
                  </w:rPr>
                </w:pPr>
                <w:r>
                  <w:rPr>
                    <w:rFonts w:ascii="Segoe UI Symbol" w:eastAsia="Arimo" w:hAnsi="Segoe UI Symbol" w:cs="Segoe UI Symbol"/>
                    <w:sz w:val="20"/>
                    <w:szCs w:val="20"/>
                  </w:rPr>
                  <w:t>☐</w:t>
                </w:r>
              </w:p>
            </w:sdtContent>
          </w:sdt>
        </w:tc>
      </w:tr>
      <w:tr w:rsidR="001335DD" w14:paraId="5C05F30F"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933BD" w14:textId="77777777" w:rsidR="001335DD" w:rsidRDefault="001335DD">
            <w:pPr>
              <w:rPr>
                <w:rFonts w:eastAsia="Calibri"/>
                <w:color w:val="005F9A"/>
                <w:sz w:val="20"/>
                <w:szCs w:val="20"/>
              </w:rPr>
            </w:pPr>
            <w:r>
              <w:rPr>
                <w:color w:val="005F9A"/>
                <w:sz w:val="20"/>
              </w:rPr>
              <w:t>Evidence for this assessment criterion:</w:t>
            </w:r>
          </w:p>
          <w:p w14:paraId="5FC2B466" w14:textId="77777777" w:rsidR="001335DD" w:rsidRDefault="001335DD">
            <w:pPr>
              <w:rPr>
                <w:rFonts w:eastAsia="Calibri"/>
                <w:color w:val="0000FF"/>
                <w:sz w:val="20"/>
                <w:szCs w:val="20"/>
              </w:rPr>
            </w:pPr>
          </w:p>
          <w:p w14:paraId="4B8F859F" w14:textId="77777777" w:rsidR="001335DD" w:rsidRDefault="001335DD">
            <w:pPr>
              <w:rPr>
                <w:rFonts w:eastAsia="Calibri"/>
                <w:color w:val="0000FF"/>
                <w:sz w:val="20"/>
                <w:szCs w:val="20"/>
              </w:rPr>
            </w:pPr>
          </w:p>
        </w:tc>
      </w:tr>
    </w:tbl>
    <w:p w14:paraId="15783DFA" w14:textId="77777777" w:rsidR="00991F21" w:rsidRPr="00991F21" w:rsidRDefault="00991F21" w:rsidP="007B562D">
      <w:bookmarkStart w:id="13" w:name="_heading=h.3rdcrjn"/>
      <w:bookmarkEnd w:id="13"/>
    </w:p>
    <w:p w14:paraId="28F8D2D5" w14:textId="563A6964" w:rsidR="00991F21" w:rsidRPr="001335DD" w:rsidRDefault="00991F21" w:rsidP="00812D23">
      <w:pPr>
        <w:pStyle w:val="Heading4"/>
      </w:pPr>
      <w:r>
        <w:t xml:space="preserve">Assessment criterion 5: </w:t>
      </w:r>
      <w:r w:rsidR="00123CC2">
        <w:t>Continual improvement</w:t>
      </w:r>
    </w:p>
    <w:p w14:paraId="6CBD0CF8" w14:textId="4282B599" w:rsidR="00991F21" w:rsidRPr="005F5F43" w:rsidRDefault="00991F21" w:rsidP="00991F21">
      <w:pPr>
        <w:spacing w:line="240" w:lineRule="auto"/>
        <w:rPr>
          <w:sz w:val="20"/>
          <w:szCs w:val="20"/>
        </w:rPr>
      </w:pPr>
      <w:r>
        <w:rPr>
          <w:sz w:val="20"/>
        </w:rPr>
        <w:t xml:space="preserve">Parliament </w:t>
      </w:r>
      <w:r w:rsidR="00123CC2">
        <w:rPr>
          <w:sz w:val="20"/>
        </w:rPr>
        <w:t xml:space="preserve">regularly evaluates its level </w:t>
      </w:r>
      <w:r>
        <w:rPr>
          <w:sz w:val="20"/>
        </w:rPr>
        <w:t>of transparency</w:t>
      </w:r>
      <w:r w:rsidR="00123CC2">
        <w:rPr>
          <w:sz w:val="20"/>
        </w:rPr>
        <w:t>, solicits feedback from the public</w:t>
      </w:r>
      <w:r>
        <w:rPr>
          <w:sz w:val="20"/>
        </w:rPr>
        <w:t xml:space="preserve"> and </w:t>
      </w:r>
      <w:r w:rsidR="00123CC2">
        <w:rPr>
          <w:sz w:val="20"/>
        </w:rPr>
        <w:t xml:space="preserve">looks for ways </w:t>
      </w:r>
      <w:r>
        <w:rPr>
          <w:sz w:val="20"/>
        </w:rPr>
        <w:t>to further improve transparency.</w:t>
      </w:r>
    </w:p>
    <w:p w14:paraId="2BA76CE6" w14:textId="77777777" w:rsidR="00991F21" w:rsidRPr="005F5F43" w:rsidRDefault="00991F21" w:rsidP="00991F2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E93" w14:paraId="39A5640B" w14:textId="77777777" w:rsidTr="001110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096F1F" w14:textId="77777777" w:rsidR="00991F21" w:rsidRDefault="00991F21" w:rsidP="00111017">
            <w:pPr>
              <w:jc w:val="center"/>
              <w:rPr>
                <w:rFonts w:eastAsia="Calibri"/>
                <w:sz w:val="20"/>
                <w:szCs w:val="20"/>
              </w:rPr>
            </w:pPr>
            <w:r>
              <w:rPr>
                <w:sz w:val="20"/>
              </w:rPr>
              <w:t>Non-existent</w:t>
            </w:r>
          </w:p>
          <w:sdt>
            <w:sdtPr>
              <w:rPr>
                <w:rFonts w:eastAsia="Arimo"/>
                <w:sz w:val="20"/>
                <w:szCs w:val="20"/>
              </w:rPr>
              <w:id w:val="1484349092"/>
              <w14:checkbox>
                <w14:checked w14:val="0"/>
                <w14:checkedState w14:val="2612" w14:font="MS Gothic"/>
                <w14:uncheckedState w14:val="2610" w14:font="MS Gothic"/>
              </w14:checkbox>
            </w:sdtPr>
            <w:sdtEndPr/>
            <w:sdtContent>
              <w:p w14:paraId="71F8E19C" w14:textId="77777777" w:rsidR="00991F21" w:rsidRDefault="00991F21" w:rsidP="00111017">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F40658" w14:textId="77777777" w:rsidR="00991F21" w:rsidRDefault="00991F21" w:rsidP="00111017">
            <w:pPr>
              <w:jc w:val="center"/>
              <w:rPr>
                <w:rFonts w:eastAsia="Calibri"/>
                <w:sz w:val="20"/>
                <w:szCs w:val="20"/>
              </w:rPr>
            </w:pPr>
            <w:r>
              <w:rPr>
                <w:sz w:val="20"/>
              </w:rPr>
              <w:t xml:space="preserve">Rudimentary </w:t>
            </w:r>
          </w:p>
          <w:sdt>
            <w:sdtPr>
              <w:rPr>
                <w:rFonts w:eastAsia="Arimo"/>
                <w:sz w:val="20"/>
                <w:szCs w:val="20"/>
              </w:rPr>
              <w:id w:val="207698379"/>
              <w14:checkbox>
                <w14:checked w14:val="0"/>
                <w14:checkedState w14:val="2612" w14:font="MS Gothic"/>
                <w14:uncheckedState w14:val="2610" w14:font="MS Gothic"/>
              </w14:checkbox>
            </w:sdtPr>
            <w:sdtEndPr/>
            <w:sdtContent>
              <w:p w14:paraId="73A454BA" w14:textId="77777777" w:rsidR="00991F21" w:rsidRDefault="00991F21" w:rsidP="00111017">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536008" w14:textId="77777777" w:rsidR="00991F21" w:rsidRDefault="00991F21" w:rsidP="00111017">
            <w:pPr>
              <w:jc w:val="center"/>
              <w:rPr>
                <w:rFonts w:eastAsia="Calibri"/>
                <w:sz w:val="20"/>
                <w:szCs w:val="20"/>
              </w:rPr>
            </w:pPr>
            <w:r>
              <w:rPr>
                <w:sz w:val="20"/>
              </w:rPr>
              <w:t>Basic</w:t>
            </w:r>
          </w:p>
          <w:sdt>
            <w:sdtPr>
              <w:rPr>
                <w:rFonts w:eastAsia="Arimo"/>
                <w:sz w:val="20"/>
                <w:szCs w:val="20"/>
              </w:rPr>
              <w:id w:val="-2054070504"/>
              <w14:checkbox>
                <w14:checked w14:val="0"/>
                <w14:checkedState w14:val="2612" w14:font="MS Gothic"/>
                <w14:uncheckedState w14:val="2610" w14:font="MS Gothic"/>
              </w14:checkbox>
            </w:sdtPr>
            <w:sdtEndPr/>
            <w:sdtContent>
              <w:p w14:paraId="5397BB24" w14:textId="77777777" w:rsidR="00991F21" w:rsidRDefault="00991F21" w:rsidP="00111017">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F342AC" w14:textId="77777777" w:rsidR="00991F21" w:rsidRDefault="00991F21" w:rsidP="00111017">
            <w:pPr>
              <w:jc w:val="center"/>
              <w:rPr>
                <w:rFonts w:eastAsia="Calibri"/>
                <w:sz w:val="20"/>
                <w:szCs w:val="20"/>
              </w:rPr>
            </w:pPr>
            <w:r>
              <w:rPr>
                <w:sz w:val="20"/>
              </w:rPr>
              <w:t>Good</w:t>
            </w:r>
          </w:p>
          <w:sdt>
            <w:sdtPr>
              <w:rPr>
                <w:rFonts w:eastAsia="Arimo"/>
                <w:sz w:val="20"/>
                <w:szCs w:val="20"/>
              </w:rPr>
              <w:id w:val="1857152381"/>
              <w14:checkbox>
                <w14:checked w14:val="0"/>
                <w14:checkedState w14:val="2612" w14:font="MS Gothic"/>
                <w14:uncheckedState w14:val="2610" w14:font="MS Gothic"/>
              </w14:checkbox>
            </w:sdtPr>
            <w:sdtEndPr/>
            <w:sdtContent>
              <w:p w14:paraId="5551B539" w14:textId="77777777" w:rsidR="00991F21" w:rsidRDefault="00991F21" w:rsidP="00111017">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A2258C" w14:textId="77777777" w:rsidR="00991F21" w:rsidRDefault="00991F21" w:rsidP="00111017">
            <w:pPr>
              <w:jc w:val="center"/>
              <w:rPr>
                <w:rFonts w:eastAsia="Calibri"/>
                <w:sz w:val="20"/>
                <w:szCs w:val="20"/>
              </w:rPr>
            </w:pPr>
            <w:r>
              <w:rPr>
                <w:sz w:val="20"/>
              </w:rPr>
              <w:t>Very good</w:t>
            </w:r>
          </w:p>
          <w:sdt>
            <w:sdtPr>
              <w:rPr>
                <w:rFonts w:eastAsia="Arimo"/>
                <w:sz w:val="20"/>
                <w:szCs w:val="20"/>
              </w:rPr>
              <w:id w:val="1445188324"/>
              <w14:checkbox>
                <w14:checked w14:val="0"/>
                <w14:checkedState w14:val="2612" w14:font="MS Gothic"/>
                <w14:uncheckedState w14:val="2610" w14:font="MS Gothic"/>
              </w14:checkbox>
            </w:sdtPr>
            <w:sdtEndPr/>
            <w:sdtContent>
              <w:p w14:paraId="79873D87" w14:textId="77777777" w:rsidR="00991F21" w:rsidRDefault="00991F21" w:rsidP="00111017">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5063CB" w14:textId="77777777" w:rsidR="00991F21" w:rsidRDefault="00991F21" w:rsidP="00111017">
            <w:pPr>
              <w:jc w:val="center"/>
              <w:rPr>
                <w:rFonts w:eastAsia="Calibri"/>
                <w:sz w:val="20"/>
                <w:szCs w:val="20"/>
              </w:rPr>
            </w:pPr>
            <w:r>
              <w:rPr>
                <w:sz w:val="20"/>
              </w:rPr>
              <w:t>Excellent</w:t>
            </w:r>
          </w:p>
          <w:sdt>
            <w:sdtPr>
              <w:rPr>
                <w:rFonts w:eastAsia="Arimo"/>
                <w:sz w:val="20"/>
                <w:szCs w:val="20"/>
              </w:rPr>
              <w:id w:val="-282664549"/>
              <w14:checkbox>
                <w14:checked w14:val="0"/>
                <w14:checkedState w14:val="2612" w14:font="MS Gothic"/>
                <w14:uncheckedState w14:val="2610" w14:font="MS Gothic"/>
              </w14:checkbox>
            </w:sdtPr>
            <w:sdtEndPr/>
            <w:sdtContent>
              <w:p w14:paraId="2B115769" w14:textId="77777777" w:rsidR="00991F21" w:rsidRDefault="00991F21" w:rsidP="00111017">
                <w:pPr>
                  <w:jc w:val="center"/>
                  <w:rPr>
                    <w:rFonts w:eastAsia="Calibri"/>
                    <w:sz w:val="20"/>
                    <w:szCs w:val="20"/>
                  </w:rPr>
                </w:pPr>
                <w:r>
                  <w:rPr>
                    <w:rFonts w:ascii="Segoe UI Symbol" w:eastAsia="Arimo" w:hAnsi="Segoe UI Symbol" w:cs="Segoe UI Symbol"/>
                    <w:sz w:val="20"/>
                    <w:szCs w:val="20"/>
                  </w:rPr>
                  <w:t>☐</w:t>
                </w:r>
              </w:p>
            </w:sdtContent>
          </w:sdt>
        </w:tc>
      </w:tr>
      <w:tr w:rsidR="00991F21" w14:paraId="67C4C460" w14:textId="77777777" w:rsidTr="001110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9F181" w14:textId="77777777" w:rsidR="00991F21" w:rsidRDefault="00991F21" w:rsidP="00111017">
            <w:pPr>
              <w:rPr>
                <w:rFonts w:eastAsia="Calibri"/>
                <w:color w:val="005F9A"/>
                <w:sz w:val="20"/>
                <w:szCs w:val="20"/>
              </w:rPr>
            </w:pPr>
            <w:r>
              <w:rPr>
                <w:color w:val="005F9A"/>
                <w:sz w:val="20"/>
              </w:rPr>
              <w:t>Evidence for this assessment criterion:</w:t>
            </w:r>
          </w:p>
          <w:p w14:paraId="3932C31F" w14:textId="77777777" w:rsidR="00991F21" w:rsidRDefault="00991F21" w:rsidP="00111017">
            <w:pPr>
              <w:rPr>
                <w:rFonts w:eastAsia="Calibri"/>
                <w:color w:val="0000FF"/>
                <w:sz w:val="20"/>
                <w:szCs w:val="20"/>
              </w:rPr>
            </w:pPr>
          </w:p>
          <w:p w14:paraId="6B744D42" w14:textId="77777777" w:rsidR="00991F21" w:rsidRDefault="00991F21" w:rsidP="00111017">
            <w:pPr>
              <w:rPr>
                <w:rFonts w:eastAsia="Calibri"/>
                <w:color w:val="0000FF"/>
                <w:sz w:val="20"/>
                <w:szCs w:val="20"/>
              </w:rPr>
            </w:pPr>
          </w:p>
        </w:tc>
      </w:tr>
    </w:tbl>
    <w:p w14:paraId="6B4A7F88" w14:textId="77777777" w:rsidR="003902BF" w:rsidRDefault="003902BF" w:rsidP="003902B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3902BF" w14:paraId="66394574" w14:textId="77777777" w:rsidTr="003902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40B72A1" w14:textId="783C92E8" w:rsidR="003902BF" w:rsidRDefault="003902BF">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E2A7178" w14:textId="77777777" w:rsidR="001335DD" w:rsidRPr="005F5F43" w:rsidRDefault="001335DD" w:rsidP="001335DD">
      <w:pPr>
        <w:spacing w:line="240" w:lineRule="auto"/>
      </w:pPr>
    </w:p>
    <w:p w14:paraId="7D4FEBDF" w14:textId="77777777" w:rsidR="001335DD" w:rsidRPr="005F5F43" w:rsidRDefault="001335DD" w:rsidP="001335DD">
      <w:pPr>
        <w:spacing w:line="240" w:lineRule="auto"/>
      </w:pPr>
    </w:p>
    <w:p w14:paraId="7E18BDB3" w14:textId="77777777" w:rsidR="001335DD" w:rsidRPr="005F5F43" w:rsidRDefault="001335DD" w:rsidP="001335DD">
      <w:pPr>
        <w:spacing w:line="240" w:lineRule="auto"/>
      </w:pPr>
    </w:p>
    <w:p w14:paraId="16326741" w14:textId="77777777" w:rsidR="001335DD" w:rsidRPr="005F5F43" w:rsidRDefault="001335DD" w:rsidP="001335DD">
      <w:pPr>
        <w:spacing w:line="240" w:lineRule="auto"/>
      </w:pPr>
    </w:p>
    <w:p w14:paraId="26AFD965" w14:textId="77777777" w:rsidR="001335DD" w:rsidRPr="005F5F43" w:rsidRDefault="001335DD" w:rsidP="001335DD">
      <w:pPr>
        <w:spacing w:line="240" w:lineRule="auto"/>
      </w:pPr>
    </w:p>
    <w:p w14:paraId="4333B4AF" w14:textId="77777777" w:rsidR="001335DD" w:rsidRPr="005F5F43" w:rsidRDefault="001335DD" w:rsidP="001335DD">
      <w:pPr>
        <w:spacing w:line="240" w:lineRule="auto"/>
      </w:pPr>
    </w:p>
    <w:p w14:paraId="31A771DF" w14:textId="77777777" w:rsidR="001335DD" w:rsidRPr="005F5F43" w:rsidRDefault="001335DD" w:rsidP="001335DD">
      <w:pPr>
        <w:spacing w:line="240" w:lineRule="auto"/>
      </w:pPr>
    </w:p>
    <w:p w14:paraId="7FC838BF" w14:textId="77777777" w:rsidR="001335DD" w:rsidRPr="005F5F43" w:rsidRDefault="001335DD" w:rsidP="001335DD">
      <w:pPr>
        <w:spacing w:line="240" w:lineRule="auto"/>
      </w:pPr>
    </w:p>
    <w:p w14:paraId="3F35F531" w14:textId="77777777" w:rsidR="001335DD" w:rsidRPr="005F5F43" w:rsidRDefault="001335DD" w:rsidP="001335DD">
      <w:pPr>
        <w:spacing w:line="240" w:lineRule="auto"/>
        <w:rPr>
          <w:b/>
          <w:color w:val="005F9A"/>
        </w:rPr>
      </w:pPr>
      <w:bookmarkStart w:id="14" w:name="_heading=h.xk5xka2ibgi1"/>
      <w:bookmarkEnd w:id="14"/>
      <w:r>
        <w:br w:type="page"/>
      </w:r>
    </w:p>
    <w:p w14:paraId="140C31BE" w14:textId="77777777" w:rsidR="001335DD" w:rsidRPr="005F5F43" w:rsidRDefault="001335DD" w:rsidP="003902BF">
      <w:pPr>
        <w:pStyle w:val="Heading3"/>
      </w:pPr>
      <w:r>
        <w:lastRenderedPageBreak/>
        <w:t>Dimension 3.1.2: Transparency of the legislative process</w:t>
      </w:r>
    </w:p>
    <w:tbl>
      <w:tblPr>
        <w:tblStyle w:val="TableGrid"/>
        <w:tblW w:w="0" w:type="auto"/>
        <w:shd w:val="clear" w:color="auto" w:fill="EEEEEE"/>
        <w:tblLook w:val="04A0" w:firstRow="1" w:lastRow="0" w:firstColumn="1" w:lastColumn="0" w:noHBand="0" w:noVBand="1"/>
      </w:tblPr>
      <w:tblGrid>
        <w:gridCol w:w="9120"/>
      </w:tblGrid>
      <w:tr w:rsidR="001335DD" w14:paraId="0C8423F5" w14:textId="77777777" w:rsidTr="00520551">
        <w:tc>
          <w:tcPr>
            <w:tcW w:w="9350" w:type="dxa"/>
            <w:shd w:val="clear" w:color="auto" w:fill="EEEEEE"/>
          </w:tcPr>
          <w:p w14:paraId="32DD10CE" w14:textId="46DCC857" w:rsidR="001335DD" w:rsidRPr="00DD2EB3" w:rsidRDefault="001335DD" w:rsidP="00520551">
            <w:pPr>
              <w:rPr>
                <w:rFonts w:eastAsia="Arial" w:cs="Arial"/>
                <w:sz w:val="20"/>
                <w:szCs w:val="20"/>
              </w:rPr>
            </w:pPr>
            <w:r>
              <w:rPr>
                <w:sz w:val="20"/>
              </w:rPr>
              <w:t>This dimension is part of:</w:t>
            </w:r>
          </w:p>
          <w:p w14:paraId="65DA6CF3" w14:textId="77777777" w:rsidR="001335DD" w:rsidRPr="00DD2EB3" w:rsidRDefault="001335DD" w:rsidP="001335DD">
            <w:pPr>
              <w:pStyle w:val="ListParagraph"/>
              <w:numPr>
                <w:ilvl w:val="0"/>
                <w:numId w:val="8"/>
              </w:numPr>
              <w:rPr>
                <w:sz w:val="20"/>
                <w:szCs w:val="20"/>
              </w:rPr>
            </w:pPr>
            <w:r>
              <w:rPr>
                <w:sz w:val="20"/>
              </w:rPr>
              <w:t>Indicator 3.1: Transparency of parliamentary processes</w:t>
            </w:r>
          </w:p>
          <w:p w14:paraId="1D9F8A2A" w14:textId="499196D8" w:rsidR="001335DD" w:rsidRPr="00204AF0" w:rsidRDefault="00204AF0" w:rsidP="00204AF0">
            <w:pPr>
              <w:pStyle w:val="ListParagraph"/>
              <w:numPr>
                <w:ilvl w:val="0"/>
                <w:numId w:val="8"/>
              </w:numPr>
              <w:rPr>
                <w:szCs w:val="20"/>
              </w:rPr>
            </w:pPr>
            <w:r>
              <w:rPr>
                <w:sz w:val="20"/>
              </w:rPr>
              <w:t xml:space="preserve">Target </w:t>
            </w:r>
            <w:r w:rsidR="001335DD">
              <w:rPr>
                <w:sz w:val="20"/>
              </w:rPr>
              <w:t>3: Transparent parliament</w:t>
            </w:r>
          </w:p>
        </w:tc>
      </w:tr>
    </w:tbl>
    <w:p w14:paraId="44643868" w14:textId="77777777" w:rsidR="001335DD" w:rsidRPr="003902BF" w:rsidRDefault="001335DD" w:rsidP="003902BF">
      <w:pPr>
        <w:pStyle w:val="section-title"/>
      </w:pPr>
      <w:bookmarkStart w:id="15" w:name="_heading=h.26in1rg"/>
      <w:bookmarkEnd w:id="15"/>
      <w:r>
        <w:t>About this dimension</w:t>
      </w:r>
    </w:p>
    <w:p w14:paraId="53D4D5C8" w14:textId="398F3C77" w:rsidR="001335DD" w:rsidRPr="005F5F43" w:rsidRDefault="001335DD" w:rsidP="001335DD">
      <w:pPr>
        <w:spacing w:line="240" w:lineRule="auto"/>
        <w:rPr>
          <w:sz w:val="20"/>
          <w:szCs w:val="20"/>
        </w:rPr>
      </w:pPr>
      <w:r>
        <w:rPr>
          <w:sz w:val="20"/>
        </w:rPr>
        <w:t xml:space="preserve">This dimension </w:t>
      </w:r>
      <w:r w:rsidR="0020397F">
        <w:rPr>
          <w:sz w:val="20"/>
        </w:rPr>
        <w:t>concerns the</w:t>
      </w:r>
      <w:r>
        <w:rPr>
          <w:sz w:val="20"/>
        </w:rPr>
        <w:t xml:space="preserve"> transparency of the legislative process, from the introduction of a </w:t>
      </w:r>
      <w:r w:rsidR="0020397F">
        <w:rPr>
          <w:sz w:val="20"/>
        </w:rPr>
        <w:t>proposal for a law to its adoption</w:t>
      </w:r>
      <w:r>
        <w:rPr>
          <w:sz w:val="20"/>
        </w:rPr>
        <w:t xml:space="preserve"> law by parliament. It also </w:t>
      </w:r>
      <w:r w:rsidR="0020397F">
        <w:rPr>
          <w:sz w:val="20"/>
        </w:rPr>
        <w:t xml:space="preserve">relates to how information about legislation is </w:t>
      </w:r>
      <w:r w:rsidR="00853202">
        <w:rPr>
          <w:sz w:val="20"/>
        </w:rPr>
        <w:t>made available to</w:t>
      </w:r>
      <w:r w:rsidR="0020397F">
        <w:rPr>
          <w:sz w:val="20"/>
        </w:rPr>
        <w:t xml:space="preserve"> the public, including </w:t>
      </w:r>
      <w:r>
        <w:rPr>
          <w:sz w:val="20"/>
        </w:rPr>
        <w:t xml:space="preserve">the scope, channels, forms and timing </w:t>
      </w:r>
      <w:r w:rsidR="0020397F">
        <w:rPr>
          <w:sz w:val="20"/>
        </w:rPr>
        <w:t>of such information</w:t>
      </w:r>
      <w:r>
        <w:rPr>
          <w:sz w:val="20"/>
        </w:rPr>
        <w:t xml:space="preserve">. </w:t>
      </w:r>
    </w:p>
    <w:p w14:paraId="271A37FE" w14:textId="77777777" w:rsidR="001335DD" w:rsidRPr="003902BF" w:rsidRDefault="001335DD" w:rsidP="003902B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335DD" w:rsidRPr="005F5F43" w14:paraId="58B5CE36" w14:textId="77777777" w:rsidTr="003902B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3E2D90D" w14:textId="5BDF16A7" w:rsidR="001335DD" w:rsidRPr="003902BF" w:rsidRDefault="001335DD" w:rsidP="00520551">
            <w:pPr>
              <w:spacing w:line="240" w:lineRule="auto"/>
              <w:rPr>
                <w:i/>
                <w:sz w:val="20"/>
                <w:szCs w:val="20"/>
              </w:rPr>
            </w:pPr>
            <w:r>
              <w:rPr>
                <w:i/>
                <w:color w:val="000000"/>
                <w:sz w:val="20"/>
              </w:rPr>
              <w:t xml:space="preserve">Based on a global comparative analysis, an aspiring goal for parliaments in the area of </w:t>
            </w:r>
            <w:r w:rsidR="00723EFE">
              <w:rPr>
                <w:i/>
                <w:color w:val="000000"/>
                <w:sz w:val="20"/>
              </w:rPr>
              <w:t>“</w:t>
            </w:r>
            <w:r>
              <w:rPr>
                <w:i/>
                <w:color w:val="000000"/>
                <w:sz w:val="20"/>
              </w:rPr>
              <w:t>transparency of the legislative process</w:t>
            </w:r>
            <w:r w:rsidR="00723EFE">
              <w:rPr>
                <w:i/>
                <w:color w:val="000000"/>
                <w:sz w:val="20"/>
              </w:rPr>
              <w:t>”</w:t>
            </w:r>
            <w:r>
              <w:rPr>
                <w:i/>
                <w:color w:val="000000"/>
                <w:sz w:val="20"/>
              </w:rPr>
              <w:t xml:space="preserve"> is as follows</w:t>
            </w:r>
            <w:r>
              <w:rPr>
                <w:i/>
                <w:sz w:val="20"/>
              </w:rPr>
              <w:t>:</w:t>
            </w:r>
          </w:p>
          <w:p w14:paraId="20AD9008" w14:textId="77777777" w:rsidR="001335DD" w:rsidRPr="003902BF" w:rsidRDefault="001335DD" w:rsidP="00520551">
            <w:pPr>
              <w:spacing w:line="240" w:lineRule="auto"/>
              <w:rPr>
                <w:sz w:val="20"/>
                <w:szCs w:val="20"/>
              </w:rPr>
            </w:pPr>
          </w:p>
          <w:p w14:paraId="30170F41" w14:textId="2C2EEED3" w:rsidR="00272AEC" w:rsidRDefault="001335DD" w:rsidP="00520551">
            <w:pPr>
              <w:spacing w:line="240" w:lineRule="auto"/>
              <w:rPr>
                <w:sz w:val="20"/>
              </w:rPr>
            </w:pPr>
            <w:r>
              <w:rPr>
                <w:sz w:val="20"/>
              </w:rPr>
              <w:t>Parliament makes available to the public all relevant information and documents generated throughout the legislative process. This includes</w:t>
            </w:r>
            <w:r w:rsidR="00272AEC">
              <w:rPr>
                <w:sz w:val="20"/>
              </w:rPr>
              <w:t>:</w:t>
            </w:r>
            <w:r>
              <w:rPr>
                <w:sz w:val="20"/>
              </w:rPr>
              <w:t xml:space="preserve"> </w:t>
            </w:r>
          </w:p>
          <w:p w14:paraId="4CA1C774" w14:textId="38D728DE" w:rsidR="00272AEC" w:rsidRPr="007B562D" w:rsidRDefault="001335DD" w:rsidP="007B562D">
            <w:pPr>
              <w:pStyle w:val="ListParagraph"/>
              <w:numPr>
                <w:ilvl w:val="0"/>
                <w:numId w:val="13"/>
              </w:numPr>
              <w:spacing w:line="240" w:lineRule="auto"/>
              <w:rPr>
                <w:sz w:val="20"/>
              </w:rPr>
            </w:pPr>
            <w:r w:rsidRPr="007B562D">
              <w:rPr>
                <w:sz w:val="20"/>
              </w:rPr>
              <w:t>the full text and status of proposals for laws</w:t>
            </w:r>
            <w:r w:rsidR="005D74DF" w:rsidRPr="007B562D">
              <w:rPr>
                <w:sz w:val="20"/>
              </w:rPr>
              <w:t xml:space="preserve"> and </w:t>
            </w:r>
            <w:r w:rsidR="00272AEC" w:rsidRPr="007B562D">
              <w:rPr>
                <w:sz w:val="20"/>
              </w:rPr>
              <w:t xml:space="preserve">revisions </w:t>
            </w:r>
            <w:r w:rsidR="005D74DF" w:rsidRPr="007B562D">
              <w:rPr>
                <w:sz w:val="20"/>
              </w:rPr>
              <w:t>to existing legislation</w:t>
            </w:r>
          </w:p>
          <w:p w14:paraId="5265263B" w14:textId="5D43052F" w:rsidR="00272AEC" w:rsidRPr="007B562D" w:rsidRDefault="001335DD" w:rsidP="007B562D">
            <w:pPr>
              <w:pStyle w:val="ListParagraph"/>
              <w:numPr>
                <w:ilvl w:val="0"/>
                <w:numId w:val="13"/>
              </w:numPr>
              <w:spacing w:line="240" w:lineRule="auto"/>
              <w:rPr>
                <w:sz w:val="20"/>
              </w:rPr>
            </w:pPr>
            <w:r w:rsidRPr="007B562D">
              <w:rPr>
                <w:sz w:val="20"/>
              </w:rPr>
              <w:t xml:space="preserve">all </w:t>
            </w:r>
            <w:r w:rsidR="00272AEC" w:rsidRPr="007B562D">
              <w:rPr>
                <w:sz w:val="20"/>
              </w:rPr>
              <w:t xml:space="preserve">proposed </w:t>
            </w:r>
            <w:r w:rsidRPr="007B562D">
              <w:rPr>
                <w:sz w:val="20"/>
              </w:rPr>
              <w:t xml:space="preserve">amendments </w:t>
            </w:r>
          </w:p>
          <w:p w14:paraId="3888C8F8" w14:textId="6F2AB95B" w:rsidR="00272AEC" w:rsidRPr="007B562D" w:rsidRDefault="001335DD" w:rsidP="007B562D">
            <w:pPr>
              <w:pStyle w:val="ListParagraph"/>
              <w:numPr>
                <w:ilvl w:val="0"/>
                <w:numId w:val="13"/>
              </w:numPr>
              <w:spacing w:line="240" w:lineRule="auto"/>
              <w:rPr>
                <w:sz w:val="20"/>
              </w:rPr>
            </w:pPr>
            <w:r w:rsidRPr="007B562D">
              <w:rPr>
                <w:sz w:val="20"/>
              </w:rPr>
              <w:t>the parliamentary agenda and schedule</w:t>
            </w:r>
          </w:p>
          <w:p w14:paraId="6942ED31" w14:textId="42E82A92" w:rsidR="00272AEC" w:rsidRDefault="001335DD" w:rsidP="00272AEC">
            <w:pPr>
              <w:pStyle w:val="ListParagraph"/>
              <w:numPr>
                <w:ilvl w:val="0"/>
                <w:numId w:val="13"/>
              </w:numPr>
              <w:spacing w:line="240" w:lineRule="auto"/>
              <w:rPr>
                <w:sz w:val="20"/>
              </w:rPr>
            </w:pPr>
            <w:r w:rsidRPr="007B562D">
              <w:rPr>
                <w:sz w:val="20"/>
              </w:rPr>
              <w:t xml:space="preserve">records and minutes of plenary and committee discussions and votes </w:t>
            </w:r>
          </w:p>
          <w:p w14:paraId="59CA5FC5" w14:textId="45789EDC" w:rsidR="00E64A90" w:rsidRPr="007B562D" w:rsidRDefault="00E64A90" w:rsidP="007B562D">
            <w:pPr>
              <w:pStyle w:val="ListParagraph"/>
              <w:numPr>
                <w:ilvl w:val="0"/>
                <w:numId w:val="13"/>
              </w:numPr>
              <w:spacing w:line="240" w:lineRule="auto"/>
              <w:rPr>
                <w:sz w:val="20"/>
              </w:rPr>
            </w:pPr>
            <w:r>
              <w:rPr>
                <w:sz w:val="20"/>
              </w:rPr>
              <w:t>public and expert opinions submitted to or prepared for parliament</w:t>
            </w:r>
          </w:p>
          <w:p w14:paraId="3D7B413F" w14:textId="36EA3C56" w:rsidR="001335DD" w:rsidRPr="007B562D" w:rsidRDefault="001335DD" w:rsidP="007B562D">
            <w:pPr>
              <w:pStyle w:val="ListParagraph"/>
              <w:numPr>
                <w:ilvl w:val="0"/>
                <w:numId w:val="13"/>
              </w:numPr>
              <w:spacing w:line="240" w:lineRule="auto"/>
              <w:rPr>
                <w:sz w:val="20"/>
                <w:szCs w:val="20"/>
              </w:rPr>
            </w:pPr>
            <w:r w:rsidRPr="007B562D">
              <w:rPr>
                <w:sz w:val="20"/>
              </w:rPr>
              <w:t xml:space="preserve">other reports and background information that form part of the record on a given piece of legislation. </w:t>
            </w:r>
          </w:p>
          <w:p w14:paraId="3C82EC86" w14:textId="77777777" w:rsidR="001335DD" w:rsidRPr="003902BF" w:rsidRDefault="001335DD" w:rsidP="00520551">
            <w:pPr>
              <w:spacing w:line="240" w:lineRule="auto"/>
              <w:rPr>
                <w:sz w:val="20"/>
                <w:szCs w:val="20"/>
              </w:rPr>
            </w:pPr>
          </w:p>
          <w:p w14:paraId="05B893F8" w14:textId="18F04E33" w:rsidR="001335DD" w:rsidRPr="003902BF" w:rsidRDefault="001335DD" w:rsidP="00520551">
            <w:pPr>
              <w:spacing w:line="240" w:lineRule="auto"/>
              <w:rPr>
                <w:sz w:val="20"/>
                <w:szCs w:val="20"/>
              </w:rPr>
            </w:pPr>
            <w:r>
              <w:rPr>
                <w:sz w:val="20"/>
              </w:rPr>
              <w:t xml:space="preserve">Information on </w:t>
            </w:r>
            <w:r w:rsidR="00272AEC">
              <w:rPr>
                <w:sz w:val="20"/>
              </w:rPr>
              <w:t xml:space="preserve">draft </w:t>
            </w:r>
            <w:r>
              <w:rPr>
                <w:sz w:val="20"/>
              </w:rPr>
              <w:t xml:space="preserve">legislation is made available on the parliamentary website in real time or as </w:t>
            </w:r>
            <w:r w:rsidR="00A353C9">
              <w:rPr>
                <w:sz w:val="20"/>
              </w:rPr>
              <w:t xml:space="preserve">soon </w:t>
            </w:r>
            <w:r>
              <w:rPr>
                <w:sz w:val="20"/>
              </w:rPr>
              <w:t>as it is available internally, and in format</w:t>
            </w:r>
            <w:r w:rsidR="000B2488">
              <w:rPr>
                <w:sz w:val="20"/>
              </w:rPr>
              <w:t>s</w:t>
            </w:r>
            <w:r>
              <w:rPr>
                <w:sz w:val="20"/>
              </w:rPr>
              <w:t xml:space="preserve"> that can easily be searched, downloaded, used</w:t>
            </w:r>
            <w:r w:rsidR="00163533">
              <w:rPr>
                <w:sz w:val="20"/>
              </w:rPr>
              <w:t xml:space="preserve"> and</w:t>
            </w:r>
            <w:r>
              <w:rPr>
                <w:sz w:val="20"/>
              </w:rPr>
              <w:t xml:space="preserve"> shared.</w:t>
            </w:r>
          </w:p>
          <w:p w14:paraId="1EE52B2B" w14:textId="77777777" w:rsidR="003902BF" w:rsidRPr="005F5F43" w:rsidRDefault="003902BF" w:rsidP="00E64A90">
            <w:pPr>
              <w:spacing w:line="240" w:lineRule="auto"/>
              <w:rPr>
                <w:sz w:val="20"/>
                <w:szCs w:val="20"/>
              </w:rPr>
            </w:pPr>
          </w:p>
        </w:tc>
      </w:tr>
    </w:tbl>
    <w:p w14:paraId="51B4D34B" w14:textId="77777777" w:rsidR="001335DD" w:rsidRPr="005F5F43" w:rsidRDefault="001335DD" w:rsidP="003902BF">
      <w:pPr>
        <w:pStyle w:val="section-title"/>
      </w:pPr>
      <w:bookmarkStart w:id="16" w:name="_heading=h.lnxbz9"/>
      <w:bookmarkEnd w:id="16"/>
      <w:r>
        <w:t>Assessment</w:t>
      </w:r>
    </w:p>
    <w:p w14:paraId="211AD0BF" w14:textId="7D9E47EE" w:rsidR="001335DD" w:rsidRDefault="001335DD" w:rsidP="001335DD">
      <w:pPr>
        <w:spacing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CC6E377" w14:textId="77777777" w:rsidR="003902BF" w:rsidRPr="005F5F43" w:rsidRDefault="003902BF" w:rsidP="001335DD">
      <w:pPr>
        <w:spacing w:line="240" w:lineRule="auto"/>
        <w:rPr>
          <w:sz w:val="20"/>
          <w:szCs w:val="20"/>
        </w:rPr>
      </w:pPr>
    </w:p>
    <w:p w14:paraId="151108ED" w14:textId="3C3A628F" w:rsidR="001335DD" w:rsidRDefault="001335DD" w:rsidP="001335DD">
      <w:pPr>
        <w:spacing w:line="240" w:lineRule="auto"/>
        <w:rPr>
          <w:sz w:val="20"/>
          <w:szCs w:val="20"/>
        </w:rPr>
      </w:pPr>
      <w:r>
        <w:rPr>
          <w:sz w:val="20"/>
        </w:rPr>
        <w:t>The evidence for assessment of this dimension could include the following:</w:t>
      </w:r>
    </w:p>
    <w:p w14:paraId="49902485" w14:textId="77777777" w:rsidR="003902BF" w:rsidRPr="005F5F43" w:rsidRDefault="003902BF" w:rsidP="001335DD">
      <w:pPr>
        <w:spacing w:line="240" w:lineRule="auto"/>
        <w:rPr>
          <w:sz w:val="20"/>
          <w:szCs w:val="20"/>
        </w:rPr>
      </w:pPr>
    </w:p>
    <w:p w14:paraId="39D5D38A" w14:textId="59587437" w:rsidR="001335DD" w:rsidRPr="005F5F43" w:rsidRDefault="00976011" w:rsidP="003902BF">
      <w:pPr>
        <w:numPr>
          <w:ilvl w:val="0"/>
          <w:numId w:val="10"/>
        </w:numPr>
        <w:spacing w:line="240" w:lineRule="auto"/>
        <w:ind w:left="562" w:hanging="562"/>
        <w:rPr>
          <w:sz w:val="20"/>
          <w:szCs w:val="20"/>
        </w:rPr>
      </w:pPr>
      <w:r>
        <w:rPr>
          <w:sz w:val="20"/>
        </w:rPr>
        <w:t>Provisions of parliament’s</w:t>
      </w:r>
      <w:r w:rsidR="001335DD">
        <w:rPr>
          <w:sz w:val="20"/>
        </w:rPr>
        <w:t xml:space="preserve"> rules of procedure </w:t>
      </w:r>
      <w:r>
        <w:rPr>
          <w:sz w:val="20"/>
        </w:rPr>
        <w:t>relating to the</w:t>
      </w:r>
      <w:r w:rsidR="001335DD">
        <w:rPr>
          <w:sz w:val="20"/>
        </w:rPr>
        <w:t xml:space="preserve"> transparency of</w:t>
      </w:r>
      <w:r>
        <w:rPr>
          <w:sz w:val="20"/>
        </w:rPr>
        <w:t xml:space="preserve"> the</w:t>
      </w:r>
      <w:r w:rsidR="001335DD">
        <w:rPr>
          <w:sz w:val="20"/>
        </w:rPr>
        <w:t xml:space="preserve"> legislative process</w:t>
      </w:r>
    </w:p>
    <w:p w14:paraId="5B212B13" w14:textId="1F6E0AF6" w:rsidR="001335DD" w:rsidRPr="005F5F43" w:rsidRDefault="007A7CAF" w:rsidP="003902BF">
      <w:pPr>
        <w:numPr>
          <w:ilvl w:val="0"/>
          <w:numId w:val="10"/>
        </w:numPr>
        <w:spacing w:line="240" w:lineRule="auto"/>
        <w:ind w:left="562" w:hanging="562"/>
        <w:rPr>
          <w:sz w:val="20"/>
          <w:szCs w:val="20"/>
        </w:rPr>
      </w:pPr>
      <w:r>
        <w:rPr>
          <w:sz w:val="20"/>
        </w:rPr>
        <w:t>Other</w:t>
      </w:r>
      <w:r w:rsidR="001335DD">
        <w:rPr>
          <w:sz w:val="20"/>
        </w:rPr>
        <w:t xml:space="preserve"> parliamentary and</w:t>
      </w:r>
      <w:r>
        <w:rPr>
          <w:sz w:val="20"/>
        </w:rPr>
        <w:t>/or</w:t>
      </w:r>
      <w:r w:rsidR="001335DD">
        <w:rPr>
          <w:sz w:val="20"/>
        </w:rPr>
        <w:t xml:space="preserve"> committee </w:t>
      </w:r>
      <w:r>
        <w:rPr>
          <w:sz w:val="20"/>
        </w:rPr>
        <w:t xml:space="preserve">rules of procedure </w:t>
      </w:r>
      <w:r w:rsidR="002B3A95">
        <w:rPr>
          <w:sz w:val="20"/>
        </w:rPr>
        <w:t>establishing obligations relating to</w:t>
      </w:r>
      <w:r w:rsidR="001335DD">
        <w:rPr>
          <w:sz w:val="20"/>
        </w:rPr>
        <w:t xml:space="preserve"> legislative information</w:t>
      </w:r>
    </w:p>
    <w:p w14:paraId="227E5EDB" w14:textId="651842FF" w:rsidR="001335DD" w:rsidRPr="005F5F43" w:rsidRDefault="001335DD" w:rsidP="003902BF">
      <w:pPr>
        <w:numPr>
          <w:ilvl w:val="0"/>
          <w:numId w:val="10"/>
        </w:numPr>
        <w:spacing w:line="240" w:lineRule="auto"/>
        <w:ind w:left="562" w:hanging="562"/>
        <w:rPr>
          <w:sz w:val="20"/>
          <w:szCs w:val="20"/>
        </w:rPr>
      </w:pPr>
      <w:r>
        <w:rPr>
          <w:sz w:val="20"/>
        </w:rPr>
        <w:t xml:space="preserve">Links to website pages </w:t>
      </w:r>
      <w:r w:rsidR="001D3083">
        <w:rPr>
          <w:sz w:val="20"/>
        </w:rPr>
        <w:t>containing</w:t>
      </w:r>
      <w:r>
        <w:rPr>
          <w:sz w:val="20"/>
        </w:rPr>
        <w:t xml:space="preserve"> information </w:t>
      </w:r>
      <w:r w:rsidR="001D3083">
        <w:rPr>
          <w:sz w:val="20"/>
        </w:rPr>
        <w:t>about</w:t>
      </w:r>
      <w:r>
        <w:rPr>
          <w:sz w:val="20"/>
        </w:rPr>
        <w:t xml:space="preserve"> the legislative process</w:t>
      </w:r>
    </w:p>
    <w:p w14:paraId="6509C110" w14:textId="6ECF1304" w:rsidR="001335DD" w:rsidRPr="005F5F43" w:rsidRDefault="001335DD" w:rsidP="003902BF">
      <w:pPr>
        <w:numPr>
          <w:ilvl w:val="0"/>
          <w:numId w:val="10"/>
        </w:numPr>
        <w:spacing w:line="240" w:lineRule="auto"/>
        <w:ind w:left="562" w:hanging="562"/>
        <w:rPr>
          <w:sz w:val="20"/>
          <w:szCs w:val="20"/>
        </w:rPr>
      </w:pPr>
      <w:r>
        <w:rPr>
          <w:sz w:val="20"/>
        </w:rPr>
        <w:t xml:space="preserve">Parliamentary records </w:t>
      </w:r>
      <w:r w:rsidR="002377CF">
        <w:rPr>
          <w:sz w:val="20"/>
        </w:rPr>
        <w:t xml:space="preserve">including </w:t>
      </w:r>
      <w:r>
        <w:rPr>
          <w:sz w:val="20"/>
        </w:rPr>
        <w:t>data such as the number of visits to legislation-related pages and the number of downloads</w:t>
      </w:r>
    </w:p>
    <w:p w14:paraId="424063EB" w14:textId="77777777" w:rsidR="003902BF" w:rsidRDefault="003902BF" w:rsidP="001335DD">
      <w:pPr>
        <w:spacing w:line="240" w:lineRule="auto"/>
        <w:rPr>
          <w:sz w:val="20"/>
          <w:szCs w:val="20"/>
        </w:rPr>
      </w:pPr>
    </w:p>
    <w:p w14:paraId="3B4617CC" w14:textId="7F810032" w:rsidR="001335DD" w:rsidRPr="005F5F43" w:rsidRDefault="001335DD" w:rsidP="001335DD">
      <w:pPr>
        <w:spacing w:line="240" w:lineRule="auto"/>
        <w:rPr>
          <w:sz w:val="20"/>
          <w:szCs w:val="20"/>
        </w:rPr>
      </w:pPr>
      <w:r>
        <w:rPr>
          <w:sz w:val="20"/>
        </w:rPr>
        <w:t>Where relevant, provide additional comments or examples that support the assessment.</w:t>
      </w:r>
    </w:p>
    <w:p w14:paraId="0B0BB665" w14:textId="77777777" w:rsidR="001335DD" w:rsidRPr="005F5F43" w:rsidRDefault="001335DD" w:rsidP="001335DD">
      <w:pPr>
        <w:spacing w:line="240" w:lineRule="auto"/>
        <w:rPr>
          <w:sz w:val="20"/>
          <w:szCs w:val="20"/>
        </w:rPr>
      </w:pPr>
    </w:p>
    <w:p w14:paraId="5B60E687" w14:textId="0FBB510E" w:rsidR="001335DD" w:rsidRPr="003902BF" w:rsidRDefault="001335DD" w:rsidP="00812D23">
      <w:pPr>
        <w:pStyle w:val="Heading4"/>
      </w:pPr>
      <w:bookmarkStart w:id="17" w:name="_heading=h.35nkun2"/>
      <w:bookmarkEnd w:id="17"/>
      <w:r>
        <w:t xml:space="preserve">Assessment criterion 1: Information </w:t>
      </w:r>
      <w:r w:rsidR="00E14CD5">
        <w:t>about proposal</w:t>
      </w:r>
      <w:r w:rsidR="00282108">
        <w:t>s</w:t>
      </w:r>
      <w:r w:rsidR="00E14CD5">
        <w:t xml:space="preserve"> for laws </w:t>
      </w:r>
    </w:p>
    <w:p w14:paraId="2F78BED5" w14:textId="3A7309F3" w:rsidR="001335DD" w:rsidRPr="005F5F43" w:rsidRDefault="00E14CD5" w:rsidP="001335DD">
      <w:pPr>
        <w:spacing w:line="240" w:lineRule="auto"/>
        <w:rPr>
          <w:sz w:val="20"/>
          <w:szCs w:val="20"/>
        </w:rPr>
      </w:pPr>
      <w:r>
        <w:rPr>
          <w:sz w:val="20"/>
        </w:rPr>
        <w:t xml:space="preserve">Parliament publishes information about all proposals for laws </w:t>
      </w:r>
      <w:r w:rsidR="001335DD">
        <w:rPr>
          <w:sz w:val="20"/>
        </w:rPr>
        <w:t>in a timely manner</w:t>
      </w:r>
      <w:r>
        <w:rPr>
          <w:sz w:val="20"/>
        </w:rPr>
        <w:t>, including</w:t>
      </w:r>
      <w:r w:rsidR="001335DD">
        <w:rPr>
          <w:sz w:val="20"/>
        </w:rPr>
        <w:t xml:space="preserve"> the full text and status of proposal</w:t>
      </w:r>
      <w:r>
        <w:rPr>
          <w:sz w:val="20"/>
        </w:rPr>
        <w:t>s</w:t>
      </w:r>
      <w:r w:rsidR="001335DD">
        <w:rPr>
          <w:sz w:val="20"/>
        </w:rPr>
        <w:t xml:space="preserve"> for law</w:t>
      </w:r>
      <w:r w:rsidR="00B65218">
        <w:rPr>
          <w:sz w:val="20"/>
        </w:rPr>
        <w:t>s</w:t>
      </w:r>
      <w:r w:rsidR="001335DD">
        <w:rPr>
          <w:sz w:val="20"/>
        </w:rPr>
        <w:t xml:space="preserve"> or </w:t>
      </w:r>
      <w:r w:rsidR="00E64A90">
        <w:rPr>
          <w:sz w:val="20"/>
        </w:rPr>
        <w:t>revisions</w:t>
      </w:r>
      <w:r>
        <w:rPr>
          <w:sz w:val="20"/>
        </w:rPr>
        <w:t xml:space="preserve"> to existing legislation.</w:t>
      </w:r>
    </w:p>
    <w:p w14:paraId="463DB989"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14:paraId="1F094AD7"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039389" w14:textId="77777777" w:rsidR="003902BF" w:rsidRDefault="003902BF">
            <w:pPr>
              <w:jc w:val="center"/>
              <w:rPr>
                <w:rFonts w:eastAsia="Calibri"/>
                <w:sz w:val="20"/>
                <w:szCs w:val="20"/>
              </w:rPr>
            </w:pPr>
            <w:r>
              <w:rPr>
                <w:sz w:val="20"/>
              </w:rPr>
              <w:lastRenderedPageBreak/>
              <w:t>Non-existent</w:t>
            </w:r>
          </w:p>
          <w:sdt>
            <w:sdtPr>
              <w:rPr>
                <w:rFonts w:eastAsia="Arimo"/>
                <w:sz w:val="20"/>
                <w:szCs w:val="20"/>
              </w:rPr>
              <w:id w:val="-518013653"/>
              <w14:checkbox>
                <w14:checked w14:val="0"/>
                <w14:checkedState w14:val="2612" w14:font="MS Gothic"/>
                <w14:uncheckedState w14:val="2610" w14:font="MS Gothic"/>
              </w14:checkbox>
            </w:sdtPr>
            <w:sdtEndPr/>
            <w:sdtContent>
              <w:p w14:paraId="293FD5A6"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F403D8" w14:textId="77777777" w:rsidR="003902BF" w:rsidRDefault="003902BF">
            <w:pPr>
              <w:jc w:val="center"/>
              <w:rPr>
                <w:rFonts w:eastAsia="Calibri"/>
                <w:sz w:val="20"/>
                <w:szCs w:val="20"/>
              </w:rPr>
            </w:pPr>
            <w:r>
              <w:rPr>
                <w:sz w:val="20"/>
              </w:rPr>
              <w:t xml:space="preserve">Rudimentary </w:t>
            </w:r>
          </w:p>
          <w:sdt>
            <w:sdtPr>
              <w:rPr>
                <w:rFonts w:eastAsia="Arimo"/>
                <w:sz w:val="20"/>
                <w:szCs w:val="20"/>
              </w:rPr>
              <w:id w:val="2100758807"/>
              <w14:checkbox>
                <w14:checked w14:val="0"/>
                <w14:checkedState w14:val="2612" w14:font="MS Gothic"/>
                <w14:uncheckedState w14:val="2610" w14:font="MS Gothic"/>
              </w14:checkbox>
            </w:sdtPr>
            <w:sdtEndPr/>
            <w:sdtContent>
              <w:p w14:paraId="7C443455"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9889ED" w14:textId="77777777" w:rsidR="003902BF" w:rsidRDefault="003902BF">
            <w:pPr>
              <w:jc w:val="center"/>
              <w:rPr>
                <w:rFonts w:eastAsia="Calibri"/>
                <w:sz w:val="20"/>
                <w:szCs w:val="20"/>
              </w:rPr>
            </w:pPr>
            <w:r>
              <w:rPr>
                <w:sz w:val="20"/>
              </w:rPr>
              <w:t>Basic</w:t>
            </w:r>
          </w:p>
          <w:sdt>
            <w:sdtPr>
              <w:rPr>
                <w:rFonts w:eastAsia="Arimo"/>
                <w:sz w:val="20"/>
                <w:szCs w:val="20"/>
              </w:rPr>
              <w:id w:val="-208726349"/>
              <w14:checkbox>
                <w14:checked w14:val="0"/>
                <w14:checkedState w14:val="2612" w14:font="MS Gothic"/>
                <w14:uncheckedState w14:val="2610" w14:font="MS Gothic"/>
              </w14:checkbox>
            </w:sdtPr>
            <w:sdtEndPr/>
            <w:sdtContent>
              <w:p w14:paraId="79F03C69"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4A76E4" w14:textId="77777777" w:rsidR="003902BF" w:rsidRDefault="003902BF">
            <w:pPr>
              <w:jc w:val="center"/>
              <w:rPr>
                <w:rFonts w:eastAsia="Calibri"/>
                <w:sz w:val="20"/>
                <w:szCs w:val="20"/>
              </w:rPr>
            </w:pPr>
            <w:r>
              <w:rPr>
                <w:sz w:val="20"/>
              </w:rPr>
              <w:t>Good</w:t>
            </w:r>
          </w:p>
          <w:sdt>
            <w:sdtPr>
              <w:rPr>
                <w:rFonts w:eastAsia="Arimo"/>
                <w:sz w:val="20"/>
                <w:szCs w:val="20"/>
              </w:rPr>
              <w:id w:val="606934959"/>
              <w14:checkbox>
                <w14:checked w14:val="0"/>
                <w14:checkedState w14:val="2612" w14:font="MS Gothic"/>
                <w14:uncheckedState w14:val="2610" w14:font="MS Gothic"/>
              </w14:checkbox>
            </w:sdtPr>
            <w:sdtEndPr/>
            <w:sdtContent>
              <w:p w14:paraId="13BFCE4A"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59AEF8" w14:textId="77777777" w:rsidR="003902BF" w:rsidRDefault="003902BF">
            <w:pPr>
              <w:jc w:val="center"/>
              <w:rPr>
                <w:rFonts w:eastAsia="Calibri"/>
                <w:sz w:val="20"/>
                <w:szCs w:val="20"/>
              </w:rPr>
            </w:pPr>
            <w:r>
              <w:rPr>
                <w:sz w:val="20"/>
              </w:rPr>
              <w:t>Very good</w:t>
            </w:r>
          </w:p>
          <w:sdt>
            <w:sdtPr>
              <w:rPr>
                <w:rFonts w:eastAsia="Arimo"/>
                <w:sz w:val="20"/>
                <w:szCs w:val="20"/>
              </w:rPr>
              <w:id w:val="-225922201"/>
              <w14:checkbox>
                <w14:checked w14:val="0"/>
                <w14:checkedState w14:val="2612" w14:font="MS Gothic"/>
                <w14:uncheckedState w14:val="2610" w14:font="MS Gothic"/>
              </w14:checkbox>
            </w:sdtPr>
            <w:sdtEndPr/>
            <w:sdtContent>
              <w:p w14:paraId="4B9A41E0"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7DE09C9" w14:textId="77777777" w:rsidR="003902BF" w:rsidRDefault="003902BF">
            <w:pPr>
              <w:jc w:val="center"/>
              <w:rPr>
                <w:rFonts w:eastAsia="Calibri"/>
                <w:sz w:val="20"/>
                <w:szCs w:val="20"/>
              </w:rPr>
            </w:pPr>
            <w:r>
              <w:rPr>
                <w:sz w:val="20"/>
              </w:rPr>
              <w:t>Excellent</w:t>
            </w:r>
          </w:p>
          <w:sdt>
            <w:sdtPr>
              <w:rPr>
                <w:rFonts w:eastAsia="Arimo"/>
                <w:sz w:val="20"/>
                <w:szCs w:val="20"/>
              </w:rPr>
              <w:id w:val="-660014131"/>
              <w14:checkbox>
                <w14:checked w14:val="0"/>
                <w14:checkedState w14:val="2612" w14:font="MS Gothic"/>
                <w14:uncheckedState w14:val="2610" w14:font="MS Gothic"/>
              </w14:checkbox>
            </w:sdtPr>
            <w:sdtEndPr/>
            <w:sdtContent>
              <w:p w14:paraId="1C2A54F0"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r>
      <w:tr w:rsidR="003902BF" w14:paraId="7F16203A"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8D0CE" w14:textId="77777777" w:rsidR="003902BF" w:rsidRDefault="003902BF">
            <w:pPr>
              <w:rPr>
                <w:rFonts w:eastAsia="Calibri"/>
                <w:color w:val="005F9A"/>
                <w:sz w:val="20"/>
                <w:szCs w:val="20"/>
              </w:rPr>
            </w:pPr>
            <w:r>
              <w:rPr>
                <w:color w:val="005F9A"/>
                <w:sz w:val="20"/>
              </w:rPr>
              <w:t>Evidence for this assessment criterion:</w:t>
            </w:r>
          </w:p>
          <w:p w14:paraId="15BF393E" w14:textId="77777777" w:rsidR="003902BF" w:rsidRDefault="003902BF">
            <w:pPr>
              <w:rPr>
                <w:rFonts w:eastAsia="Calibri"/>
                <w:color w:val="0000FF"/>
                <w:sz w:val="20"/>
                <w:szCs w:val="20"/>
              </w:rPr>
            </w:pPr>
          </w:p>
          <w:p w14:paraId="6403C129" w14:textId="77777777" w:rsidR="003902BF" w:rsidRDefault="003902BF">
            <w:pPr>
              <w:rPr>
                <w:rFonts w:eastAsia="Calibri"/>
                <w:color w:val="0000FF"/>
                <w:sz w:val="20"/>
                <w:szCs w:val="20"/>
              </w:rPr>
            </w:pPr>
          </w:p>
        </w:tc>
      </w:tr>
    </w:tbl>
    <w:p w14:paraId="0EDF4536" w14:textId="77777777" w:rsidR="001335DD" w:rsidRPr="005F5F43" w:rsidRDefault="001335DD" w:rsidP="001335DD">
      <w:pPr>
        <w:spacing w:line="240" w:lineRule="auto"/>
        <w:rPr>
          <w:sz w:val="20"/>
          <w:szCs w:val="20"/>
        </w:rPr>
      </w:pPr>
    </w:p>
    <w:p w14:paraId="266EF113" w14:textId="445AE543" w:rsidR="001335DD" w:rsidRPr="003902BF" w:rsidRDefault="001335DD" w:rsidP="00812D23">
      <w:pPr>
        <w:pStyle w:val="Heading4"/>
      </w:pPr>
      <w:bookmarkStart w:id="18" w:name="_heading=h.1ksv4uv"/>
      <w:bookmarkEnd w:id="18"/>
      <w:r>
        <w:t xml:space="preserve">Assessment criterion 2: Information generated </w:t>
      </w:r>
      <w:r w:rsidR="007A0880">
        <w:t xml:space="preserve">during the </w:t>
      </w:r>
      <w:r>
        <w:t>legislative proce</w:t>
      </w:r>
      <w:r w:rsidR="007A0880">
        <w:t>ss</w:t>
      </w:r>
      <w:bookmarkStart w:id="19" w:name="_heading=h.44sinio"/>
      <w:bookmarkEnd w:id="19"/>
    </w:p>
    <w:p w14:paraId="0923322F" w14:textId="60B16B63" w:rsidR="001335DD" w:rsidRPr="005F5F43" w:rsidRDefault="007A0880" w:rsidP="001335DD">
      <w:pPr>
        <w:spacing w:line="240" w:lineRule="auto"/>
        <w:rPr>
          <w:sz w:val="20"/>
          <w:szCs w:val="20"/>
        </w:rPr>
      </w:pPr>
      <w:r>
        <w:rPr>
          <w:sz w:val="20"/>
        </w:rPr>
        <w:t>Parliament publishes a</w:t>
      </w:r>
      <w:r w:rsidR="001335DD">
        <w:rPr>
          <w:sz w:val="20"/>
        </w:rPr>
        <w:t xml:space="preserve">ll information generated </w:t>
      </w:r>
      <w:r>
        <w:rPr>
          <w:sz w:val="20"/>
        </w:rPr>
        <w:t xml:space="preserve">during </w:t>
      </w:r>
      <w:r w:rsidR="001335DD">
        <w:rPr>
          <w:sz w:val="20"/>
        </w:rPr>
        <w:t xml:space="preserve">the legislative </w:t>
      </w:r>
      <w:r>
        <w:rPr>
          <w:sz w:val="20"/>
        </w:rPr>
        <w:t xml:space="preserve">process </w:t>
      </w:r>
      <w:r w:rsidR="001335DD">
        <w:rPr>
          <w:sz w:val="20"/>
        </w:rPr>
        <w:t>in a timely manner</w:t>
      </w:r>
      <w:r w:rsidR="008F55A7">
        <w:rPr>
          <w:sz w:val="20"/>
        </w:rPr>
        <w:t>. This includes</w:t>
      </w:r>
      <w:r w:rsidR="001335DD">
        <w:rPr>
          <w:sz w:val="20"/>
        </w:rPr>
        <w:t xml:space="preserve"> the parliamentary agenda and schedules, the texts of all amendments, records of plenary and committee discussions and votes, and all other reports and background information created for or by parliament that form part of the record on a given piece of legislation, including public and expert opinions submitted to or prepared for parliament.</w:t>
      </w:r>
    </w:p>
    <w:p w14:paraId="2648E51B"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14:paraId="1C5C7459"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8A00D8" w14:textId="77777777" w:rsidR="003902BF" w:rsidRDefault="003902BF">
            <w:pPr>
              <w:jc w:val="center"/>
              <w:rPr>
                <w:rFonts w:eastAsia="Calibri"/>
                <w:sz w:val="20"/>
                <w:szCs w:val="20"/>
              </w:rPr>
            </w:pPr>
            <w:r>
              <w:rPr>
                <w:sz w:val="20"/>
              </w:rPr>
              <w:t>Non-existent</w:t>
            </w:r>
          </w:p>
          <w:sdt>
            <w:sdtPr>
              <w:rPr>
                <w:rFonts w:eastAsia="Arimo"/>
                <w:sz w:val="20"/>
                <w:szCs w:val="20"/>
              </w:rPr>
              <w:id w:val="1546024713"/>
              <w14:checkbox>
                <w14:checked w14:val="0"/>
                <w14:checkedState w14:val="2612" w14:font="MS Gothic"/>
                <w14:uncheckedState w14:val="2610" w14:font="MS Gothic"/>
              </w14:checkbox>
            </w:sdtPr>
            <w:sdtEndPr/>
            <w:sdtContent>
              <w:p w14:paraId="2A4F359D"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88507" w14:textId="77777777" w:rsidR="003902BF" w:rsidRDefault="003902BF">
            <w:pPr>
              <w:jc w:val="center"/>
              <w:rPr>
                <w:rFonts w:eastAsia="Calibri"/>
                <w:sz w:val="20"/>
                <w:szCs w:val="20"/>
              </w:rPr>
            </w:pPr>
            <w:r>
              <w:rPr>
                <w:sz w:val="20"/>
              </w:rPr>
              <w:t xml:space="preserve">Rudimentary </w:t>
            </w:r>
          </w:p>
          <w:sdt>
            <w:sdtPr>
              <w:rPr>
                <w:rFonts w:eastAsia="Arimo"/>
                <w:sz w:val="20"/>
                <w:szCs w:val="20"/>
              </w:rPr>
              <w:id w:val="-38440872"/>
              <w14:checkbox>
                <w14:checked w14:val="0"/>
                <w14:checkedState w14:val="2612" w14:font="MS Gothic"/>
                <w14:uncheckedState w14:val="2610" w14:font="MS Gothic"/>
              </w14:checkbox>
            </w:sdtPr>
            <w:sdtEndPr/>
            <w:sdtContent>
              <w:p w14:paraId="16A431D7"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18C5D8" w14:textId="77777777" w:rsidR="003902BF" w:rsidRDefault="003902BF">
            <w:pPr>
              <w:jc w:val="center"/>
              <w:rPr>
                <w:rFonts w:eastAsia="Calibri"/>
                <w:sz w:val="20"/>
                <w:szCs w:val="20"/>
              </w:rPr>
            </w:pPr>
            <w:r>
              <w:rPr>
                <w:sz w:val="20"/>
              </w:rPr>
              <w:t>Basic</w:t>
            </w:r>
          </w:p>
          <w:sdt>
            <w:sdtPr>
              <w:rPr>
                <w:rFonts w:eastAsia="Arimo"/>
                <w:sz w:val="20"/>
                <w:szCs w:val="20"/>
              </w:rPr>
              <w:id w:val="671991099"/>
              <w14:checkbox>
                <w14:checked w14:val="0"/>
                <w14:checkedState w14:val="2612" w14:font="MS Gothic"/>
                <w14:uncheckedState w14:val="2610" w14:font="MS Gothic"/>
              </w14:checkbox>
            </w:sdtPr>
            <w:sdtEndPr/>
            <w:sdtContent>
              <w:p w14:paraId="356AC6E9"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5DB182" w14:textId="77777777" w:rsidR="003902BF" w:rsidRDefault="003902BF">
            <w:pPr>
              <w:jc w:val="center"/>
              <w:rPr>
                <w:rFonts w:eastAsia="Calibri"/>
                <w:sz w:val="20"/>
                <w:szCs w:val="20"/>
              </w:rPr>
            </w:pPr>
            <w:r>
              <w:rPr>
                <w:sz w:val="20"/>
              </w:rPr>
              <w:t>Good</w:t>
            </w:r>
          </w:p>
          <w:sdt>
            <w:sdtPr>
              <w:rPr>
                <w:rFonts w:eastAsia="Arimo"/>
                <w:sz w:val="20"/>
                <w:szCs w:val="20"/>
              </w:rPr>
              <w:id w:val="-636958461"/>
              <w14:checkbox>
                <w14:checked w14:val="0"/>
                <w14:checkedState w14:val="2612" w14:font="MS Gothic"/>
                <w14:uncheckedState w14:val="2610" w14:font="MS Gothic"/>
              </w14:checkbox>
            </w:sdtPr>
            <w:sdtEndPr/>
            <w:sdtContent>
              <w:p w14:paraId="116FB267"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1BDBA9" w14:textId="77777777" w:rsidR="003902BF" w:rsidRDefault="003902BF">
            <w:pPr>
              <w:jc w:val="center"/>
              <w:rPr>
                <w:rFonts w:eastAsia="Calibri"/>
                <w:sz w:val="20"/>
                <w:szCs w:val="20"/>
              </w:rPr>
            </w:pPr>
            <w:r>
              <w:rPr>
                <w:sz w:val="20"/>
              </w:rPr>
              <w:t>Very good</w:t>
            </w:r>
          </w:p>
          <w:sdt>
            <w:sdtPr>
              <w:rPr>
                <w:rFonts w:eastAsia="Arimo"/>
                <w:sz w:val="20"/>
                <w:szCs w:val="20"/>
              </w:rPr>
              <w:id w:val="-715279455"/>
              <w14:checkbox>
                <w14:checked w14:val="0"/>
                <w14:checkedState w14:val="2612" w14:font="MS Gothic"/>
                <w14:uncheckedState w14:val="2610" w14:font="MS Gothic"/>
              </w14:checkbox>
            </w:sdtPr>
            <w:sdtEndPr/>
            <w:sdtContent>
              <w:p w14:paraId="18C68564"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F7FA23" w14:textId="77777777" w:rsidR="003902BF" w:rsidRDefault="003902BF">
            <w:pPr>
              <w:jc w:val="center"/>
              <w:rPr>
                <w:rFonts w:eastAsia="Calibri"/>
                <w:sz w:val="20"/>
                <w:szCs w:val="20"/>
              </w:rPr>
            </w:pPr>
            <w:r>
              <w:rPr>
                <w:sz w:val="20"/>
              </w:rPr>
              <w:t>Excellent</w:t>
            </w:r>
          </w:p>
          <w:sdt>
            <w:sdtPr>
              <w:rPr>
                <w:rFonts w:eastAsia="Arimo"/>
                <w:sz w:val="20"/>
                <w:szCs w:val="20"/>
              </w:rPr>
              <w:id w:val="-2125220405"/>
              <w14:checkbox>
                <w14:checked w14:val="0"/>
                <w14:checkedState w14:val="2612" w14:font="MS Gothic"/>
                <w14:uncheckedState w14:val="2610" w14:font="MS Gothic"/>
              </w14:checkbox>
            </w:sdtPr>
            <w:sdtEndPr/>
            <w:sdtContent>
              <w:p w14:paraId="4E43DC04"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r>
      <w:tr w:rsidR="003902BF" w14:paraId="4F81AE9E"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84D94" w14:textId="77777777" w:rsidR="003902BF" w:rsidRDefault="003902BF">
            <w:pPr>
              <w:rPr>
                <w:rFonts w:eastAsia="Calibri"/>
                <w:color w:val="005F9A"/>
                <w:sz w:val="20"/>
                <w:szCs w:val="20"/>
              </w:rPr>
            </w:pPr>
            <w:r>
              <w:rPr>
                <w:color w:val="005F9A"/>
                <w:sz w:val="20"/>
              </w:rPr>
              <w:t>Evidence for this assessment criterion:</w:t>
            </w:r>
          </w:p>
          <w:p w14:paraId="67F4F909" w14:textId="77777777" w:rsidR="003902BF" w:rsidRDefault="003902BF">
            <w:pPr>
              <w:rPr>
                <w:rFonts w:eastAsia="Calibri"/>
                <w:color w:val="0000FF"/>
                <w:sz w:val="20"/>
                <w:szCs w:val="20"/>
              </w:rPr>
            </w:pPr>
          </w:p>
          <w:p w14:paraId="3C02B90B" w14:textId="77777777" w:rsidR="003902BF" w:rsidRDefault="003902BF">
            <w:pPr>
              <w:rPr>
                <w:rFonts w:eastAsia="Calibri"/>
                <w:color w:val="0000FF"/>
                <w:sz w:val="20"/>
                <w:szCs w:val="20"/>
              </w:rPr>
            </w:pPr>
          </w:p>
        </w:tc>
      </w:tr>
    </w:tbl>
    <w:p w14:paraId="3D14B226" w14:textId="77777777" w:rsidR="001335DD" w:rsidRPr="005F5F43" w:rsidRDefault="001335DD" w:rsidP="001335DD">
      <w:pPr>
        <w:spacing w:line="240" w:lineRule="auto"/>
        <w:rPr>
          <w:sz w:val="20"/>
          <w:szCs w:val="20"/>
        </w:rPr>
      </w:pPr>
    </w:p>
    <w:p w14:paraId="5E0331F9" w14:textId="2500EDC2" w:rsidR="001335DD" w:rsidRPr="003902BF" w:rsidRDefault="001335DD" w:rsidP="00812D23">
      <w:pPr>
        <w:pStyle w:val="Heading4"/>
      </w:pPr>
      <w:bookmarkStart w:id="20" w:name="_heading=h.2jxsxqh"/>
      <w:bookmarkEnd w:id="20"/>
      <w:r>
        <w:t xml:space="preserve">Assessment criterion 3: </w:t>
      </w:r>
      <w:r w:rsidR="00E64A90">
        <w:t>Access</w:t>
      </w:r>
      <w:r w:rsidR="000B2488">
        <w:t>ibility of</w:t>
      </w:r>
      <w:r w:rsidR="00E64A90">
        <w:t xml:space="preserve"> </w:t>
      </w:r>
      <w:r>
        <w:t xml:space="preserve">information </w:t>
      </w:r>
    </w:p>
    <w:p w14:paraId="3BA0F2F3" w14:textId="4D5903C6" w:rsidR="001335DD" w:rsidRPr="005F5F43" w:rsidRDefault="001335DD" w:rsidP="001335DD">
      <w:pPr>
        <w:spacing w:line="240" w:lineRule="auto"/>
        <w:rPr>
          <w:sz w:val="20"/>
          <w:szCs w:val="20"/>
        </w:rPr>
      </w:pPr>
      <w:r>
        <w:rPr>
          <w:sz w:val="20"/>
        </w:rPr>
        <w:t xml:space="preserve">Information </w:t>
      </w:r>
      <w:r w:rsidR="00AA0FE5">
        <w:rPr>
          <w:sz w:val="20"/>
        </w:rPr>
        <w:t>generated during the legislative process</w:t>
      </w:r>
      <w:r>
        <w:rPr>
          <w:sz w:val="20"/>
        </w:rPr>
        <w:t xml:space="preserve"> is made available on the parliamentary website in real time or as </w:t>
      </w:r>
      <w:r w:rsidR="00331AEB">
        <w:rPr>
          <w:sz w:val="20"/>
        </w:rPr>
        <w:t xml:space="preserve">soon </w:t>
      </w:r>
      <w:r>
        <w:rPr>
          <w:sz w:val="20"/>
        </w:rPr>
        <w:t>as it is available internally</w:t>
      </w:r>
      <w:r w:rsidR="00812D23">
        <w:rPr>
          <w:sz w:val="20"/>
        </w:rPr>
        <w:t>, in formats that can be easily accessed and understood by all groups in society</w:t>
      </w:r>
      <w:r w:rsidR="00263616">
        <w:rPr>
          <w:sz w:val="20"/>
        </w:rPr>
        <w:t>.</w:t>
      </w:r>
    </w:p>
    <w:p w14:paraId="289537C9"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14:paraId="185E4CA2"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89D5E2" w14:textId="77777777" w:rsidR="003902BF" w:rsidRDefault="003902BF">
            <w:pPr>
              <w:jc w:val="center"/>
              <w:rPr>
                <w:rFonts w:eastAsia="Calibri"/>
                <w:sz w:val="20"/>
                <w:szCs w:val="20"/>
              </w:rPr>
            </w:pPr>
            <w:r>
              <w:rPr>
                <w:sz w:val="20"/>
              </w:rPr>
              <w:t>Non-existent</w:t>
            </w:r>
          </w:p>
          <w:sdt>
            <w:sdtPr>
              <w:rPr>
                <w:rFonts w:eastAsia="Arimo"/>
                <w:sz w:val="20"/>
                <w:szCs w:val="20"/>
              </w:rPr>
              <w:id w:val="852605655"/>
              <w14:checkbox>
                <w14:checked w14:val="0"/>
                <w14:checkedState w14:val="2612" w14:font="MS Gothic"/>
                <w14:uncheckedState w14:val="2610" w14:font="MS Gothic"/>
              </w14:checkbox>
            </w:sdtPr>
            <w:sdtEndPr/>
            <w:sdtContent>
              <w:p w14:paraId="65DF4452"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4CFC7E" w14:textId="77777777" w:rsidR="003902BF" w:rsidRDefault="003902BF">
            <w:pPr>
              <w:jc w:val="center"/>
              <w:rPr>
                <w:rFonts w:eastAsia="Calibri"/>
                <w:sz w:val="20"/>
                <w:szCs w:val="20"/>
              </w:rPr>
            </w:pPr>
            <w:r>
              <w:rPr>
                <w:sz w:val="20"/>
              </w:rPr>
              <w:t xml:space="preserve">Rudimentary </w:t>
            </w:r>
          </w:p>
          <w:sdt>
            <w:sdtPr>
              <w:rPr>
                <w:rFonts w:eastAsia="Arimo"/>
                <w:sz w:val="20"/>
                <w:szCs w:val="20"/>
              </w:rPr>
              <w:id w:val="600772650"/>
              <w14:checkbox>
                <w14:checked w14:val="0"/>
                <w14:checkedState w14:val="2612" w14:font="MS Gothic"/>
                <w14:uncheckedState w14:val="2610" w14:font="MS Gothic"/>
              </w14:checkbox>
            </w:sdtPr>
            <w:sdtEndPr/>
            <w:sdtContent>
              <w:p w14:paraId="417F4D88"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E397D" w14:textId="77777777" w:rsidR="003902BF" w:rsidRDefault="003902BF">
            <w:pPr>
              <w:jc w:val="center"/>
              <w:rPr>
                <w:rFonts w:eastAsia="Calibri"/>
                <w:sz w:val="20"/>
                <w:szCs w:val="20"/>
              </w:rPr>
            </w:pPr>
            <w:r>
              <w:rPr>
                <w:sz w:val="20"/>
              </w:rPr>
              <w:t>Basic</w:t>
            </w:r>
          </w:p>
          <w:sdt>
            <w:sdtPr>
              <w:rPr>
                <w:rFonts w:eastAsia="Arimo"/>
                <w:sz w:val="20"/>
                <w:szCs w:val="20"/>
              </w:rPr>
              <w:id w:val="1629360132"/>
              <w14:checkbox>
                <w14:checked w14:val="0"/>
                <w14:checkedState w14:val="2612" w14:font="MS Gothic"/>
                <w14:uncheckedState w14:val="2610" w14:font="MS Gothic"/>
              </w14:checkbox>
            </w:sdtPr>
            <w:sdtEndPr/>
            <w:sdtContent>
              <w:p w14:paraId="41805D82"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9009AF" w14:textId="77777777" w:rsidR="003902BF" w:rsidRDefault="003902BF">
            <w:pPr>
              <w:jc w:val="center"/>
              <w:rPr>
                <w:rFonts w:eastAsia="Calibri"/>
                <w:sz w:val="20"/>
                <w:szCs w:val="20"/>
              </w:rPr>
            </w:pPr>
            <w:r>
              <w:rPr>
                <w:sz w:val="20"/>
              </w:rPr>
              <w:t>Good</w:t>
            </w:r>
          </w:p>
          <w:sdt>
            <w:sdtPr>
              <w:rPr>
                <w:rFonts w:eastAsia="Arimo"/>
                <w:sz w:val="20"/>
                <w:szCs w:val="20"/>
              </w:rPr>
              <w:id w:val="-1000193829"/>
              <w14:checkbox>
                <w14:checked w14:val="0"/>
                <w14:checkedState w14:val="2612" w14:font="MS Gothic"/>
                <w14:uncheckedState w14:val="2610" w14:font="MS Gothic"/>
              </w14:checkbox>
            </w:sdtPr>
            <w:sdtEndPr/>
            <w:sdtContent>
              <w:p w14:paraId="54D06706"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0D331C" w14:textId="77777777" w:rsidR="003902BF" w:rsidRDefault="003902BF">
            <w:pPr>
              <w:jc w:val="center"/>
              <w:rPr>
                <w:rFonts w:eastAsia="Calibri"/>
                <w:sz w:val="20"/>
                <w:szCs w:val="20"/>
              </w:rPr>
            </w:pPr>
            <w:r>
              <w:rPr>
                <w:sz w:val="20"/>
              </w:rPr>
              <w:t>Very good</w:t>
            </w:r>
          </w:p>
          <w:sdt>
            <w:sdtPr>
              <w:rPr>
                <w:rFonts w:eastAsia="Arimo"/>
                <w:sz w:val="20"/>
                <w:szCs w:val="20"/>
              </w:rPr>
              <w:id w:val="1865326476"/>
              <w14:checkbox>
                <w14:checked w14:val="0"/>
                <w14:checkedState w14:val="2612" w14:font="MS Gothic"/>
                <w14:uncheckedState w14:val="2610" w14:font="MS Gothic"/>
              </w14:checkbox>
            </w:sdtPr>
            <w:sdtEndPr/>
            <w:sdtContent>
              <w:p w14:paraId="476EA285"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A5DB0FD" w14:textId="77777777" w:rsidR="003902BF" w:rsidRDefault="003902BF">
            <w:pPr>
              <w:jc w:val="center"/>
              <w:rPr>
                <w:rFonts w:eastAsia="Calibri"/>
                <w:sz w:val="20"/>
                <w:szCs w:val="20"/>
              </w:rPr>
            </w:pPr>
            <w:r>
              <w:rPr>
                <w:sz w:val="20"/>
              </w:rPr>
              <w:t>Excellent</w:t>
            </w:r>
          </w:p>
          <w:sdt>
            <w:sdtPr>
              <w:rPr>
                <w:rFonts w:eastAsia="Arimo"/>
                <w:sz w:val="20"/>
                <w:szCs w:val="20"/>
              </w:rPr>
              <w:id w:val="340896967"/>
              <w14:checkbox>
                <w14:checked w14:val="0"/>
                <w14:checkedState w14:val="2612" w14:font="MS Gothic"/>
                <w14:uncheckedState w14:val="2610" w14:font="MS Gothic"/>
              </w14:checkbox>
            </w:sdtPr>
            <w:sdtEndPr/>
            <w:sdtContent>
              <w:p w14:paraId="775BD098"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r>
      <w:tr w:rsidR="003902BF" w14:paraId="06DF0CC2"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EAE9A" w14:textId="77777777" w:rsidR="003902BF" w:rsidRDefault="003902BF">
            <w:pPr>
              <w:rPr>
                <w:rFonts w:eastAsia="Calibri"/>
                <w:color w:val="005F9A"/>
                <w:sz w:val="20"/>
                <w:szCs w:val="20"/>
              </w:rPr>
            </w:pPr>
            <w:r>
              <w:rPr>
                <w:color w:val="005F9A"/>
                <w:sz w:val="20"/>
              </w:rPr>
              <w:t>Evidence for this assessment criterion:</w:t>
            </w:r>
          </w:p>
          <w:p w14:paraId="6C6D3C49" w14:textId="77777777" w:rsidR="003902BF" w:rsidRDefault="003902BF">
            <w:pPr>
              <w:rPr>
                <w:rFonts w:eastAsia="Calibri"/>
                <w:color w:val="0000FF"/>
                <w:sz w:val="20"/>
                <w:szCs w:val="20"/>
              </w:rPr>
            </w:pPr>
          </w:p>
          <w:p w14:paraId="35AE9D8D" w14:textId="77777777" w:rsidR="003902BF" w:rsidRDefault="003902BF">
            <w:pPr>
              <w:rPr>
                <w:rFonts w:eastAsia="Calibri"/>
                <w:color w:val="0000FF"/>
                <w:sz w:val="20"/>
                <w:szCs w:val="20"/>
              </w:rPr>
            </w:pPr>
          </w:p>
        </w:tc>
      </w:tr>
    </w:tbl>
    <w:p w14:paraId="35F91C7C" w14:textId="77777777" w:rsidR="003902BF" w:rsidRDefault="003902BF" w:rsidP="003902BF">
      <w:pPr>
        <w:pStyle w:val="section-title"/>
      </w:pPr>
      <w:bookmarkStart w:id="21" w:name="_heading=h.z337ya"/>
      <w:bookmarkStart w:id="22" w:name="_heading=h.1y810tw" w:colFirst="0" w:colLast="0"/>
      <w:bookmarkStart w:id="23" w:name="_heading=h.4i7ojhp" w:colFirst="0" w:colLast="0"/>
      <w:bookmarkEnd w:id="21"/>
      <w:bookmarkEnd w:id="22"/>
      <w:bookmarkEnd w:id="23"/>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3902BF" w14:paraId="4B79276F" w14:textId="77777777" w:rsidTr="003902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0C688C1" w14:textId="4B2370A0" w:rsidR="003902BF" w:rsidRDefault="003902BF">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01EAA691" w14:textId="77777777" w:rsidR="001335DD" w:rsidRPr="005F5F43" w:rsidRDefault="001335DD" w:rsidP="001335DD">
      <w:pPr>
        <w:spacing w:line="240" w:lineRule="auto"/>
        <w:rPr>
          <w:b/>
          <w:color w:val="005F9A"/>
        </w:rPr>
      </w:pPr>
      <w:r>
        <w:br w:type="page"/>
      </w:r>
    </w:p>
    <w:p w14:paraId="2204C8F7" w14:textId="77777777" w:rsidR="001335DD" w:rsidRPr="005F5F43" w:rsidRDefault="001335DD" w:rsidP="001335DD">
      <w:pPr>
        <w:pStyle w:val="Heading3"/>
      </w:pPr>
      <w:bookmarkStart w:id="24" w:name="_heading=h.wh9capahgfm"/>
      <w:bookmarkEnd w:id="24"/>
      <w:r>
        <w:lastRenderedPageBreak/>
        <w:t>Dimension 3.1.3: Transparency of the budget cycle and the parliamentary budget</w:t>
      </w:r>
    </w:p>
    <w:tbl>
      <w:tblPr>
        <w:tblStyle w:val="TableGrid"/>
        <w:tblW w:w="0" w:type="auto"/>
        <w:shd w:val="clear" w:color="auto" w:fill="EEEEEE"/>
        <w:tblLook w:val="04A0" w:firstRow="1" w:lastRow="0" w:firstColumn="1" w:lastColumn="0" w:noHBand="0" w:noVBand="1"/>
      </w:tblPr>
      <w:tblGrid>
        <w:gridCol w:w="9120"/>
      </w:tblGrid>
      <w:tr w:rsidR="001335DD" w14:paraId="703FA85C" w14:textId="77777777" w:rsidTr="00520551">
        <w:tc>
          <w:tcPr>
            <w:tcW w:w="9350" w:type="dxa"/>
            <w:shd w:val="clear" w:color="auto" w:fill="EEEEEE"/>
          </w:tcPr>
          <w:p w14:paraId="2C9E7FBB" w14:textId="29A48E9B" w:rsidR="001335DD" w:rsidRPr="00DD2EB3" w:rsidRDefault="001335DD" w:rsidP="00520551">
            <w:pPr>
              <w:rPr>
                <w:rFonts w:eastAsia="Arial" w:cs="Arial"/>
                <w:sz w:val="20"/>
                <w:szCs w:val="20"/>
              </w:rPr>
            </w:pPr>
            <w:r>
              <w:rPr>
                <w:sz w:val="20"/>
              </w:rPr>
              <w:t>This dimension is part of:</w:t>
            </w:r>
          </w:p>
          <w:p w14:paraId="5796E4CD" w14:textId="77777777" w:rsidR="001335DD" w:rsidRPr="00DD2EB3" w:rsidRDefault="001335DD" w:rsidP="001335DD">
            <w:pPr>
              <w:pStyle w:val="ListParagraph"/>
              <w:numPr>
                <w:ilvl w:val="0"/>
                <w:numId w:val="8"/>
              </w:numPr>
              <w:rPr>
                <w:sz w:val="20"/>
                <w:szCs w:val="20"/>
              </w:rPr>
            </w:pPr>
            <w:r>
              <w:rPr>
                <w:sz w:val="20"/>
              </w:rPr>
              <w:t>Indicator 3.1: Transparency of parliamentary processes</w:t>
            </w:r>
          </w:p>
          <w:p w14:paraId="3A267412" w14:textId="4D346121" w:rsidR="001335DD" w:rsidRPr="00783E93" w:rsidRDefault="00783E93" w:rsidP="00783E93">
            <w:pPr>
              <w:pStyle w:val="ListParagraph"/>
              <w:numPr>
                <w:ilvl w:val="0"/>
                <w:numId w:val="8"/>
              </w:numPr>
              <w:rPr>
                <w:szCs w:val="20"/>
              </w:rPr>
            </w:pPr>
            <w:r>
              <w:rPr>
                <w:sz w:val="20"/>
              </w:rPr>
              <w:t xml:space="preserve">Target </w:t>
            </w:r>
            <w:r w:rsidR="001335DD">
              <w:rPr>
                <w:sz w:val="20"/>
              </w:rPr>
              <w:t>3: Transparent parliament</w:t>
            </w:r>
          </w:p>
        </w:tc>
      </w:tr>
    </w:tbl>
    <w:p w14:paraId="552AB8BF" w14:textId="77777777" w:rsidR="001335DD" w:rsidRPr="003902BF" w:rsidRDefault="001335DD" w:rsidP="003902BF">
      <w:pPr>
        <w:pStyle w:val="section-title"/>
      </w:pPr>
      <w:r>
        <w:t>About this dimension</w:t>
      </w:r>
    </w:p>
    <w:p w14:paraId="62FE63CE" w14:textId="562ADBF2" w:rsidR="001335DD" w:rsidRPr="005F5F43" w:rsidRDefault="001335DD" w:rsidP="001335DD">
      <w:pPr>
        <w:spacing w:line="240" w:lineRule="auto"/>
        <w:rPr>
          <w:sz w:val="20"/>
          <w:szCs w:val="20"/>
        </w:rPr>
      </w:pPr>
      <w:r>
        <w:rPr>
          <w:sz w:val="20"/>
        </w:rPr>
        <w:t xml:space="preserve">This dimension concerns the transparency of the budget cycle, including </w:t>
      </w:r>
      <w:r w:rsidR="00A91B88">
        <w:rPr>
          <w:sz w:val="20"/>
        </w:rPr>
        <w:t xml:space="preserve">budget </w:t>
      </w:r>
      <w:r>
        <w:rPr>
          <w:sz w:val="20"/>
        </w:rPr>
        <w:t xml:space="preserve">development, adoption and execution. This includes transparency and clarity </w:t>
      </w:r>
      <w:r w:rsidR="00A91CD6">
        <w:rPr>
          <w:sz w:val="20"/>
        </w:rPr>
        <w:t xml:space="preserve">over </w:t>
      </w:r>
      <w:r>
        <w:rPr>
          <w:sz w:val="20"/>
        </w:rPr>
        <w:t>parliament</w:t>
      </w:r>
      <w:r w:rsidR="00A91CD6">
        <w:rPr>
          <w:sz w:val="20"/>
        </w:rPr>
        <w:t>’s</w:t>
      </w:r>
      <w:r>
        <w:rPr>
          <w:sz w:val="20"/>
        </w:rPr>
        <w:t xml:space="preserve"> role in the budget cycle</w:t>
      </w:r>
      <w:r w:rsidR="00A91CD6">
        <w:rPr>
          <w:sz w:val="20"/>
        </w:rPr>
        <w:t>, as well as transparency over parliament’s own budget</w:t>
      </w:r>
      <w:r w:rsidR="007F7D89">
        <w:rPr>
          <w:sz w:val="20"/>
        </w:rPr>
        <w:t>.</w:t>
      </w:r>
    </w:p>
    <w:p w14:paraId="5447CFAB" w14:textId="77777777" w:rsidR="001335DD" w:rsidRPr="005F5F43" w:rsidRDefault="001335DD" w:rsidP="001335DD">
      <w:pPr>
        <w:spacing w:line="240" w:lineRule="auto"/>
        <w:rPr>
          <w:sz w:val="20"/>
          <w:szCs w:val="20"/>
        </w:rPr>
      </w:pPr>
    </w:p>
    <w:p w14:paraId="6807AF4C" w14:textId="314F2B76" w:rsidR="007F7D89" w:rsidRDefault="00A04DC4" w:rsidP="001335DD">
      <w:pPr>
        <w:spacing w:line="240" w:lineRule="auto"/>
        <w:rPr>
          <w:sz w:val="20"/>
        </w:rPr>
      </w:pPr>
      <w:r>
        <w:rPr>
          <w:sz w:val="20"/>
        </w:rPr>
        <w:t>The</w:t>
      </w:r>
      <w:r w:rsidR="001335DD">
        <w:rPr>
          <w:sz w:val="20"/>
        </w:rPr>
        <w:t xml:space="preserve"> </w:t>
      </w:r>
      <w:r w:rsidR="00EE03ED">
        <w:rPr>
          <w:sz w:val="20"/>
        </w:rPr>
        <w:t xml:space="preserve">national </w:t>
      </w:r>
      <w:r w:rsidR="001335DD">
        <w:rPr>
          <w:sz w:val="20"/>
        </w:rPr>
        <w:t xml:space="preserve">budget is the most important </w:t>
      </w:r>
      <w:r>
        <w:rPr>
          <w:sz w:val="20"/>
        </w:rPr>
        <w:t>piece of legislation parliament considers on an annual basis</w:t>
      </w:r>
      <w:r w:rsidR="001335DD">
        <w:rPr>
          <w:sz w:val="20"/>
        </w:rPr>
        <w:t>. For this reason, the transparency of the budget cycle is vital for public</w:t>
      </w:r>
      <w:r w:rsidR="002272BA">
        <w:rPr>
          <w:sz w:val="20"/>
        </w:rPr>
        <w:t xml:space="preserve"> understanding and</w:t>
      </w:r>
      <w:r w:rsidR="001335DD">
        <w:rPr>
          <w:sz w:val="20"/>
        </w:rPr>
        <w:t xml:space="preserve"> parliament</w:t>
      </w:r>
      <w:r w:rsidR="002272BA">
        <w:rPr>
          <w:sz w:val="20"/>
        </w:rPr>
        <w:t>ary</w:t>
      </w:r>
      <w:r w:rsidR="001335DD">
        <w:rPr>
          <w:sz w:val="20"/>
        </w:rPr>
        <w:t xml:space="preserve"> scrutiny of the </w:t>
      </w:r>
      <w:r w:rsidR="00FA6551">
        <w:rPr>
          <w:sz w:val="20"/>
        </w:rPr>
        <w:t xml:space="preserve">executive’s </w:t>
      </w:r>
      <w:r w:rsidR="001335DD">
        <w:rPr>
          <w:sz w:val="20"/>
        </w:rPr>
        <w:t>spending priorities, planned revenues, capital investments and public debt.</w:t>
      </w:r>
    </w:p>
    <w:p w14:paraId="48F89B1C" w14:textId="77777777" w:rsidR="007F7D89" w:rsidRDefault="007F7D89" w:rsidP="001335DD">
      <w:pPr>
        <w:spacing w:line="240" w:lineRule="auto"/>
        <w:rPr>
          <w:sz w:val="20"/>
        </w:rPr>
      </w:pPr>
    </w:p>
    <w:p w14:paraId="6044C411" w14:textId="5025C3AF" w:rsidR="007031D6" w:rsidRDefault="007F7D89" w:rsidP="001335DD">
      <w:pPr>
        <w:spacing w:line="240" w:lineRule="auto"/>
        <w:rPr>
          <w:sz w:val="20"/>
        </w:rPr>
      </w:pPr>
      <w:r>
        <w:rPr>
          <w:sz w:val="20"/>
        </w:rPr>
        <w:t>Since the</w:t>
      </w:r>
      <w:r w:rsidR="001335DD">
        <w:rPr>
          <w:sz w:val="20"/>
        </w:rPr>
        <w:t xml:space="preserve"> executive </w:t>
      </w:r>
      <w:r>
        <w:rPr>
          <w:sz w:val="20"/>
        </w:rPr>
        <w:t>usually develops the</w:t>
      </w:r>
      <w:r w:rsidR="001335DD">
        <w:rPr>
          <w:sz w:val="20"/>
        </w:rPr>
        <w:t xml:space="preserve"> draft budget, it is also responsible</w:t>
      </w:r>
      <w:r>
        <w:rPr>
          <w:sz w:val="20"/>
        </w:rPr>
        <w:t>,</w:t>
      </w:r>
      <w:r w:rsidR="001335DD">
        <w:rPr>
          <w:sz w:val="20"/>
        </w:rPr>
        <w:t xml:space="preserve"> to a large extent</w:t>
      </w:r>
      <w:r>
        <w:rPr>
          <w:sz w:val="20"/>
        </w:rPr>
        <w:t>,</w:t>
      </w:r>
      <w:r w:rsidR="001335DD">
        <w:rPr>
          <w:sz w:val="20"/>
        </w:rPr>
        <w:t xml:space="preserve"> for </w:t>
      </w:r>
      <w:r>
        <w:rPr>
          <w:sz w:val="20"/>
        </w:rPr>
        <w:t xml:space="preserve">the </w:t>
      </w:r>
      <w:r w:rsidR="001335DD">
        <w:rPr>
          <w:sz w:val="20"/>
        </w:rPr>
        <w:t xml:space="preserve">transparency of the budget. Parliament can play its part </w:t>
      </w:r>
      <w:r>
        <w:rPr>
          <w:sz w:val="20"/>
        </w:rPr>
        <w:t>by</w:t>
      </w:r>
      <w:r w:rsidR="001335DD">
        <w:rPr>
          <w:sz w:val="20"/>
        </w:rPr>
        <w:t xml:space="preserve"> </w:t>
      </w:r>
      <w:r>
        <w:rPr>
          <w:sz w:val="20"/>
        </w:rPr>
        <w:t xml:space="preserve">ensuring that the </w:t>
      </w:r>
      <w:r w:rsidR="001335DD">
        <w:rPr>
          <w:sz w:val="20"/>
        </w:rPr>
        <w:t xml:space="preserve">draft budget </w:t>
      </w:r>
      <w:r>
        <w:rPr>
          <w:sz w:val="20"/>
        </w:rPr>
        <w:t xml:space="preserve">is published </w:t>
      </w:r>
      <w:r w:rsidR="001335DD">
        <w:rPr>
          <w:sz w:val="20"/>
        </w:rPr>
        <w:t xml:space="preserve">in accordance with the budget calendar, </w:t>
      </w:r>
      <w:r>
        <w:rPr>
          <w:sz w:val="20"/>
        </w:rPr>
        <w:t xml:space="preserve">by </w:t>
      </w:r>
      <w:r w:rsidR="001335DD">
        <w:rPr>
          <w:sz w:val="20"/>
        </w:rPr>
        <w:t xml:space="preserve">ensuring full transparency of parliamentary proceedings related to the approval of the budget, </w:t>
      </w:r>
      <w:r w:rsidR="00812D23">
        <w:rPr>
          <w:sz w:val="20"/>
        </w:rPr>
        <w:t xml:space="preserve">oversight of </w:t>
      </w:r>
      <w:r w:rsidR="001335DD">
        <w:rPr>
          <w:sz w:val="20"/>
        </w:rPr>
        <w:t xml:space="preserve">in-year budget execution and </w:t>
      </w:r>
      <w:r w:rsidR="001335DD">
        <w:rPr>
          <w:i/>
          <w:sz w:val="20"/>
        </w:rPr>
        <w:t>ex-post</w:t>
      </w:r>
      <w:r w:rsidR="001335DD">
        <w:rPr>
          <w:sz w:val="20"/>
        </w:rPr>
        <w:t xml:space="preserve"> review of the budget.</w:t>
      </w:r>
    </w:p>
    <w:p w14:paraId="7E869FE6" w14:textId="77777777" w:rsidR="007031D6" w:rsidRDefault="007031D6" w:rsidP="001335DD">
      <w:pPr>
        <w:spacing w:line="240" w:lineRule="auto"/>
        <w:rPr>
          <w:sz w:val="20"/>
        </w:rPr>
      </w:pPr>
    </w:p>
    <w:p w14:paraId="459059AD" w14:textId="53D0F4C1" w:rsidR="007F7D89" w:rsidRDefault="00EC3D2E" w:rsidP="001335DD">
      <w:pPr>
        <w:spacing w:line="240" w:lineRule="auto"/>
        <w:rPr>
          <w:sz w:val="20"/>
        </w:rPr>
      </w:pPr>
      <w:r>
        <w:rPr>
          <w:sz w:val="20"/>
        </w:rPr>
        <w:t xml:space="preserve">Similar </w:t>
      </w:r>
      <w:r w:rsidR="001335DD">
        <w:rPr>
          <w:sz w:val="20"/>
        </w:rPr>
        <w:t>standards should be extended to parliament’s own budget, which should be subject to the same level of transparency and scrutiny as the national budget</w:t>
      </w:r>
      <w:r w:rsidR="007F7D89">
        <w:rPr>
          <w:sz w:val="20"/>
        </w:rPr>
        <w:t>.</w:t>
      </w:r>
    </w:p>
    <w:p w14:paraId="51ABA73E" w14:textId="77777777" w:rsidR="007F7D89" w:rsidRDefault="007F7D89" w:rsidP="001335DD">
      <w:pPr>
        <w:spacing w:line="240" w:lineRule="auto"/>
        <w:rPr>
          <w:sz w:val="20"/>
        </w:rPr>
      </w:pPr>
    </w:p>
    <w:p w14:paraId="1FE43D38" w14:textId="5C204D26" w:rsidR="001335DD" w:rsidRPr="005F5F43" w:rsidRDefault="007F7D89" w:rsidP="001335DD">
      <w:pPr>
        <w:spacing w:line="240" w:lineRule="auto"/>
        <w:rPr>
          <w:sz w:val="20"/>
          <w:szCs w:val="20"/>
        </w:rPr>
      </w:pPr>
      <w:r>
        <w:rPr>
          <w:sz w:val="20"/>
        </w:rPr>
        <w:t xml:space="preserve">See also </w:t>
      </w:r>
      <w:r w:rsidRPr="00574C2F">
        <w:rPr>
          <w:i/>
          <w:iCs/>
          <w:sz w:val="20"/>
        </w:rPr>
        <w:t>Dimension 1.1.3: Budgetary autonomy</w:t>
      </w:r>
      <w:r>
        <w:rPr>
          <w:sz w:val="20"/>
        </w:rPr>
        <w:t xml:space="preserve">, </w:t>
      </w:r>
      <w:r w:rsidR="00467F38" w:rsidRPr="00574C2F">
        <w:rPr>
          <w:i/>
          <w:iCs/>
          <w:sz w:val="20"/>
        </w:rPr>
        <w:t>Indicator 1.8: Budget</w:t>
      </w:r>
      <w:r w:rsidR="00467F38">
        <w:rPr>
          <w:sz w:val="20"/>
        </w:rPr>
        <w:t xml:space="preserve">, </w:t>
      </w:r>
      <w:r w:rsidRPr="00574C2F">
        <w:rPr>
          <w:i/>
          <w:iCs/>
          <w:sz w:val="20"/>
        </w:rPr>
        <w:t xml:space="preserve">Dimension 2.2.1: Parliamentary </w:t>
      </w:r>
      <w:r w:rsidRPr="007F7D89">
        <w:rPr>
          <w:i/>
          <w:iCs/>
          <w:sz w:val="20"/>
        </w:rPr>
        <w:t>expenditure</w:t>
      </w:r>
      <w:r>
        <w:rPr>
          <w:sz w:val="20"/>
        </w:rPr>
        <w:t xml:space="preserve">, and </w:t>
      </w:r>
      <w:r w:rsidRPr="007F7D89">
        <w:rPr>
          <w:i/>
          <w:iCs/>
          <w:sz w:val="20"/>
        </w:rPr>
        <w:t xml:space="preserve">Dimension </w:t>
      </w:r>
      <w:r w:rsidRPr="00574C2F">
        <w:rPr>
          <w:i/>
          <w:iCs/>
          <w:sz w:val="20"/>
        </w:rPr>
        <w:t xml:space="preserve">6.2.3: </w:t>
      </w:r>
      <w:r w:rsidR="00750281">
        <w:rPr>
          <w:i/>
          <w:iCs/>
          <w:sz w:val="20"/>
        </w:rPr>
        <w:t>P</w:t>
      </w:r>
      <w:r w:rsidRPr="00574C2F">
        <w:rPr>
          <w:i/>
          <w:iCs/>
          <w:sz w:val="20"/>
        </w:rPr>
        <w:t>articipation in the budget cycle</w:t>
      </w:r>
      <w:r>
        <w:rPr>
          <w:sz w:val="20"/>
        </w:rPr>
        <w:t>.</w:t>
      </w:r>
    </w:p>
    <w:p w14:paraId="120D4219" w14:textId="77777777" w:rsidR="001335DD" w:rsidRPr="003902BF" w:rsidRDefault="001335DD" w:rsidP="003902BF">
      <w:pPr>
        <w:pStyle w:val="section-title"/>
      </w:pPr>
      <w:r>
        <w:t>Aspiring goal</w:t>
      </w:r>
    </w:p>
    <w:tbl>
      <w:tblPr>
        <w:tblW w:w="97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ayout w:type="fixed"/>
        <w:tblLook w:val="0400" w:firstRow="0" w:lastRow="0" w:firstColumn="0" w:lastColumn="0" w:noHBand="0" w:noVBand="1"/>
      </w:tblPr>
      <w:tblGrid>
        <w:gridCol w:w="9775"/>
      </w:tblGrid>
      <w:tr w:rsidR="001335DD" w:rsidRPr="005F5F43" w14:paraId="21BD53E2" w14:textId="77777777" w:rsidTr="007669BF">
        <w:tc>
          <w:tcPr>
            <w:tcW w:w="9775" w:type="dxa"/>
            <w:tcBorders>
              <w:top w:val="single" w:sz="4" w:space="0" w:color="000000"/>
              <w:left w:val="single" w:sz="4" w:space="0" w:color="000000"/>
              <w:bottom w:val="single" w:sz="4" w:space="0" w:color="000000"/>
              <w:right w:val="single" w:sz="4" w:space="0" w:color="000000"/>
            </w:tcBorders>
            <w:shd w:val="clear" w:color="auto" w:fill="EEEEEE"/>
          </w:tcPr>
          <w:p w14:paraId="21AD67C4" w14:textId="1852B326" w:rsidR="001335DD" w:rsidRPr="003902BF" w:rsidRDefault="001335DD" w:rsidP="00520551">
            <w:pPr>
              <w:spacing w:line="240" w:lineRule="auto"/>
              <w:rPr>
                <w:i/>
                <w:sz w:val="20"/>
                <w:szCs w:val="20"/>
              </w:rPr>
            </w:pPr>
            <w:r>
              <w:rPr>
                <w:i/>
                <w:sz w:val="20"/>
              </w:rPr>
              <w:t xml:space="preserve">Based on a global comparative analysis, an aspiring goal for parliaments in the area of </w:t>
            </w:r>
            <w:r w:rsidR="00723EFE">
              <w:rPr>
                <w:i/>
                <w:sz w:val="20"/>
              </w:rPr>
              <w:t>“</w:t>
            </w:r>
            <w:r>
              <w:rPr>
                <w:i/>
                <w:sz w:val="20"/>
              </w:rPr>
              <w:t xml:space="preserve">transparency of the budget cycle and </w:t>
            </w:r>
            <w:r w:rsidR="00723EFE">
              <w:rPr>
                <w:i/>
                <w:sz w:val="20"/>
              </w:rPr>
              <w:t xml:space="preserve">the </w:t>
            </w:r>
            <w:r>
              <w:rPr>
                <w:i/>
                <w:sz w:val="20"/>
              </w:rPr>
              <w:t>parliamentary budget</w:t>
            </w:r>
            <w:r w:rsidR="00723EFE">
              <w:rPr>
                <w:i/>
                <w:sz w:val="20"/>
              </w:rPr>
              <w:t>”</w:t>
            </w:r>
            <w:r>
              <w:rPr>
                <w:i/>
                <w:sz w:val="20"/>
              </w:rPr>
              <w:t xml:space="preserve"> is as follows:</w:t>
            </w:r>
          </w:p>
          <w:p w14:paraId="147283E7" w14:textId="77777777" w:rsidR="001335DD" w:rsidRPr="003902BF" w:rsidRDefault="001335DD" w:rsidP="00520551">
            <w:pPr>
              <w:spacing w:line="240" w:lineRule="auto"/>
              <w:rPr>
                <w:sz w:val="20"/>
                <w:szCs w:val="20"/>
              </w:rPr>
            </w:pPr>
          </w:p>
          <w:p w14:paraId="083AE327" w14:textId="58904887" w:rsidR="001335DD" w:rsidRPr="003902BF" w:rsidRDefault="007031D6" w:rsidP="00520551">
            <w:pPr>
              <w:spacing w:line="240" w:lineRule="auto"/>
              <w:rPr>
                <w:sz w:val="20"/>
                <w:szCs w:val="20"/>
              </w:rPr>
            </w:pPr>
            <w:r>
              <w:rPr>
                <w:sz w:val="20"/>
              </w:rPr>
              <w:t>The legal framework provides for</w:t>
            </w:r>
            <w:r w:rsidR="001335DD">
              <w:rPr>
                <w:sz w:val="20"/>
              </w:rPr>
              <w:t xml:space="preserve"> the transparency of the entire </w:t>
            </w:r>
            <w:r>
              <w:rPr>
                <w:sz w:val="20"/>
              </w:rPr>
              <w:t xml:space="preserve">budget cycle, including </w:t>
            </w:r>
            <w:r w:rsidR="001335DD">
              <w:rPr>
                <w:sz w:val="20"/>
              </w:rPr>
              <w:t xml:space="preserve">the development, consideration, </w:t>
            </w:r>
            <w:r w:rsidR="004B6DBB">
              <w:rPr>
                <w:sz w:val="20"/>
              </w:rPr>
              <w:t xml:space="preserve">approval </w:t>
            </w:r>
            <w:r w:rsidR="00163533">
              <w:rPr>
                <w:sz w:val="20"/>
              </w:rPr>
              <w:t>and</w:t>
            </w:r>
            <w:r w:rsidR="001335DD">
              <w:rPr>
                <w:sz w:val="20"/>
              </w:rPr>
              <w:t xml:space="preserve"> execution of the national budget</w:t>
            </w:r>
            <w:r w:rsidR="00812D23">
              <w:rPr>
                <w:sz w:val="20"/>
              </w:rPr>
              <w:t xml:space="preserve">, as well as </w:t>
            </w:r>
            <w:r w:rsidR="00812D23">
              <w:rPr>
                <w:i/>
                <w:sz w:val="20"/>
              </w:rPr>
              <w:t>ex-post</w:t>
            </w:r>
            <w:r w:rsidR="00812D23">
              <w:rPr>
                <w:sz w:val="20"/>
              </w:rPr>
              <w:t xml:space="preserve"> review</w:t>
            </w:r>
            <w:r w:rsidR="001335DD">
              <w:rPr>
                <w:sz w:val="20"/>
              </w:rPr>
              <w:t>.</w:t>
            </w:r>
          </w:p>
          <w:p w14:paraId="5629056A" w14:textId="77777777" w:rsidR="001335DD" w:rsidRPr="003902BF" w:rsidRDefault="001335DD" w:rsidP="00520551">
            <w:pPr>
              <w:spacing w:line="240" w:lineRule="auto"/>
              <w:rPr>
                <w:sz w:val="20"/>
                <w:szCs w:val="20"/>
              </w:rPr>
            </w:pPr>
          </w:p>
          <w:p w14:paraId="7311C879" w14:textId="3E15374C" w:rsidR="001335DD" w:rsidRPr="003902BF" w:rsidRDefault="001335DD" w:rsidP="00520551">
            <w:pPr>
              <w:spacing w:line="240" w:lineRule="auto"/>
              <w:rPr>
                <w:sz w:val="20"/>
                <w:szCs w:val="20"/>
              </w:rPr>
            </w:pPr>
            <w:r>
              <w:rPr>
                <w:sz w:val="20"/>
              </w:rPr>
              <w:t xml:space="preserve">Information is made available, in a timely manner, </w:t>
            </w:r>
            <w:r w:rsidR="00483722">
              <w:rPr>
                <w:sz w:val="20"/>
              </w:rPr>
              <w:t xml:space="preserve">about </w:t>
            </w:r>
            <w:r w:rsidR="00812D23">
              <w:rPr>
                <w:sz w:val="20"/>
              </w:rPr>
              <w:t xml:space="preserve">parliamentary actions at </w:t>
            </w:r>
            <w:r>
              <w:rPr>
                <w:sz w:val="20"/>
              </w:rPr>
              <w:t>all stages of the budget cycle.</w:t>
            </w:r>
            <w:r w:rsidR="00E0125B">
              <w:rPr>
                <w:sz w:val="20"/>
              </w:rPr>
              <w:t xml:space="preserve"> </w:t>
            </w:r>
            <w:r>
              <w:rPr>
                <w:sz w:val="20"/>
              </w:rPr>
              <w:t>Th</w:t>
            </w:r>
            <w:r w:rsidR="00E0125B">
              <w:rPr>
                <w:sz w:val="20"/>
              </w:rPr>
              <w:t>is</w:t>
            </w:r>
            <w:r>
              <w:rPr>
                <w:sz w:val="20"/>
              </w:rPr>
              <w:t xml:space="preserve"> information is accessible and usable by </w:t>
            </w:r>
            <w:r w:rsidR="0001267F">
              <w:rPr>
                <w:sz w:val="20"/>
              </w:rPr>
              <w:t>all groups in society</w:t>
            </w:r>
            <w:r>
              <w:rPr>
                <w:sz w:val="20"/>
              </w:rPr>
              <w:t>.</w:t>
            </w:r>
          </w:p>
          <w:p w14:paraId="0C44BACD" w14:textId="77777777" w:rsidR="001335DD" w:rsidRPr="003902BF" w:rsidRDefault="001335DD" w:rsidP="00520551">
            <w:pPr>
              <w:spacing w:line="240" w:lineRule="auto"/>
              <w:rPr>
                <w:sz w:val="20"/>
                <w:szCs w:val="20"/>
              </w:rPr>
            </w:pPr>
          </w:p>
          <w:p w14:paraId="43BF133A" w14:textId="5F038B1E" w:rsidR="001335DD" w:rsidRPr="003902BF" w:rsidRDefault="004B6DBB" w:rsidP="00520551">
            <w:pPr>
              <w:spacing w:line="240" w:lineRule="auto"/>
              <w:rPr>
                <w:sz w:val="20"/>
                <w:szCs w:val="20"/>
              </w:rPr>
            </w:pPr>
            <w:r>
              <w:rPr>
                <w:sz w:val="20"/>
              </w:rPr>
              <w:t xml:space="preserve">Parliament </w:t>
            </w:r>
            <w:r w:rsidR="00812D23">
              <w:rPr>
                <w:sz w:val="20"/>
              </w:rPr>
              <w:t>publishes</w:t>
            </w:r>
            <w:r>
              <w:rPr>
                <w:sz w:val="20"/>
              </w:rPr>
              <w:t xml:space="preserve"> e</w:t>
            </w:r>
            <w:r w:rsidR="001335DD">
              <w:rPr>
                <w:sz w:val="20"/>
              </w:rPr>
              <w:t>xplanatory material</w:t>
            </w:r>
            <w:r>
              <w:rPr>
                <w:sz w:val="20"/>
              </w:rPr>
              <w:t>s</w:t>
            </w:r>
            <w:r w:rsidR="001335DD">
              <w:rPr>
                <w:sz w:val="20"/>
              </w:rPr>
              <w:t xml:space="preserve"> </w:t>
            </w:r>
            <w:r>
              <w:rPr>
                <w:sz w:val="20"/>
              </w:rPr>
              <w:t>outlining the</w:t>
            </w:r>
            <w:r w:rsidR="001335DD">
              <w:rPr>
                <w:sz w:val="20"/>
              </w:rPr>
              <w:t xml:space="preserve"> parliamentary process related to </w:t>
            </w:r>
            <w:r w:rsidR="00812D23">
              <w:rPr>
                <w:sz w:val="20"/>
              </w:rPr>
              <w:t xml:space="preserve">the entire </w:t>
            </w:r>
            <w:r w:rsidR="001335DD">
              <w:rPr>
                <w:sz w:val="20"/>
              </w:rPr>
              <w:t xml:space="preserve">budget </w:t>
            </w:r>
            <w:r w:rsidR="00812D23">
              <w:rPr>
                <w:sz w:val="20"/>
              </w:rPr>
              <w:t>cycle</w:t>
            </w:r>
            <w:r w:rsidR="001335DD">
              <w:rPr>
                <w:sz w:val="20"/>
              </w:rPr>
              <w:t>.</w:t>
            </w:r>
          </w:p>
          <w:p w14:paraId="14518039" w14:textId="77777777" w:rsidR="001335DD" w:rsidRPr="003902BF" w:rsidRDefault="001335DD" w:rsidP="00520551">
            <w:pPr>
              <w:spacing w:line="240" w:lineRule="auto"/>
              <w:rPr>
                <w:sz w:val="20"/>
                <w:szCs w:val="20"/>
              </w:rPr>
            </w:pPr>
          </w:p>
          <w:p w14:paraId="15B0D09E" w14:textId="04B5DC3B" w:rsidR="001335DD" w:rsidRDefault="00812D23" w:rsidP="00520551">
            <w:pPr>
              <w:spacing w:line="240" w:lineRule="auto"/>
              <w:rPr>
                <w:color w:val="005F9A"/>
                <w:sz w:val="20"/>
                <w:szCs w:val="20"/>
              </w:rPr>
            </w:pPr>
            <w:r>
              <w:rPr>
                <w:sz w:val="20"/>
              </w:rPr>
              <w:t xml:space="preserve">Parliament is required to publish </w:t>
            </w:r>
            <w:r w:rsidR="00046669">
              <w:rPr>
                <w:sz w:val="20"/>
              </w:rPr>
              <w:t xml:space="preserve">comprehensive </w:t>
            </w:r>
            <w:r w:rsidR="001636CA">
              <w:rPr>
                <w:sz w:val="20"/>
              </w:rPr>
              <w:t>i</w:t>
            </w:r>
            <w:r w:rsidR="001335DD">
              <w:rPr>
                <w:sz w:val="20"/>
              </w:rPr>
              <w:t>nformation about all aspects of the parliament</w:t>
            </w:r>
            <w:r w:rsidR="001636CA">
              <w:rPr>
                <w:sz w:val="20"/>
              </w:rPr>
              <w:t>ary</w:t>
            </w:r>
            <w:r w:rsidR="001335DD">
              <w:rPr>
                <w:sz w:val="20"/>
              </w:rPr>
              <w:t xml:space="preserve"> budget</w:t>
            </w:r>
            <w:r>
              <w:rPr>
                <w:sz w:val="20"/>
              </w:rPr>
              <w:t xml:space="preserve">, including </w:t>
            </w:r>
            <w:r w:rsidR="001636CA">
              <w:rPr>
                <w:sz w:val="20"/>
              </w:rPr>
              <w:t>on</w:t>
            </w:r>
            <w:r w:rsidR="001335DD">
              <w:rPr>
                <w:sz w:val="20"/>
              </w:rPr>
              <w:t xml:space="preserve"> </w:t>
            </w:r>
            <w:r w:rsidR="00260213">
              <w:rPr>
                <w:sz w:val="20"/>
              </w:rPr>
              <w:t>the parliamentary</w:t>
            </w:r>
            <w:r w:rsidR="001335DD">
              <w:rPr>
                <w:sz w:val="20"/>
              </w:rPr>
              <w:t xml:space="preserve"> website</w:t>
            </w:r>
            <w:r w:rsidR="001335DD">
              <w:rPr>
                <w:color w:val="005F9A"/>
                <w:sz w:val="20"/>
              </w:rPr>
              <w:t>.</w:t>
            </w:r>
          </w:p>
          <w:p w14:paraId="3B4002EF" w14:textId="77777777" w:rsidR="003902BF" w:rsidRPr="005F5F43" w:rsidRDefault="003902BF" w:rsidP="00520551">
            <w:pPr>
              <w:spacing w:line="240" w:lineRule="auto"/>
              <w:rPr>
                <w:sz w:val="20"/>
                <w:szCs w:val="20"/>
              </w:rPr>
            </w:pPr>
          </w:p>
        </w:tc>
      </w:tr>
    </w:tbl>
    <w:p w14:paraId="7747BC65" w14:textId="77777777" w:rsidR="001335DD" w:rsidRPr="005F5F43" w:rsidRDefault="001335DD" w:rsidP="001335DD">
      <w:pPr>
        <w:spacing w:line="240" w:lineRule="auto"/>
        <w:rPr>
          <w:b/>
          <w:color w:val="005F9A"/>
          <w:sz w:val="20"/>
          <w:szCs w:val="20"/>
        </w:rPr>
      </w:pPr>
    </w:p>
    <w:p w14:paraId="161370D8" w14:textId="77777777" w:rsidR="001335DD" w:rsidRPr="005F5F43" w:rsidRDefault="001335DD" w:rsidP="007669BF">
      <w:pPr>
        <w:pStyle w:val="section-title"/>
      </w:pPr>
      <w:r>
        <w:t>Assessment</w:t>
      </w:r>
    </w:p>
    <w:p w14:paraId="02DCD594" w14:textId="0665809A" w:rsidR="001335DD" w:rsidRDefault="001335DD" w:rsidP="001335DD">
      <w:pPr>
        <w:spacing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CFA50B3" w14:textId="77777777" w:rsidR="003902BF" w:rsidRPr="005F5F43" w:rsidRDefault="003902BF" w:rsidP="001335DD">
      <w:pPr>
        <w:spacing w:line="240" w:lineRule="auto"/>
        <w:rPr>
          <w:sz w:val="20"/>
          <w:szCs w:val="20"/>
        </w:rPr>
      </w:pPr>
    </w:p>
    <w:p w14:paraId="59F6DD3D" w14:textId="7F03416C" w:rsidR="001335DD" w:rsidRDefault="001335DD" w:rsidP="001335DD">
      <w:pPr>
        <w:spacing w:line="240" w:lineRule="auto"/>
        <w:rPr>
          <w:sz w:val="20"/>
          <w:szCs w:val="20"/>
        </w:rPr>
      </w:pPr>
      <w:r>
        <w:rPr>
          <w:sz w:val="20"/>
        </w:rPr>
        <w:t>The evidence for assessment of this dimension could include the following:</w:t>
      </w:r>
    </w:p>
    <w:p w14:paraId="6E924174" w14:textId="77777777" w:rsidR="003902BF" w:rsidRPr="005F5F43" w:rsidRDefault="003902BF" w:rsidP="001335DD">
      <w:pPr>
        <w:spacing w:line="240" w:lineRule="auto"/>
        <w:rPr>
          <w:sz w:val="20"/>
          <w:szCs w:val="20"/>
        </w:rPr>
      </w:pPr>
    </w:p>
    <w:p w14:paraId="7BE5E63D" w14:textId="39E41BE1" w:rsidR="001335DD" w:rsidRPr="005F5F43" w:rsidRDefault="00786C66" w:rsidP="003902BF">
      <w:pPr>
        <w:numPr>
          <w:ilvl w:val="0"/>
          <w:numId w:val="12"/>
        </w:numPr>
        <w:spacing w:line="240" w:lineRule="auto"/>
        <w:ind w:left="562" w:hanging="562"/>
        <w:rPr>
          <w:sz w:val="20"/>
          <w:szCs w:val="20"/>
        </w:rPr>
      </w:pPr>
      <w:r>
        <w:rPr>
          <w:sz w:val="20"/>
        </w:rPr>
        <w:t>Provisions of the legal framework and/or parliament’s rules of procedure</w:t>
      </w:r>
      <w:r w:rsidR="001335DD">
        <w:rPr>
          <w:sz w:val="20"/>
        </w:rPr>
        <w:t xml:space="preserve"> relat</w:t>
      </w:r>
      <w:r>
        <w:rPr>
          <w:sz w:val="20"/>
        </w:rPr>
        <w:t>ing</w:t>
      </w:r>
      <w:r w:rsidR="001335DD">
        <w:rPr>
          <w:sz w:val="20"/>
        </w:rPr>
        <w:t xml:space="preserve"> to the transparency of all aspects of the national budget and the parliamentary budget</w:t>
      </w:r>
    </w:p>
    <w:p w14:paraId="3DBEAFF7" w14:textId="6625D93A" w:rsidR="001335DD" w:rsidRPr="005F5F43" w:rsidRDefault="00D034BA" w:rsidP="003902BF">
      <w:pPr>
        <w:numPr>
          <w:ilvl w:val="0"/>
          <w:numId w:val="12"/>
        </w:numPr>
        <w:spacing w:line="240" w:lineRule="auto"/>
        <w:ind w:left="562" w:hanging="562"/>
        <w:rPr>
          <w:sz w:val="20"/>
          <w:szCs w:val="20"/>
        </w:rPr>
      </w:pPr>
      <w:r>
        <w:rPr>
          <w:sz w:val="20"/>
        </w:rPr>
        <w:t>A</w:t>
      </w:r>
      <w:r w:rsidR="001335DD">
        <w:rPr>
          <w:sz w:val="20"/>
        </w:rPr>
        <w:t xml:space="preserve">vailable or accessible </w:t>
      </w:r>
      <w:r>
        <w:rPr>
          <w:sz w:val="20"/>
        </w:rPr>
        <w:t xml:space="preserve">information about </w:t>
      </w:r>
      <w:r w:rsidR="001335DD">
        <w:rPr>
          <w:sz w:val="20"/>
        </w:rPr>
        <w:t>all aspects of the national budget, the parliamentary budget and the process for parliamentary consideration of the budget</w:t>
      </w:r>
    </w:p>
    <w:p w14:paraId="57716FAB" w14:textId="353987F7" w:rsidR="001335DD" w:rsidRPr="005F5F43" w:rsidRDefault="001335DD" w:rsidP="003902BF">
      <w:pPr>
        <w:numPr>
          <w:ilvl w:val="0"/>
          <w:numId w:val="12"/>
        </w:numPr>
        <w:spacing w:line="240" w:lineRule="auto"/>
        <w:ind w:left="562" w:hanging="562"/>
        <w:rPr>
          <w:sz w:val="20"/>
          <w:szCs w:val="20"/>
        </w:rPr>
      </w:pPr>
      <w:r>
        <w:rPr>
          <w:sz w:val="20"/>
        </w:rPr>
        <w:t xml:space="preserve">Statistics on the number of visits to websites </w:t>
      </w:r>
      <w:r w:rsidR="00D034BA">
        <w:rPr>
          <w:sz w:val="20"/>
        </w:rPr>
        <w:t xml:space="preserve">containing </w:t>
      </w:r>
      <w:r>
        <w:rPr>
          <w:sz w:val="20"/>
        </w:rPr>
        <w:t xml:space="preserve">information </w:t>
      </w:r>
      <w:r w:rsidR="00D034BA">
        <w:rPr>
          <w:sz w:val="20"/>
        </w:rPr>
        <w:t xml:space="preserve">about </w:t>
      </w:r>
      <w:r>
        <w:rPr>
          <w:sz w:val="20"/>
        </w:rPr>
        <w:t>the national budget and the parliamentary budget</w:t>
      </w:r>
    </w:p>
    <w:p w14:paraId="35D5E444" w14:textId="7B21E904" w:rsidR="001335DD" w:rsidRPr="005F5F43" w:rsidRDefault="001335DD" w:rsidP="003902BF">
      <w:pPr>
        <w:numPr>
          <w:ilvl w:val="0"/>
          <w:numId w:val="12"/>
        </w:numPr>
        <w:spacing w:line="240" w:lineRule="auto"/>
        <w:ind w:left="562" w:hanging="562"/>
        <w:rPr>
          <w:sz w:val="20"/>
          <w:szCs w:val="20"/>
        </w:rPr>
      </w:pPr>
      <w:r>
        <w:rPr>
          <w:sz w:val="20"/>
        </w:rPr>
        <w:t>Any commentary on the accessibility or usability of the information available on these websites</w:t>
      </w:r>
    </w:p>
    <w:p w14:paraId="69A2C2D1" w14:textId="77777777" w:rsidR="003902BF" w:rsidRDefault="003902BF" w:rsidP="001335DD">
      <w:pPr>
        <w:spacing w:line="240" w:lineRule="auto"/>
        <w:rPr>
          <w:sz w:val="20"/>
          <w:szCs w:val="20"/>
        </w:rPr>
      </w:pPr>
    </w:p>
    <w:p w14:paraId="2418BC05" w14:textId="57A8B7AB" w:rsidR="001335DD" w:rsidRPr="005F5F43" w:rsidRDefault="001335DD" w:rsidP="001335DD">
      <w:pPr>
        <w:spacing w:line="240" w:lineRule="auto"/>
        <w:rPr>
          <w:sz w:val="20"/>
          <w:szCs w:val="20"/>
        </w:rPr>
      </w:pPr>
      <w:r>
        <w:rPr>
          <w:sz w:val="20"/>
        </w:rPr>
        <w:t>Where relevant, provide additional comments or examples that support the assessment.</w:t>
      </w:r>
    </w:p>
    <w:p w14:paraId="63F1DB77" w14:textId="77777777" w:rsidR="001335DD" w:rsidRPr="005F5F43" w:rsidRDefault="001335DD" w:rsidP="001335DD">
      <w:pPr>
        <w:spacing w:line="240" w:lineRule="auto"/>
        <w:rPr>
          <w:sz w:val="20"/>
          <w:szCs w:val="20"/>
        </w:rPr>
      </w:pPr>
    </w:p>
    <w:p w14:paraId="507D414A" w14:textId="77777777" w:rsidR="001335DD" w:rsidRPr="003902BF" w:rsidRDefault="001335DD" w:rsidP="00812D23">
      <w:pPr>
        <w:pStyle w:val="Heading4"/>
      </w:pPr>
      <w:bookmarkStart w:id="25" w:name="_heading=h.he8xcevhwt0"/>
      <w:bookmarkEnd w:id="25"/>
      <w:r>
        <w:t>Assessment criterion 1: Legal framework</w:t>
      </w:r>
    </w:p>
    <w:p w14:paraId="703EA4A6" w14:textId="3FF38610" w:rsidR="001335DD" w:rsidRPr="005F5F43" w:rsidRDefault="007D6548" w:rsidP="001335DD">
      <w:pPr>
        <w:spacing w:line="240" w:lineRule="auto"/>
        <w:rPr>
          <w:sz w:val="20"/>
          <w:szCs w:val="20"/>
        </w:rPr>
      </w:pPr>
      <w:r>
        <w:rPr>
          <w:sz w:val="20"/>
        </w:rPr>
        <w:t xml:space="preserve">The legal framework provides for </w:t>
      </w:r>
      <w:r w:rsidR="001335DD">
        <w:rPr>
          <w:sz w:val="20"/>
        </w:rPr>
        <w:t>the transparency of the budget cycle</w:t>
      </w:r>
      <w:r>
        <w:rPr>
          <w:sz w:val="20"/>
        </w:rPr>
        <w:t xml:space="preserve">, including the </w:t>
      </w:r>
      <w:r w:rsidR="001335DD">
        <w:rPr>
          <w:sz w:val="20"/>
        </w:rPr>
        <w:t>development, consideration, approval and execution of the national budget</w:t>
      </w:r>
      <w:r w:rsidR="00812D23">
        <w:rPr>
          <w:sz w:val="20"/>
        </w:rPr>
        <w:t xml:space="preserve">, as well as </w:t>
      </w:r>
      <w:r w:rsidR="00812D23" w:rsidRPr="007B562D">
        <w:rPr>
          <w:i/>
          <w:iCs/>
          <w:sz w:val="20"/>
        </w:rPr>
        <w:t>ex post</w:t>
      </w:r>
      <w:r w:rsidR="00812D23">
        <w:rPr>
          <w:sz w:val="20"/>
        </w:rPr>
        <w:t xml:space="preserve"> review</w:t>
      </w:r>
      <w:r w:rsidR="001335DD">
        <w:rPr>
          <w:sz w:val="20"/>
        </w:rPr>
        <w:t>.</w:t>
      </w:r>
    </w:p>
    <w:p w14:paraId="2E3F5C4E"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14:paraId="1474EE45"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C4FAAC" w14:textId="77777777" w:rsidR="003902BF" w:rsidRDefault="003902BF">
            <w:pPr>
              <w:jc w:val="center"/>
              <w:rPr>
                <w:rFonts w:eastAsia="Calibri"/>
                <w:sz w:val="20"/>
                <w:szCs w:val="20"/>
              </w:rPr>
            </w:pPr>
            <w:r>
              <w:rPr>
                <w:sz w:val="20"/>
              </w:rPr>
              <w:t>Non-existent</w:t>
            </w:r>
          </w:p>
          <w:sdt>
            <w:sdtPr>
              <w:rPr>
                <w:rFonts w:eastAsia="Arimo"/>
                <w:sz w:val="20"/>
                <w:szCs w:val="20"/>
              </w:rPr>
              <w:id w:val="-1081596681"/>
              <w14:checkbox>
                <w14:checked w14:val="0"/>
                <w14:checkedState w14:val="2612" w14:font="MS Gothic"/>
                <w14:uncheckedState w14:val="2610" w14:font="MS Gothic"/>
              </w14:checkbox>
            </w:sdtPr>
            <w:sdtEndPr/>
            <w:sdtContent>
              <w:p w14:paraId="52D16642"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4CE0A5" w14:textId="77777777" w:rsidR="003902BF" w:rsidRDefault="003902BF">
            <w:pPr>
              <w:jc w:val="center"/>
              <w:rPr>
                <w:rFonts w:eastAsia="Calibri"/>
                <w:sz w:val="20"/>
                <w:szCs w:val="20"/>
              </w:rPr>
            </w:pPr>
            <w:r>
              <w:rPr>
                <w:sz w:val="20"/>
              </w:rPr>
              <w:t xml:space="preserve">Rudimentary </w:t>
            </w:r>
          </w:p>
          <w:sdt>
            <w:sdtPr>
              <w:rPr>
                <w:rFonts w:eastAsia="Arimo"/>
                <w:sz w:val="20"/>
                <w:szCs w:val="20"/>
              </w:rPr>
              <w:id w:val="1995292633"/>
              <w14:checkbox>
                <w14:checked w14:val="0"/>
                <w14:checkedState w14:val="2612" w14:font="MS Gothic"/>
                <w14:uncheckedState w14:val="2610" w14:font="MS Gothic"/>
              </w14:checkbox>
            </w:sdtPr>
            <w:sdtEndPr/>
            <w:sdtContent>
              <w:p w14:paraId="0E52FEA6"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FFDE94" w14:textId="77777777" w:rsidR="003902BF" w:rsidRDefault="003902BF">
            <w:pPr>
              <w:jc w:val="center"/>
              <w:rPr>
                <w:rFonts w:eastAsia="Calibri"/>
                <w:sz w:val="20"/>
                <w:szCs w:val="20"/>
              </w:rPr>
            </w:pPr>
            <w:r>
              <w:rPr>
                <w:sz w:val="20"/>
              </w:rPr>
              <w:t>Basic</w:t>
            </w:r>
          </w:p>
          <w:sdt>
            <w:sdtPr>
              <w:rPr>
                <w:rFonts w:eastAsia="Arimo"/>
                <w:sz w:val="20"/>
                <w:szCs w:val="20"/>
              </w:rPr>
              <w:id w:val="1609849139"/>
              <w14:checkbox>
                <w14:checked w14:val="0"/>
                <w14:checkedState w14:val="2612" w14:font="MS Gothic"/>
                <w14:uncheckedState w14:val="2610" w14:font="MS Gothic"/>
              </w14:checkbox>
            </w:sdtPr>
            <w:sdtEndPr/>
            <w:sdtContent>
              <w:p w14:paraId="130A970E"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51ABE9" w14:textId="77777777" w:rsidR="003902BF" w:rsidRDefault="003902BF">
            <w:pPr>
              <w:jc w:val="center"/>
              <w:rPr>
                <w:rFonts w:eastAsia="Calibri"/>
                <w:sz w:val="20"/>
                <w:szCs w:val="20"/>
              </w:rPr>
            </w:pPr>
            <w:r>
              <w:rPr>
                <w:sz w:val="20"/>
              </w:rPr>
              <w:t>Good</w:t>
            </w:r>
          </w:p>
          <w:sdt>
            <w:sdtPr>
              <w:rPr>
                <w:rFonts w:eastAsia="Arimo"/>
                <w:sz w:val="20"/>
                <w:szCs w:val="20"/>
              </w:rPr>
              <w:id w:val="1271122088"/>
              <w14:checkbox>
                <w14:checked w14:val="0"/>
                <w14:checkedState w14:val="2612" w14:font="MS Gothic"/>
                <w14:uncheckedState w14:val="2610" w14:font="MS Gothic"/>
              </w14:checkbox>
            </w:sdtPr>
            <w:sdtEndPr/>
            <w:sdtContent>
              <w:p w14:paraId="103CC97D"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0A6A99" w14:textId="77777777" w:rsidR="003902BF" w:rsidRDefault="003902BF">
            <w:pPr>
              <w:jc w:val="center"/>
              <w:rPr>
                <w:rFonts w:eastAsia="Calibri"/>
                <w:sz w:val="20"/>
                <w:szCs w:val="20"/>
              </w:rPr>
            </w:pPr>
            <w:r>
              <w:rPr>
                <w:sz w:val="20"/>
              </w:rPr>
              <w:t>Very good</w:t>
            </w:r>
          </w:p>
          <w:sdt>
            <w:sdtPr>
              <w:rPr>
                <w:rFonts w:eastAsia="Arimo"/>
                <w:sz w:val="20"/>
                <w:szCs w:val="20"/>
              </w:rPr>
              <w:id w:val="930398039"/>
              <w14:checkbox>
                <w14:checked w14:val="0"/>
                <w14:checkedState w14:val="2612" w14:font="MS Gothic"/>
                <w14:uncheckedState w14:val="2610" w14:font="MS Gothic"/>
              </w14:checkbox>
            </w:sdtPr>
            <w:sdtEndPr/>
            <w:sdtContent>
              <w:p w14:paraId="35A82D2D"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FD9D6AA" w14:textId="77777777" w:rsidR="003902BF" w:rsidRDefault="003902BF">
            <w:pPr>
              <w:jc w:val="center"/>
              <w:rPr>
                <w:rFonts w:eastAsia="Calibri"/>
                <w:sz w:val="20"/>
                <w:szCs w:val="20"/>
              </w:rPr>
            </w:pPr>
            <w:r>
              <w:rPr>
                <w:sz w:val="20"/>
              </w:rPr>
              <w:t>Excellent</w:t>
            </w:r>
          </w:p>
          <w:sdt>
            <w:sdtPr>
              <w:rPr>
                <w:rFonts w:eastAsia="Arimo"/>
                <w:sz w:val="20"/>
                <w:szCs w:val="20"/>
              </w:rPr>
              <w:id w:val="-697228815"/>
              <w14:checkbox>
                <w14:checked w14:val="0"/>
                <w14:checkedState w14:val="2612" w14:font="MS Gothic"/>
                <w14:uncheckedState w14:val="2610" w14:font="MS Gothic"/>
              </w14:checkbox>
            </w:sdtPr>
            <w:sdtEndPr/>
            <w:sdtContent>
              <w:p w14:paraId="330CFDE4"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r>
      <w:tr w:rsidR="003902BF" w14:paraId="2750DF42"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589C2" w14:textId="77777777" w:rsidR="003902BF" w:rsidRDefault="003902BF">
            <w:pPr>
              <w:rPr>
                <w:rFonts w:eastAsia="Calibri"/>
                <w:color w:val="005F9A"/>
                <w:sz w:val="20"/>
                <w:szCs w:val="20"/>
              </w:rPr>
            </w:pPr>
            <w:r>
              <w:rPr>
                <w:color w:val="005F9A"/>
                <w:sz w:val="20"/>
              </w:rPr>
              <w:t>Evidence for this assessment criterion:</w:t>
            </w:r>
          </w:p>
          <w:p w14:paraId="54E2B643" w14:textId="77777777" w:rsidR="003902BF" w:rsidRDefault="003902BF">
            <w:pPr>
              <w:rPr>
                <w:rFonts w:eastAsia="Calibri"/>
                <w:color w:val="0000FF"/>
                <w:sz w:val="20"/>
                <w:szCs w:val="20"/>
              </w:rPr>
            </w:pPr>
          </w:p>
          <w:p w14:paraId="1876F991" w14:textId="77777777" w:rsidR="003902BF" w:rsidRDefault="003902BF">
            <w:pPr>
              <w:rPr>
                <w:rFonts w:eastAsia="Calibri"/>
                <w:color w:val="0000FF"/>
                <w:sz w:val="20"/>
                <w:szCs w:val="20"/>
              </w:rPr>
            </w:pPr>
          </w:p>
        </w:tc>
      </w:tr>
    </w:tbl>
    <w:p w14:paraId="6491A790" w14:textId="77777777" w:rsidR="001335DD" w:rsidRPr="005F5F43" w:rsidRDefault="001335DD" w:rsidP="001335DD">
      <w:pPr>
        <w:spacing w:line="240" w:lineRule="auto"/>
        <w:rPr>
          <w:sz w:val="20"/>
          <w:szCs w:val="20"/>
        </w:rPr>
      </w:pPr>
    </w:p>
    <w:p w14:paraId="42D62F2E" w14:textId="7B1353F4" w:rsidR="001335DD" w:rsidRPr="003902BF" w:rsidRDefault="001335DD" w:rsidP="00812D23">
      <w:pPr>
        <w:pStyle w:val="Heading4"/>
      </w:pPr>
      <w:bookmarkStart w:id="26" w:name="_heading=h.vbp66kha19mi"/>
      <w:bookmarkEnd w:id="26"/>
      <w:r>
        <w:t xml:space="preserve">Assessment criterion 2: </w:t>
      </w:r>
      <w:r w:rsidR="00812D23">
        <w:t>I</w:t>
      </w:r>
      <w:r>
        <w:t>nformation</w:t>
      </w:r>
      <w:r w:rsidR="00812D23">
        <w:t xml:space="preserve"> about parliamentary actions</w:t>
      </w:r>
    </w:p>
    <w:p w14:paraId="2DDCD8D2" w14:textId="26A44FAB" w:rsidR="001335DD" w:rsidRPr="005F5F43" w:rsidRDefault="00241388" w:rsidP="001335DD">
      <w:pPr>
        <w:spacing w:line="240" w:lineRule="auto"/>
        <w:rPr>
          <w:sz w:val="20"/>
          <w:szCs w:val="20"/>
        </w:rPr>
      </w:pPr>
      <w:r>
        <w:rPr>
          <w:sz w:val="20"/>
        </w:rPr>
        <w:t>Information is made available</w:t>
      </w:r>
      <w:r w:rsidR="00812D23">
        <w:rPr>
          <w:sz w:val="20"/>
        </w:rPr>
        <w:t xml:space="preserve"> </w:t>
      </w:r>
      <w:r>
        <w:rPr>
          <w:sz w:val="20"/>
        </w:rPr>
        <w:t xml:space="preserve">about </w:t>
      </w:r>
      <w:r w:rsidR="00812D23">
        <w:rPr>
          <w:sz w:val="20"/>
        </w:rPr>
        <w:t xml:space="preserve">parliamentary actions at </w:t>
      </w:r>
      <w:r>
        <w:rPr>
          <w:sz w:val="20"/>
        </w:rPr>
        <w:t>all stages of the budget cycle</w:t>
      </w:r>
      <w:r w:rsidR="00812D23">
        <w:rPr>
          <w:sz w:val="20"/>
        </w:rPr>
        <w:t>, in a timely manner and in formats that can be easily accessed and understood by all groups in society</w:t>
      </w:r>
      <w:r w:rsidR="001335DD">
        <w:rPr>
          <w:sz w:val="20"/>
        </w:rPr>
        <w:t>.</w:t>
      </w:r>
    </w:p>
    <w:p w14:paraId="0C76B35A"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14:paraId="3D987330"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CB4CFA" w14:textId="77777777" w:rsidR="003902BF" w:rsidRDefault="003902BF">
            <w:pPr>
              <w:jc w:val="center"/>
              <w:rPr>
                <w:rFonts w:eastAsia="Calibri"/>
                <w:sz w:val="20"/>
                <w:szCs w:val="20"/>
              </w:rPr>
            </w:pPr>
            <w:r>
              <w:rPr>
                <w:sz w:val="20"/>
              </w:rPr>
              <w:t>Non-existent</w:t>
            </w:r>
          </w:p>
          <w:sdt>
            <w:sdtPr>
              <w:rPr>
                <w:rFonts w:eastAsia="Arimo"/>
                <w:sz w:val="20"/>
                <w:szCs w:val="20"/>
              </w:rPr>
              <w:id w:val="-245493812"/>
              <w14:checkbox>
                <w14:checked w14:val="0"/>
                <w14:checkedState w14:val="2612" w14:font="MS Gothic"/>
                <w14:uncheckedState w14:val="2610" w14:font="MS Gothic"/>
              </w14:checkbox>
            </w:sdtPr>
            <w:sdtEndPr/>
            <w:sdtContent>
              <w:p w14:paraId="5254DF06"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FCB89B" w14:textId="77777777" w:rsidR="003902BF" w:rsidRDefault="003902BF">
            <w:pPr>
              <w:jc w:val="center"/>
              <w:rPr>
                <w:rFonts w:eastAsia="Calibri"/>
                <w:sz w:val="20"/>
                <w:szCs w:val="20"/>
              </w:rPr>
            </w:pPr>
            <w:r>
              <w:rPr>
                <w:sz w:val="20"/>
              </w:rPr>
              <w:t xml:space="preserve">Rudimentary </w:t>
            </w:r>
          </w:p>
          <w:sdt>
            <w:sdtPr>
              <w:rPr>
                <w:rFonts w:eastAsia="Arimo"/>
                <w:sz w:val="20"/>
                <w:szCs w:val="20"/>
              </w:rPr>
              <w:id w:val="1181779601"/>
              <w14:checkbox>
                <w14:checked w14:val="0"/>
                <w14:checkedState w14:val="2612" w14:font="MS Gothic"/>
                <w14:uncheckedState w14:val="2610" w14:font="MS Gothic"/>
              </w14:checkbox>
            </w:sdtPr>
            <w:sdtEndPr/>
            <w:sdtContent>
              <w:p w14:paraId="2642DA77"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C3DDFF" w14:textId="77777777" w:rsidR="003902BF" w:rsidRDefault="003902BF">
            <w:pPr>
              <w:jc w:val="center"/>
              <w:rPr>
                <w:rFonts w:eastAsia="Calibri"/>
                <w:sz w:val="20"/>
                <w:szCs w:val="20"/>
              </w:rPr>
            </w:pPr>
            <w:r>
              <w:rPr>
                <w:sz w:val="20"/>
              </w:rPr>
              <w:t>Basic</w:t>
            </w:r>
          </w:p>
          <w:sdt>
            <w:sdtPr>
              <w:rPr>
                <w:rFonts w:eastAsia="Arimo"/>
                <w:sz w:val="20"/>
                <w:szCs w:val="20"/>
              </w:rPr>
              <w:id w:val="-1273701994"/>
              <w14:checkbox>
                <w14:checked w14:val="0"/>
                <w14:checkedState w14:val="2612" w14:font="MS Gothic"/>
                <w14:uncheckedState w14:val="2610" w14:font="MS Gothic"/>
              </w14:checkbox>
            </w:sdtPr>
            <w:sdtEndPr/>
            <w:sdtContent>
              <w:p w14:paraId="0E286684"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19891" w14:textId="77777777" w:rsidR="003902BF" w:rsidRDefault="003902BF">
            <w:pPr>
              <w:jc w:val="center"/>
              <w:rPr>
                <w:rFonts w:eastAsia="Calibri"/>
                <w:sz w:val="20"/>
                <w:szCs w:val="20"/>
              </w:rPr>
            </w:pPr>
            <w:r>
              <w:rPr>
                <w:sz w:val="20"/>
              </w:rPr>
              <w:t>Good</w:t>
            </w:r>
          </w:p>
          <w:sdt>
            <w:sdtPr>
              <w:rPr>
                <w:rFonts w:eastAsia="Arimo"/>
                <w:sz w:val="20"/>
                <w:szCs w:val="20"/>
              </w:rPr>
              <w:id w:val="-1420403859"/>
              <w14:checkbox>
                <w14:checked w14:val="0"/>
                <w14:checkedState w14:val="2612" w14:font="MS Gothic"/>
                <w14:uncheckedState w14:val="2610" w14:font="MS Gothic"/>
              </w14:checkbox>
            </w:sdtPr>
            <w:sdtEndPr/>
            <w:sdtContent>
              <w:p w14:paraId="5576B882"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913828" w14:textId="77777777" w:rsidR="003902BF" w:rsidRDefault="003902BF">
            <w:pPr>
              <w:jc w:val="center"/>
              <w:rPr>
                <w:rFonts w:eastAsia="Calibri"/>
                <w:sz w:val="20"/>
                <w:szCs w:val="20"/>
              </w:rPr>
            </w:pPr>
            <w:r>
              <w:rPr>
                <w:sz w:val="20"/>
              </w:rPr>
              <w:t>Very good</w:t>
            </w:r>
          </w:p>
          <w:sdt>
            <w:sdtPr>
              <w:rPr>
                <w:rFonts w:eastAsia="Arimo"/>
                <w:sz w:val="20"/>
                <w:szCs w:val="20"/>
              </w:rPr>
              <w:id w:val="-1003812454"/>
              <w14:checkbox>
                <w14:checked w14:val="0"/>
                <w14:checkedState w14:val="2612" w14:font="MS Gothic"/>
                <w14:uncheckedState w14:val="2610" w14:font="MS Gothic"/>
              </w14:checkbox>
            </w:sdtPr>
            <w:sdtEndPr/>
            <w:sdtContent>
              <w:p w14:paraId="4C2423B5"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17AB40B" w14:textId="77777777" w:rsidR="003902BF" w:rsidRDefault="003902BF">
            <w:pPr>
              <w:jc w:val="center"/>
              <w:rPr>
                <w:rFonts w:eastAsia="Calibri"/>
                <w:sz w:val="20"/>
                <w:szCs w:val="20"/>
              </w:rPr>
            </w:pPr>
            <w:r>
              <w:rPr>
                <w:sz w:val="20"/>
              </w:rPr>
              <w:t>Excellent</w:t>
            </w:r>
          </w:p>
          <w:sdt>
            <w:sdtPr>
              <w:rPr>
                <w:rFonts w:eastAsia="Arimo"/>
                <w:sz w:val="20"/>
                <w:szCs w:val="20"/>
              </w:rPr>
              <w:id w:val="-1697921504"/>
              <w14:checkbox>
                <w14:checked w14:val="0"/>
                <w14:checkedState w14:val="2612" w14:font="MS Gothic"/>
                <w14:uncheckedState w14:val="2610" w14:font="MS Gothic"/>
              </w14:checkbox>
            </w:sdtPr>
            <w:sdtEndPr/>
            <w:sdtContent>
              <w:p w14:paraId="7B59C2F0"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r>
      <w:tr w:rsidR="003902BF" w14:paraId="20489E66"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7D7F9" w14:textId="77777777" w:rsidR="003902BF" w:rsidRDefault="003902BF">
            <w:pPr>
              <w:rPr>
                <w:rFonts w:eastAsia="Calibri"/>
                <w:color w:val="005F9A"/>
                <w:sz w:val="20"/>
                <w:szCs w:val="20"/>
              </w:rPr>
            </w:pPr>
            <w:r>
              <w:rPr>
                <w:color w:val="005F9A"/>
                <w:sz w:val="20"/>
              </w:rPr>
              <w:t>Evidence for this assessment criterion:</w:t>
            </w:r>
          </w:p>
          <w:p w14:paraId="227535A3" w14:textId="77777777" w:rsidR="003902BF" w:rsidRDefault="003902BF">
            <w:pPr>
              <w:rPr>
                <w:rFonts w:eastAsia="Calibri"/>
                <w:color w:val="0000FF"/>
                <w:sz w:val="20"/>
                <w:szCs w:val="20"/>
              </w:rPr>
            </w:pPr>
          </w:p>
          <w:p w14:paraId="05978150" w14:textId="77777777" w:rsidR="003902BF" w:rsidRDefault="003902BF">
            <w:pPr>
              <w:rPr>
                <w:rFonts w:eastAsia="Calibri"/>
                <w:color w:val="0000FF"/>
                <w:sz w:val="20"/>
                <w:szCs w:val="20"/>
              </w:rPr>
            </w:pPr>
          </w:p>
        </w:tc>
      </w:tr>
    </w:tbl>
    <w:p w14:paraId="1CF17BB5" w14:textId="77777777" w:rsidR="001335DD" w:rsidRPr="005F5F43" w:rsidRDefault="001335DD" w:rsidP="001335DD">
      <w:pPr>
        <w:spacing w:line="240" w:lineRule="auto"/>
        <w:rPr>
          <w:sz w:val="20"/>
          <w:szCs w:val="20"/>
        </w:rPr>
      </w:pPr>
    </w:p>
    <w:p w14:paraId="3A91CB6C" w14:textId="490B1B68" w:rsidR="001335DD" w:rsidRPr="003902BF" w:rsidRDefault="001335DD" w:rsidP="00812D23">
      <w:pPr>
        <w:pStyle w:val="Heading4"/>
      </w:pPr>
      <w:bookmarkStart w:id="27" w:name="_heading=h.ckop0oy1y66k"/>
      <w:bookmarkStart w:id="28" w:name="_heading=h.lj5owxzb60at"/>
      <w:bookmarkEnd w:id="27"/>
      <w:bookmarkEnd w:id="28"/>
      <w:r>
        <w:t xml:space="preserve">Assessment criterion </w:t>
      </w:r>
      <w:r w:rsidR="007A2B38">
        <w:t>3</w:t>
      </w:r>
      <w:r>
        <w:t>: Explana</w:t>
      </w:r>
      <w:r w:rsidR="00A3390C">
        <w:t>tory materials</w:t>
      </w:r>
    </w:p>
    <w:p w14:paraId="0635B7BE" w14:textId="36EEF922" w:rsidR="001335DD" w:rsidRPr="005F5F43" w:rsidRDefault="00A3390C" w:rsidP="001335DD">
      <w:pPr>
        <w:spacing w:line="240" w:lineRule="auto"/>
        <w:rPr>
          <w:sz w:val="20"/>
          <w:szCs w:val="20"/>
        </w:rPr>
      </w:pPr>
      <w:r>
        <w:rPr>
          <w:sz w:val="20"/>
        </w:rPr>
        <w:t xml:space="preserve">Parliament makes available explanatory materials outlining the parliamentary process related to budget consideration and approval, oversight of budget execution, and </w:t>
      </w:r>
      <w:r>
        <w:rPr>
          <w:i/>
          <w:sz w:val="20"/>
        </w:rPr>
        <w:t>ex-post</w:t>
      </w:r>
      <w:r>
        <w:rPr>
          <w:sz w:val="20"/>
        </w:rPr>
        <w:t xml:space="preserve"> review</w:t>
      </w:r>
      <w:r w:rsidR="001335DD">
        <w:rPr>
          <w:sz w:val="20"/>
        </w:rPr>
        <w:t>.</w:t>
      </w:r>
    </w:p>
    <w:p w14:paraId="55D6AEC4"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14:paraId="617DF4D9"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FB7EA1" w14:textId="77777777" w:rsidR="003902BF" w:rsidRDefault="003902BF">
            <w:pPr>
              <w:jc w:val="center"/>
              <w:rPr>
                <w:rFonts w:eastAsia="Calibri"/>
                <w:sz w:val="20"/>
                <w:szCs w:val="20"/>
              </w:rPr>
            </w:pPr>
            <w:r>
              <w:rPr>
                <w:sz w:val="20"/>
              </w:rPr>
              <w:t>Non-existent</w:t>
            </w:r>
          </w:p>
          <w:sdt>
            <w:sdtPr>
              <w:rPr>
                <w:rFonts w:eastAsia="Arimo"/>
                <w:sz w:val="20"/>
                <w:szCs w:val="20"/>
              </w:rPr>
              <w:id w:val="-1113825207"/>
              <w14:checkbox>
                <w14:checked w14:val="0"/>
                <w14:checkedState w14:val="2612" w14:font="MS Gothic"/>
                <w14:uncheckedState w14:val="2610" w14:font="MS Gothic"/>
              </w14:checkbox>
            </w:sdtPr>
            <w:sdtEndPr/>
            <w:sdtContent>
              <w:p w14:paraId="7635AFC4"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A4E4C6" w14:textId="77777777" w:rsidR="003902BF" w:rsidRDefault="003902BF">
            <w:pPr>
              <w:jc w:val="center"/>
              <w:rPr>
                <w:rFonts w:eastAsia="Calibri"/>
                <w:sz w:val="20"/>
                <w:szCs w:val="20"/>
              </w:rPr>
            </w:pPr>
            <w:r>
              <w:rPr>
                <w:sz w:val="20"/>
              </w:rPr>
              <w:t xml:space="preserve">Rudimentary </w:t>
            </w:r>
          </w:p>
          <w:sdt>
            <w:sdtPr>
              <w:rPr>
                <w:rFonts w:eastAsia="Arimo"/>
                <w:sz w:val="20"/>
                <w:szCs w:val="20"/>
              </w:rPr>
              <w:id w:val="451375200"/>
              <w14:checkbox>
                <w14:checked w14:val="0"/>
                <w14:checkedState w14:val="2612" w14:font="MS Gothic"/>
                <w14:uncheckedState w14:val="2610" w14:font="MS Gothic"/>
              </w14:checkbox>
            </w:sdtPr>
            <w:sdtEndPr/>
            <w:sdtContent>
              <w:p w14:paraId="44E92911"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D9404D" w14:textId="77777777" w:rsidR="003902BF" w:rsidRDefault="003902BF">
            <w:pPr>
              <w:jc w:val="center"/>
              <w:rPr>
                <w:rFonts w:eastAsia="Calibri"/>
                <w:sz w:val="20"/>
                <w:szCs w:val="20"/>
              </w:rPr>
            </w:pPr>
            <w:r>
              <w:rPr>
                <w:sz w:val="20"/>
              </w:rPr>
              <w:t>Basic</w:t>
            </w:r>
          </w:p>
          <w:sdt>
            <w:sdtPr>
              <w:rPr>
                <w:rFonts w:eastAsia="Arimo"/>
                <w:sz w:val="20"/>
                <w:szCs w:val="20"/>
              </w:rPr>
              <w:id w:val="1515498934"/>
              <w14:checkbox>
                <w14:checked w14:val="0"/>
                <w14:checkedState w14:val="2612" w14:font="MS Gothic"/>
                <w14:uncheckedState w14:val="2610" w14:font="MS Gothic"/>
              </w14:checkbox>
            </w:sdtPr>
            <w:sdtEndPr/>
            <w:sdtContent>
              <w:p w14:paraId="0C849C9F"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7940A6" w14:textId="77777777" w:rsidR="003902BF" w:rsidRDefault="003902BF">
            <w:pPr>
              <w:jc w:val="center"/>
              <w:rPr>
                <w:rFonts w:eastAsia="Calibri"/>
                <w:sz w:val="20"/>
                <w:szCs w:val="20"/>
              </w:rPr>
            </w:pPr>
            <w:r>
              <w:rPr>
                <w:sz w:val="20"/>
              </w:rPr>
              <w:t>Good</w:t>
            </w:r>
          </w:p>
          <w:sdt>
            <w:sdtPr>
              <w:rPr>
                <w:rFonts w:eastAsia="Arimo"/>
                <w:sz w:val="20"/>
                <w:szCs w:val="20"/>
              </w:rPr>
              <w:id w:val="-2069957626"/>
              <w14:checkbox>
                <w14:checked w14:val="0"/>
                <w14:checkedState w14:val="2612" w14:font="MS Gothic"/>
                <w14:uncheckedState w14:val="2610" w14:font="MS Gothic"/>
              </w14:checkbox>
            </w:sdtPr>
            <w:sdtEndPr/>
            <w:sdtContent>
              <w:p w14:paraId="04B205B0"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90DB33" w14:textId="77777777" w:rsidR="003902BF" w:rsidRDefault="003902BF">
            <w:pPr>
              <w:jc w:val="center"/>
              <w:rPr>
                <w:rFonts w:eastAsia="Calibri"/>
                <w:sz w:val="20"/>
                <w:szCs w:val="20"/>
              </w:rPr>
            </w:pPr>
            <w:r>
              <w:rPr>
                <w:sz w:val="20"/>
              </w:rPr>
              <w:t>Very good</w:t>
            </w:r>
          </w:p>
          <w:sdt>
            <w:sdtPr>
              <w:rPr>
                <w:rFonts w:eastAsia="Arimo"/>
                <w:sz w:val="20"/>
                <w:szCs w:val="20"/>
              </w:rPr>
              <w:id w:val="-287041885"/>
              <w14:checkbox>
                <w14:checked w14:val="0"/>
                <w14:checkedState w14:val="2612" w14:font="MS Gothic"/>
                <w14:uncheckedState w14:val="2610" w14:font="MS Gothic"/>
              </w14:checkbox>
            </w:sdtPr>
            <w:sdtEndPr/>
            <w:sdtContent>
              <w:p w14:paraId="1C35F817"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D7B458C" w14:textId="77777777" w:rsidR="003902BF" w:rsidRDefault="003902BF">
            <w:pPr>
              <w:jc w:val="center"/>
              <w:rPr>
                <w:rFonts w:eastAsia="Calibri"/>
                <w:sz w:val="20"/>
                <w:szCs w:val="20"/>
              </w:rPr>
            </w:pPr>
            <w:r>
              <w:rPr>
                <w:sz w:val="20"/>
              </w:rPr>
              <w:t>Excellent</w:t>
            </w:r>
          </w:p>
          <w:sdt>
            <w:sdtPr>
              <w:rPr>
                <w:rFonts w:eastAsia="Arimo"/>
                <w:sz w:val="20"/>
                <w:szCs w:val="20"/>
              </w:rPr>
              <w:id w:val="-1084062033"/>
              <w14:checkbox>
                <w14:checked w14:val="0"/>
                <w14:checkedState w14:val="2612" w14:font="MS Gothic"/>
                <w14:uncheckedState w14:val="2610" w14:font="MS Gothic"/>
              </w14:checkbox>
            </w:sdtPr>
            <w:sdtEndPr/>
            <w:sdtContent>
              <w:p w14:paraId="5D27F8BB"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r>
      <w:tr w:rsidR="003902BF" w14:paraId="501B71F4"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71DA5" w14:textId="77777777" w:rsidR="003902BF" w:rsidRDefault="003902BF">
            <w:pPr>
              <w:rPr>
                <w:rFonts w:eastAsia="Calibri"/>
                <w:color w:val="005F9A"/>
                <w:sz w:val="20"/>
                <w:szCs w:val="20"/>
              </w:rPr>
            </w:pPr>
            <w:r>
              <w:rPr>
                <w:color w:val="005F9A"/>
                <w:sz w:val="20"/>
              </w:rPr>
              <w:t>Evidence for this assessment criterion:</w:t>
            </w:r>
          </w:p>
          <w:p w14:paraId="4FA92399" w14:textId="77777777" w:rsidR="003902BF" w:rsidRDefault="003902BF">
            <w:pPr>
              <w:rPr>
                <w:rFonts w:eastAsia="Calibri"/>
                <w:color w:val="0000FF"/>
                <w:sz w:val="20"/>
                <w:szCs w:val="20"/>
              </w:rPr>
            </w:pPr>
          </w:p>
          <w:p w14:paraId="26C78A90" w14:textId="77777777" w:rsidR="003902BF" w:rsidRDefault="003902BF">
            <w:pPr>
              <w:rPr>
                <w:rFonts w:eastAsia="Calibri"/>
                <w:color w:val="0000FF"/>
                <w:sz w:val="20"/>
                <w:szCs w:val="20"/>
              </w:rPr>
            </w:pPr>
          </w:p>
        </w:tc>
      </w:tr>
    </w:tbl>
    <w:p w14:paraId="47EF8DF5" w14:textId="77777777" w:rsidR="001335DD" w:rsidRPr="005F5F43" w:rsidRDefault="001335DD" w:rsidP="001335DD">
      <w:pPr>
        <w:spacing w:line="240" w:lineRule="auto"/>
        <w:rPr>
          <w:sz w:val="20"/>
          <w:szCs w:val="20"/>
        </w:rPr>
      </w:pPr>
    </w:p>
    <w:p w14:paraId="4C25D48F" w14:textId="51E344E9" w:rsidR="001335DD" w:rsidRPr="003902BF" w:rsidRDefault="001335DD" w:rsidP="00812D23">
      <w:pPr>
        <w:pStyle w:val="Heading4"/>
      </w:pPr>
      <w:bookmarkStart w:id="29" w:name="_heading=h.x04w6hexnmzc"/>
      <w:bookmarkEnd w:id="29"/>
      <w:r>
        <w:t xml:space="preserve">Assessment criterion </w:t>
      </w:r>
      <w:r w:rsidR="007A2B38">
        <w:t>4</w:t>
      </w:r>
      <w:r>
        <w:t>: Parliamentary budget</w:t>
      </w:r>
    </w:p>
    <w:p w14:paraId="625842A5" w14:textId="043854BE" w:rsidR="001335DD" w:rsidRPr="005F5F43" w:rsidRDefault="0070333E" w:rsidP="001335DD">
      <w:pPr>
        <w:spacing w:line="240" w:lineRule="auto"/>
        <w:rPr>
          <w:sz w:val="20"/>
          <w:szCs w:val="20"/>
        </w:rPr>
      </w:pPr>
      <w:r>
        <w:rPr>
          <w:sz w:val="20"/>
        </w:rPr>
        <w:t xml:space="preserve">The legal framework and/or parliament’s rules of procedure require the publication of </w:t>
      </w:r>
      <w:r w:rsidR="00F90061">
        <w:rPr>
          <w:sz w:val="20"/>
        </w:rPr>
        <w:t xml:space="preserve">comprehensive </w:t>
      </w:r>
      <w:r>
        <w:rPr>
          <w:sz w:val="20"/>
        </w:rPr>
        <w:t>information about all aspects of the parliamentary budget</w:t>
      </w:r>
      <w:r w:rsidR="007A2B38">
        <w:rPr>
          <w:sz w:val="20"/>
        </w:rPr>
        <w:t xml:space="preserve">, including </w:t>
      </w:r>
      <w:r>
        <w:rPr>
          <w:sz w:val="20"/>
        </w:rPr>
        <w:t xml:space="preserve">on </w:t>
      </w:r>
      <w:r w:rsidR="00B65DA1">
        <w:rPr>
          <w:sz w:val="20"/>
        </w:rPr>
        <w:t xml:space="preserve">the parliamentary </w:t>
      </w:r>
      <w:r>
        <w:rPr>
          <w:sz w:val="20"/>
        </w:rPr>
        <w:t>website</w:t>
      </w:r>
      <w:r w:rsidR="001335DD">
        <w:rPr>
          <w:sz w:val="20"/>
        </w:rPr>
        <w:t>.</w:t>
      </w:r>
    </w:p>
    <w:p w14:paraId="6F01A5D4" w14:textId="77777777" w:rsidR="001335DD" w:rsidRPr="005F5F43" w:rsidRDefault="001335DD"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14:paraId="75840FB9"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43B9D1" w14:textId="77777777" w:rsidR="003902BF" w:rsidRDefault="003902BF">
            <w:pPr>
              <w:jc w:val="center"/>
              <w:rPr>
                <w:rFonts w:eastAsia="Calibri"/>
                <w:sz w:val="20"/>
                <w:szCs w:val="20"/>
              </w:rPr>
            </w:pPr>
            <w:r>
              <w:rPr>
                <w:sz w:val="20"/>
              </w:rPr>
              <w:lastRenderedPageBreak/>
              <w:t>Non-existent</w:t>
            </w:r>
          </w:p>
          <w:sdt>
            <w:sdtPr>
              <w:rPr>
                <w:rFonts w:eastAsia="Arimo"/>
                <w:sz w:val="20"/>
                <w:szCs w:val="20"/>
              </w:rPr>
              <w:id w:val="34393321"/>
              <w14:checkbox>
                <w14:checked w14:val="0"/>
                <w14:checkedState w14:val="2612" w14:font="MS Gothic"/>
                <w14:uncheckedState w14:val="2610" w14:font="MS Gothic"/>
              </w14:checkbox>
            </w:sdtPr>
            <w:sdtEndPr/>
            <w:sdtContent>
              <w:p w14:paraId="1A3C4DE3"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84B178" w14:textId="77777777" w:rsidR="003902BF" w:rsidRDefault="003902BF">
            <w:pPr>
              <w:jc w:val="center"/>
              <w:rPr>
                <w:rFonts w:eastAsia="Calibri"/>
                <w:sz w:val="20"/>
                <w:szCs w:val="20"/>
              </w:rPr>
            </w:pPr>
            <w:r>
              <w:rPr>
                <w:sz w:val="20"/>
              </w:rPr>
              <w:t xml:space="preserve">Rudimentary </w:t>
            </w:r>
          </w:p>
          <w:sdt>
            <w:sdtPr>
              <w:rPr>
                <w:rFonts w:eastAsia="Arimo"/>
                <w:sz w:val="20"/>
                <w:szCs w:val="20"/>
              </w:rPr>
              <w:id w:val="1786779285"/>
              <w14:checkbox>
                <w14:checked w14:val="0"/>
                <w14:checkedState w14:val="2612" w14:font="MS Gothic"/>
                <w14:uncheckedState w14:val="2610" w14:font="MS Gothic"/>
              </w14:checkbox>
            </w:sdtPr>
            <w:sdtEndPr/>
            <w:sdtContent>
              <w:p w14:paraId="7B98FE50"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614C55" w14:textId="77777777" w:rsidR="003902BF" w:rsidRDefault="003902BF">
            <w:pPr>
              <w:jc w:val="center"/>
              <w:rPr>
                <w:rFonts w:eastAsia="Calibri"/>
                <w:sz w:val="20"/>
                <w:szCs w:val="20"/>
              </w:rPr>
            </w:pPr>
            <w:r>
              <w:rPr>
                <w:sz w:val="20"/>
              </w:rPr>
              <w:t>Basic</w:t>
            </w:r>
          </w:p>
          <w:sdt>
            <w:sdtPr>
              <w:rPr>
                <w:rFonts w:eastAsia="Arimo"/>
                <w:sz w:val="20"/>
                <w:szCs w:val="20"/>
              </w:rPr>
              <w:id w:val="-1318638844"/>
              <w14:checkbox>
                <w14:checked w14:val="0"/>
                <w14:checkedState w14:val="2612" w14:font="MS Gothic"/>
                <w14:uncheckedState w14:val="2610" w14:font="MS Gothic"/>
              </w14:checkbox>
            </w:sdtPr>
            <w:sdtEndPr/>
            <w:sdtContent>
              <w:p w14:paraId="2ABA29BA"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DF9E09" w14:textId="77777777" w:rsidR="003902BF" w:rsidRDefault="003902BF">
            <w:pPr>
              <w:jc w:val="center"/>
              <w:rPr>
                <w:rFonts w:eastAsia="Calibri"/>
                <w:sz w:val="20"/>
                <w:szCs w:val="20"/>
              </w:rPr>
            </w:pPr>
            <w:r>
              <w:rPr>
                <w:sz w:val="20"/>
              </w:rPr>
              <w:t>Good</w:t>
            </w:r>
          </w:p>
          <w:sdt>
            <w:sdtPr>
              <w:rPr>
                <w:rFonts w:eastAsia="Arimo"/>
                <w:sz w:val="20"/>
                <w:szCs w:val="20"/>
              </w:rPr>
              <w:id w:val="2140067334"/>
              <w14:checkbox>
                <w14:checked w14:val="0"/>
                <w14:checkedState w14:val="2612" w14:font="MS Gothic"/>
                <w14:uncheckedState w14:val="2610" w14:font="MS Gothic"/>
              </w14:checkbox>
            </w:sdtPr>
            <w:sdtEndPr/>
            <w:sdtContent>
              <w:p w14:paraId="17BE9477" w14:textId="77777777" w:rsidR="003902BF" w:rsidRDefault="003902BF">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5260DE" w14:textId="77777777" w:rsidR="003902BF" w:rsidRDefault="003902BF">
            <w:pPr>
              <w:jc w:val="center"/>
              <w:rPr>
                <w:rFonts w:eastAsia="Calibri"/>
                <w:sz w:val="20"/>
                <w:szCs w:val="20"/>
              </w:rPr>
            </w:pPr>
            <w:r>
              <w:rPr>
                <w:sz w:val="20"/>
              </w:rPr>
              <w:t>Very good</w:t>
            </w:r>
          </w:p>
          <w:sdt>
            <w:sdtPr>
              <w:rPr>
                <w:rFonts w:eastAsia="Arimo"/>
                <w:sz w:val="20"/>
                <w:szCs w:val="20"/>
              </w:rPr>
              <w:id w:val="361166865"/>
              <w14:checkbox>
                <w14:checked w14:val="0"/>
                <w14:checkedState w14:val="2612" w14:font="MS Gothic"/>
                <w14:uncheckedState w14:val="2610" w14:font="MS Gothic"/>
              </w14:checkbox>
            </w:sdtPr>
            <w:sdtEndPr/>
            <w:sdtContent>
              <w:p w14:paraId="445ACAA3"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1CAC93" w14:textId="77777777" w:rsidR="003902BF" w:rsidRDefault="003902BF">
            <w:pPr>
              <w:jc w:val="center"/>
              <w:rPr>
                <w:rFonts w:eastAsia="Calibri"/>
                <w:sz w:val="20"/>
                <w:szCs w:val="20"/>
              </w:rPr>
            </w:pPr>
            <w:r>
              <w:rPr>
                <w:sz w:val="20"/>
              </w:rPr>
              <w:t>Excellent</w:t>
            </w:r>
          </w:p>
          <w:sdt>
            <w:sdtPr>
              <w:rPr>
                <w:rFonts w:eastAsia="Arimo"/>
                <w:sz w:val="20"/>
                <w:szCs w:val="20"/>
              </w:rPr>
              <w:id w:val="-3518544"/>
              <w14:checkbox>
                <w14:checked w14:val="0"/>
                <w14:checkedState w14:val="2612" w14:font="MS Gothic"/>
                <w14:uncheckedState w14:val="2610" w14:font="MS Gothic"/>
              </w14:checkbox>
            </w:sdtPr>
            <w:sdtEndPr/>
            <w:sdtContent>
              <w:p w14:paraId="691569AD" w14:textId="77777777" w:rsidR="003902BF" w:rsidRDefault="003902BF">
                <w:pPr>
                  <w:jc w:val="center"/>
                  <w:rPr>
                    <w:rFonts w:eastAsia="Calibri"/>
                    <w:sz w:val="20"/>
                    <w:szCs w:val="20"/>
                  </w:rPr>
                </w:pPr>
                <w:r>
                  <w:rPr>
                    <w:rFonts w:ascii="Segoe UI Symbol" w:eastAsia="Arimo" w:hAnsi="Segoe UI Symbol" w:cs="Segoe UI Symbol"/>
                    <w:sz w:val="20"/>
                    <w:szCs w:val="20"/>
                  </w:rPr>
                  <w:t>☐</w:t>
                </w:r>
              </w:p>
            </w:sdtContent>
          </w:sdt>
        </w:tc>
      </w:tr>
      <w:tr w:rsidR="003902BF" w14:paraId="55569BE9"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C3267" w14:textId="77777777" w:rsidR="003902BF" w:rsidRDefault="003902BF">
            <w:pPr>
              <w:rPr>
                <w:rFonts w:eastAsia="Calibri"/>
                <w:color w:val="005F9A"/>
                <w:sz w:val="20"/>
                <w:szCs w:val="20"/>
              </w:rPr>
            </w:pPr>
            <w:r>
              <w:rPr>
                <w:color w:val="005F9A"/>
                <w:sz w:val="20"/>
              </w:rPr>
              <w:t>Evidence for this assessment criterion:</w:t>
            </w:r>
          </w:p>
          <w:p w14:paraId="7A067F8B" w14:textId="77777777" w:rsidR="003902BF" w:rsidRDefault="003902BF">
            <w:pPr>
              <w:rPr>
                <w:rFonts w:eastAsia="Calibri"/>
                <w:color w:val="0000FF"/>
                <w:sz w:val="20"/>
                <w:szCs w:val="20"/>
              </w:rPr>
            </w:pPr>
          </w:p>
          <w:p w14:paraId="6657E770" w14:textId="77777777" w:rsidR="003902BF" w:rsidRDefault="003902BF">
            <w:pPr>
              <w:rPr>
                <w:rFonts w:eastAsia="Calibri"/>
                <w:color w:val="0000FF"/>
                <w:sz w:val="20"/>
                <w:szCs w:val="20"/>
              </w:rPr>
            </w:pPr>
          </w:p>
        </w:tc>
      </w:tr>
    </w:tbl>
    <w:p w14:paraId="76A82CE2" w14:textId="77777777" w:rsidR="007669BF" w:rsidRDefault="007669BF" w:rsidP="007669BF">
      <w:pPr>
        <w:pStyle w:val="section-title"/>
      </w:pPr>
      <w:bookmarkStart w:id="30" w:name="_heading=h.2xcytpi"/>
      <w:bookmarkEnd w:id="30"/>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7669BF" w14:paraId="12F09E3F" w14:textId="77777777" w:rsidTr="007669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CEC1E1" w14:textId="4F45079C" w:rsidR="007669BF" w:rsidRDefault="007669BF">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3F391A2" w14:textId="77777777" w:rsidR="001335DD" w:rsidRPr="005F5F43" w:rsidRDefault="001335DD" w:rsidP="001335DD">
      <w:pPr>
        <w:spacing w:line="240" w:lineRule="auto"/>
      </w:pPr>
    </w:p>
    <w:p w14:paraId="2226B6EA" w14:textId="77777777" w:rsidR="001335DD" w:rsidRPr="005F5F43" w:rsidRDefault="001335DD" w:rsidP="001335DD">
      <w:pPr>
        <w:spacing w:line="240" w:lineRule="auto"/>
        <w:rPr>
          <w:sz w:val="20"/>
          <w:szCs w:val="20"/>
        </w:rPr>
      </w:pPr>
      <w:bookmarkStart w:id="31" w:name="_heading=h.lx91la55hp7w"/>
      <w:bookmarkEnd w:id="31"/>
    </w:p>
    <w:p w14:paraId="4243F84A" w14:textId="77777777" w:rsidR="00F30DB7" w:rsidRPr="001335DD" w:rsidRDefault="00F30DB7" w:rsidP="001335DD"/>
    <w:sectPr w:rsidR="00F30DB7" w:rsidRPr="001335DD" w:rsidSect="002B7E56">
      <w:headerReference w:type="default" r:id="rId10"/>
      <w:footerReference w:type="default" r:id="rId11"/>
      <w:headerReference w:type="first" r:id="rId12"/>
      <w:footerReference w:type="first" r:id="rId13"/>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7EC1" w14:textId="77777777" w:rsidR="00196DF1" w:rsidRDefault="00196DF1">
      <w:pPr>
        <w:spacing w:line="240" w:lineRule="auto"/>
      </w:pPr>
      <w:r>
        <w:separator/>
      </w:r>
    </w:p>
  </w:endnote>
  <w:endnote w:type="continuationSeparator" w:id="0">
    <w:p w14:paraId="34B41A54" w14:textId="77777777" w:rsidR="00196DF1" w:rsidRDefault="00196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30189"/>
      <w:docPartObj>
        <w:docPartGallery w:val="Page Numbers (Bottom of Page)"/>
        <w:docPartUnique/>
      </w:docPartObj>
    </w:sdtPr>
    <w:sdtEndPr>
      <w:rPr>
        <w:noProof/>
      </w:rPr>
    </w:sdtEndPr>
    <w:sdtContent>
      <w:p w14:paraId="456AAE09" w14:textId="1E12D741" w:rsidR="008E1474" w:rsidRPr="002B7E56" w:rsidRDefault="002B7E56" w:rsidP="002B7E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8864" w14:textId="77777777" w:rsidR="002B7E56" w:rsidRDefault="002B7E56" w:rsidP="002B7E56">
    <w:pPr>
      <w:pStyle w:val="NormalWeb"/>
      <w:rPr>
        <w:rFonts w:ascii="Arial" w:hAnsi="Arial" w:cs="Arial"/>
        <w:sz w:val="20"/>
        <w:szCs w:val="20"/>
        <w:lang w:val="en-US"/>
      </w:rPr>
    </w:pPr>
    <w:r>
      <w:rPr>
        <w:rFonts w:ascii="Arial" w:hAnsi="Arial" w:cs="Arial"/>
        <w:sz w:val="20"/>
        <w:szCs w:val="20"/>
        <w:lang w:val="en-US"/>
      </w:rPr>
      <w:t>_______________</w:t>
    </w:r>
  </w:p>
  <w:p w14:paraId="000F29EF" w14:textId="77777777" w:rsidR="00492621" w:rsidRDefault="00492621" w:rsidP="00492621">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19A78154" w14:textId="7D4BE159" w:rsidR="002B7E56" w:rsidRPr="002B7E56" w:rsidRDefault="002B7E56" w:rsidP="002B7E56">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AD15" w14:textId="77777777" w:rsidR="00196DF1" w:rsidRDefault="00196DF1">
      <w:pPr>
        <w:spacing w:line="240" w:lineRule="auto"/>
      </w:pPr>
      <w:r>
        <w:separator/>
      </w:r>
    </w:p>
  </w:footnote>
  <w:footnote w:type="continuationSeparator" w:id="0">
    <w:p w14:paraId="52B53CE0" w14:textId="77777777" w:rsidR="00196DF1" w:rsidRDefault="00196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5597" w14:textId="77777777" w:rsidR="002B7E56" w:rsidRDefault="002B7E56" w:rsidP="002B7E56">
    <w:pPr>
      <w:pStyle w:val="Header"/>
      <w:rPr>
        <w:b/>
        <w:bCs/>
        <w:lang w:val="en-US"/>
      </w:rPr>
    </w:pPr>
    <w:r w:rsidRPr="000776D1">
      <w:rPr>
        <w:b/>
        <w:bCs/>
        <w:sz w:val="20"/>
        <w:szCs w:val="20"/>
        <w:lang w:val="en-US"/>
      </w:rPr>
      <w:t xml:space="preserve">Indicators for Democratic Parliaments </w:t>
    </w:r>
    <w:bookmarkStart w:id="32"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32"/>
  </w:p>
  <w:p w14:paraId="4F3E67FB" w14:textId="77777777" w:rsidR="002B7E56" w:rsidRDefault="002B7E56" w:rsidP="002B7E56">
    <w:pPr>
      <w:pStyle w:val="Header"/>
      <w:rPr>
        <w:lang w:val="en-US"/>
      </w:rPr>
    </w:pPr>
    <w:r>
      <w:rPr>
        <w:sz w:val="20"/>
        <w:szCs w:val="20"/>
        <w:lang w:val="en-US"/>
      </w:rPr>
      <w:t>_________________________________________________________________________________</w:t>
    </w:r>
  </w:p>
  <w:p w14:paraId="4EEAF991" w14:textId="15C21D9A" w:rsidR="00F30DB7" w:rsidRPr="002B7E56" w:rsidRDefault="00F30DB7" w:rsidP="002B7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F865" w14:textId="77777777" w:rsidR="002B7E56" w:rsidRDefault="002B7E56" w:rsidP="002B7E56">
    <w:pPr>
      <w:pStyle w:val="Header"/>
    </w:pPr>
    <w:r>
      <w:rPr>
        <w:noProof/>
      </w:rPr>
      <w:drawing>
        <wp:inline distT="0" distB="0" distL="0" distR="0" wp14:anchorId="21925A1C" wp14:editId="0697BB2B">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59C62550" w14:textId="77777777" w:rsidR="002B7E56" w:rsidRDefault="002B7E56" w:rsidP="002B7E56">
    <w:pPr>
      <w:pStyle w:val="Header"/>
    </w:pPr>
  </w:p>
  <w:p w14:paraId="4E597807" w14:textId="77777777" w:rsidR="002B7E56" w:rsidRDefault="002B7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5"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F720D"/>
    <w:multiLevelType w:val="hybridMultilevel"/>
    <w:tmpl w:val="7BA4C3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6101704">
    <w:abstractNumId w:val="10"/>
  </w:num>
  <w:num w:numId="2" w16cid:durableId="1801994488">
    <w:abstractNumId w:val="9"/>
  </w:num>
  <w:num w:numId="3" w16cid:durableId="2064133211">
    <w:abstractNumId w:val="4"/>
  </w:num>
  <w:num w:numId="4" w16cid:durableId="230845838">
    <w:abstractNumId w:val="2"/>
  </w:num>
  <w:num w:numId="5" w16cid:durableId="43916267">
    <w:abstractNumId w:val="5"/>
  </w:num>
  <w:num w:numId="6" w16cid:durableId="1646086330">
    <w:abstractNumId w:val="12"/>
  </w:num>
  <w:num w:numId="7" w16cid:durableId="1910457570">
    <w:abstractNumId w:val="11"/>
  </w:num>
  <w:num w:numId="8" w16cid:durableId="484901526">
    <w:abstractNumId w:val="1"/>
  </w:num>
  <w:num w:numId="9" w16cid:durableId="1010985830">
    <w:abstractNumId w:val="3"/>
  </w:num>
  <w:num w:numId="10" w16cid:durableId="1871258417">
    <w:abstractNumId w:val="6"/>
  </w:num>
  <w:num w:numId="11" w16cid:durableId="1163861450">
    <w:abstractNumId w:val="0"/>
  </w:num>
  <w:num w:numId="12" w16cid:durableId="1940094320">
    <w:abstractNumId w:val="8"/>
  </w:num>
  <w:num w:numId="13" w16cid:durableId="2116360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1267F"/>
    <w:rsid w:val="00046669"/>
    <w:rsid w:val="0009385A"/>
    <w:rsid w:val="000B2488"/>
    <w:rsid w:val="000D2C43"/>
    <w:rsid w:val="000F2DAF"/>
    <w:rsid w:val="00123CC2"/>
    <w:rsid w:val="001335DD"/>
    <w:rsid w:val="001545ED"/>
    <w:rsid w:val="00163533"/>
    <w:rsid w:val="001636CA"/>
    <w:rsid w:val="00196DF1"/>
    <w:rsid w:val="001B10B3"/>
    <w:rsid w:val="001D3083"/>
    <w:rsid w:val="0020397F"/>
    <w:rsid w:val="00204AF0"/>
    <w:rsid w:val="002272BA"/>
    <w:rsid w:val="002377CF"/>
    <w:rsid w:val="00241388"/>
    <w:rsid w:val="00260213"/>
    <w:rsid w:val="00263616"/>
    <w:rsid w:val="00272AEC"/>
    <w:rsid w:val="00282108"/>
    <w:rsid w:val="00295A68"/>
    <w:rsid w:val="002B3A95"/>
    <w:rsid w:val="002B7E56"/>
    <w:rsid w:val="002F28FF"/>
    <w:rsid w:val="0032494D"/>
    <w:rsid w:val="00331AEB"/>
    <w:rsid w:val="003902BF"/>
    <w:rsid w:val="003A1400"/>
    <w:rsid w:val="003A5134"/>
    <w:rsid w:val="003B661E"/>
    <w:rsid w:val="003C0494"/>
    <w:rsid w:val="003C05D0"/>
    <w:rsid w:val="003E74BC"/>
    <w:rsid w:val="00431A28"/>
    <w:rsid w:val="00436109"/>
    <w:rsid w:val="00467F38"/>
    <w:rsid w:val="004735D1"/>
    <w:rsid w:val="00483722"/>
    <w:rsid w:val="00492621"/>
    <w:rsid w:val="004A33EB"/>
    <w:rsid w:val="004A400B"/>
    <w:rsid w:val="004B1E41"/>
    <w:rsid w:val="004B6DBB"/>
    <w:rsid w:val="00542694"/>
    <w:rsid w:val="005649F5"/>
    <w:rsid w:val="00591120"/>
    <w:rsid w:val="005B1ABB"/>
    <w:rsid w:val="005D69FF"/>
    <w:rsid w:val="005D74DF"/>
    <w:rsid w:val="006506BF"/>
    <w:rsid w:val="00650A87"/>
    <w:rsid w:val="00670788"/>
    <w:rsid w:val="00683B7B"/>
    <w:rsid w:val="006841D9"/>
    <w:rsid w:val="006C2F3D"/>
    <w:rsid w:val="006E69C2"/>
    <w:rsid w:val="006F2E85"/>
    <w:rsid w:val="007031D6"/>
    <w:rsid w:val="0070333E"/>
    <w:rsid w:val="00711F26"/>
    <w:rsid w:val="00723EFE"/>
    <w:rsid w:val="00750281"/>
    <w:rsid w:val="00757EA9"/>
    <w:rsid w:val="00760D11"/>
    <w:rsid w:val="00760D78"/>
    <w:rsid w:val="007669BF"/>
    <w:rsid w:val="0076757E"/>
    <w:rsid w:val="00783E93"/>
    <w:rsid w:val="00786C66"/>
    <w:rsid w:val="007A0880"/>
    <w:rsid w:val="007A2B38"/>
    <w:rsid w:val="007A7CAF"/>
    <w:rsid w:val="007B4D4C"/>
    <w:rsid w:val="007B562D"/>
    <w:rsid w:val="007D6548"/>
    <w:rsid w:val="007F5298"/>
    <w:rsid w:val="007F7014"/>
    <w:rsid w:val="007F7D89"/>
    <w:rsid w:val="00812D23"/>
    <w:rsid w:val="00853202"/>
    <w:rsid w:val="00864CEA"/>
    <w:rsid w:val="00875D0D"/>
    <w:rsid w:val="008E1474"/>
    <w:rsid w:val="008F55A7"/>
    <w:rsid w:val="0090641A"/>
    <w:rsid w:val="009279A9"/>
    <w:rsid w:val="00935879"/>
    <w:rsid w:val="00952F67"/>
    <w:rsid w:val="00976011"/>
    <w:rsid w:val="009917B8"/>
    <w:rsid w:val="00991F21"/>
    <w:rsid w:val="009C5301"/>
    <w:rsid w:val="009C69D4"/>
    <w:rsid w:val="00A04DC4"/>
    <w:rsid w:val="00A147F1"/>
    <w:rsid w:val="00A14A37"/>
    <w:rsid w:val="00A3390C"/>
    <w:rsid w:val="00A353C9"/>
    <w:rsid w:val="00A444DC"/>
    <w:rsid w:val="00A52E60"/>
    <w:rsid w:val="00A91B88"/>
    <w:rsid w:val="00A91CD6"/>
    <w:rsid w:val="00AA0FE5"/>
    <w:rsid w:val="00AC5CB8"/>
    <w:rsid w:val="00AD2D85"/>
    <w:rsid w:val="00B40461"/>
    <w:rsid w:val="00B46AE7"/>
    <w:rsid w:val="00B57F91"/>
    <w:rsid w:val="00B65218"/>
    <w:rsid w:val="00B65DA1"/>
    <w:rsid w:val="00B67DD5"/>
    <w:rsid w:val="00B86585"/>
    <w:rsid w:val="00BC5482"/>
    <w:rsid w:val="00C01B13"/>
    <w:rsid w:val="00C03D2A"/>
    <w:rsid w:val="00C17433"/>
    <w:rsid w:val="00C454BE"/>
    <w:rsid w:val="00C564BC"/>
    <w:rsid w:val="00C74A13"/>
    <w:rsid w:val="00C9403A"/>
    <w:rsid w:val="00CD5F21"/>
    <w:rsid w:val="00D034BA"/>
    <w:rsid w:val="00D25BEC"/>
    <w:rsid w:val="00D30413"/>
    <w:rsid w:val="00D359A6"/>
    <w:rsid w:val="00D63519"/>
    <w:rsid w:val="00DA4CDC"/>
    <w:rsid w:val="00DB64A4"/>
    <w:rsid w:val="00DC2BAB"/>
    <w:rsid w:val="00DF504F"/>
    <w:rsid w:val="00E0125B"/>
    <w:rsid w:val="00E14CD5"/>
    <w:rsid w:val="00E31A52"/>
    <w:rsid w:val="00E40E20"/>
    <w:rsid w:val="00E4392D"/>
    <w:rsid w:val="00E46BCE"/>
    <w:rsid w:val="00E46D5A"/>
    <w:rsid w:val="00E64A90"/>
    <w:rsid w:val="00EC21AF"/>
    <w:rsid w:val="00EC3D2E"/>
    <w:rsid w:val="00EE03ED"/>
    <w:rsid w:val="00F23EDA"/>
    <w:rsid w:val="00F30DB7"/>
    <w:rsid w:val="00F55E82"/>
    <w:rsid w:val="00F61B49"/>
    <w:rsid w:val="00F83A88"/>
    <w:rsid w:val="00F90061"/>
    <w:rsid w:val="00F9130A"/>
    <w:rsid w:val="00F942FC"/>
    <w:rsid w:val="00F95213"/>
    <w:rsid w:val="00FA62D8"/>
    <w:rsid w:val="00FA6551"/>
    <w:rsid w:val="00FC422B"/>
    <w:rsid w:val="00FE0682"/>
    <w:rsid w:val="00FE327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D349"/>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5D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E4392D"/>
    <w:pPr>
      <w:keepNext/>
      <w:keepLines/>
      <w:pageBreakBefore/>
      <w:spacing w:line="240" w:lineRule="auto"/>
      <w:outlineLvl w:val="1"/>
    </w:pPr>
    <w:rPr>
      <w:b/>
      <w:color w:val="00AABE"/>
      <w:sz w:val="28"/>
      <w:szCs w:val="20"/>
    </w:rPr>
  </w:style>
  <w:style w:type="paragraph" w:styleId="Heading3">
    <w:name w:val="heading 3"/>
    <w:basedOn w:val="Normal"/>
    <w:next w:val="Normal"/>
    <w:autoRedefine/>
    <w:qFormat/>
    <w:rsid w:val="003902BF"/>
    <w:pPr>
      <w:keepNext/>
      <w:keepLines/>
      <w:pageBreakBefore/>
      <w:spacing w:before="200" w:after="240" w:line="240" w:lineRule="auto"/>
      <w:outlineLvl w:val="2"/>
    </w:pPr>
    <w:rPr>
      <w:b/>
      <w:color w:val="005F9A"/>
      <w:sz w:val="24"/>
      <w:szCs w:val="28"/>
    </w:rPr>
  </w:style>
  <w:style w:type="paragraph" w:styleId="Heading4">
    <w:name w:val="heading 4"/>
    <w:basedOn w:val="Normal"/>
    <w:next w:val="Normal"/>
    <w:autoRedefine/>
    <w:qFormat/>
    <w:rsid w:val="00812D23"/>
    <w:pPr>
      <w:keepNext/>
      <w:keepLines/>
      <w:spacing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1545ED"/>
    <w:pPr>
      <w:spacing w:before="200" w:after="200" w:line="240" w:lineRule="auto"/>
      <w:contextualSpacing/>
    </w:pPr>
    <w:rPr>
      <w:b/>
      <w:lang w:eastAsia="fr-CH"/>
    </w:rPr>
  </w:style>
  <w:style w:type="character" w:customStyle="1" w:styleId="section-titleChar">
    <w:name w:val="section-title Char"/>
    <w:basedOn w:val="DefaultParagraphFont"/>
    <w:link w:val="section-title"/>
    <w:rsid w:val="001545ED"/>
    <w:rPr>
      <w:b/>
      <w:lang w:val="en-GB"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69C2"/>
    <w:pPr>
      <w:spacing w:line="240" w:lineRule="auto"/>
    </w:pPr>
  </w:style>
  <w:style w:type="character" w:styleId="CommentReference">
    <w:name w:val="annotation reference"/>
    <w:basedOn w:val="DefaultParagraphFont"/>
    <w:uiPriority w:val="99"/>
    <w:semiHidden/>
    <w:unhideWhenUsed/>
    <w:rsid w:val="00DF504F"/>
    <w:rPr>
      <w:sz w:val="16"/>
      <w:szCs w:val="16"/>
    </w:rPr>
  </w:style>
  <w:style w:type="paragraph" w:styleId="CommentText">
    <w:name w:val="annotation text"/>
    <w:basedOn w:val="Normal"/>
    <w:link w:val="CommentTextChar"/>
    <w:uiPriority w:val="99"/>
    <w:unhideWhenUsed/>
    <w:rsid w:val="00DF504F"/>
    <w:pPr>
      <w:spacing w:line="240" w:lineRule="auto"/>
    </w:pPr>
    <w:rPr>
      <w:sz w:val="20"/>
      <w:szCs w:val="20"/>
    </w:rPr>
  </w:style>
  <w:style w:type="character" w:customStyle="1" w:styleId="CommentTextChar">
    <w:name w:val="Comment Text Char"/>
    <w:basedOn w:val="DefaultParagraphFont"/>
    <w:link w:val="CommentText"/>
    <w:uiPriority w:val="99"/>
    <w:rsid w:val="00DF504F"/>
    <w:rPr>
      <w:sz w:val="20"/>
      <w:szCs w:val="20"/>
    </w:rPr>
  </w:style>
  <w:style w:type="paragraph" w:styleId="CommentSubject">
    <w:name w:val="annotation subject"/>
    <w:basedOn w:val="CommentText"/>
    <w:next w:val="CommentText"/>
    <w:link w:val="CommentSubjectChar"/>
    <w:uiPriority w:val="99"/>
    <w:semiHidden/>
    <w:unhideWhenUsed/>
    <w:rsid w:val="00DF504F"/>
    <w:rPr>
      <w:b/>
      <w:bCs/>
    </w:rPr>
  </w:style>
  <w:style w:type="character" w:customStyle="1" w:styleId="CommentSubjectChar">
    <w:name w:val="Comment Subject Char"/>
    <w:basedOn w:val="CommentTextChar"/>
    <w:link w:val="CommentSubject"/>
    <w:uiPriority w:val="99"/>
    <w:semiHidden/>
    <w:rsid w:val="00DF504F"/>
    <w:rPr>
      <w:b/>
      <w:bCs/>
      <w:sz w:val="20"/>
      <w:szCs w:val="20"/>
    </w:rPr>
  </w:style>
  <w:style w:type="character" w:styleId="Hyperlink">
    <w:name w:val="Hyperlink"/>
    <w:basedOn w:val="DefaultParagraphFont"/>
    <w:uiPriority w:val="99"/>
    <w:unhideWhenUsed/>
    <w:rsid w:val="002B7E56"/>
    <w:rPr>
      <w:color w:val="0000FF" w:themeColor="hyperlink"/>
      <w:u w:val="single"/>
    </w:rPr>
  </w:style>
  <w:style w:type="paragraph" w:styleId="NormalWeb">
    <w:name w:val="Normal (Web)"/>
    <w:basedOn w:val="Normal"/>
    <w:uiPriority w:val="99"/>
    <w:unhideWhenUsed/>
    <w:rsid w:val="002B7E56"/>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1800</Words>
  <Characters>13303</Characters>
  <Application>Microsoft Office Word</Application>
  <DocSecurity>0</DocSecurity>
  <Lines>246</Lines>
  <Paragraphs>92</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3.1: Transparency of parliamentary processes</vt:lpstr>
      <vt:lpstr>        Dimension 3.1.1: Transparency of parliamentary work</vt:lpstr>
      <vt:lpstr>        Dimension 3.1.2: Transparency of the legislative process</vt:lpstr>
      <vt:lpstr>        Dimension 3.1.3: Transparency of the budget cycle and the parliamentary budget</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9</cp:revision>
  <dcterms:created xsi:type="dcterms:W3CDTF">2023-08-21T14:49:00Z</dcterms:created>
  <dcterms:modified xsi:type="dcterms:W3CDTF">2023-10-14T14:20:00Z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