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9180" w14:textId="25D2669D" w:rsidR="00A0742B" w:rsidRPr="00B7626B" w:rsidRDefault="00303365" w:rsidP="00FE2FAF">
      <w:pPr>
        <w:pStyle w:val="Dimension"/>
      </w:pPr>
      <w:bookmarkStart w:id="0" w:name="_Hlk142475826"/>
      <w:r w:rsidRPr="00B7626B">
        <w:t>Indicateur 3.2</w:t>
      </w:r>
      <w:r w:rsidR="00E34FB9" w:rsidRPr="00B7626B">
        <w:t> </w:t>
      </w:r>
      <w:r w:rsidRPr="00B7626B">
        <w:t xml:space="preserve">: </w:t>
      </w:r>
      <w:r w:rsidR="001B60D2" w:rsidRPr="00B7626B">
        <w:t>Communication et diffusion de l'information parlementaire</w:t>
      </w:r>
    </w:p>
    <w:p w14:paraId="570CB304" w14:textId="77777777" w:rsidR="00A0742B" w:rsidRPr="00FE2FAF" w:rsidRDefault="00303365" w:rsidP="00FE2FAF">
      <w:pPr>
        <w:pStyle w:val="section-title"/>
      </w:pPr>
      <w:r w:rsidRPr="00FE2FAF">
        <w:t>À propos de l</w:t>
      </w:r>
      <w:r w:rsidR="00E34FB9" w:rsidRPr="00FE2FAF">
        <w:t>’</w:t>
      </w:r>
      <w:r w:rsidRPr="00FE2FAF">
        <w:t>indicateur</w:t>
      </w:r>
    </w:p>
    <w:p w14:paraId="1D3C804A" w14:textId="77777777" w:rsidR="00A0742B" w:rsidRPr="00B7626B" w:rsidRDefault="00303365">
      <w:pPr>
        <w:spacing w:line="240" w:lineRule="auto"/>
        <w:rPr>
          <w:sz w:val="20"/>
        </w:rPr>
      </w:pPr>
      <w:r w:rsidRPr="00B7626B">
        <w:rPr>
          <w:sz w:val="20"/>
        </w:rPr>
        <w:t>Le présent indicateur porte sur l</w:t>
      </w:r>
      <w:r w:rsidR="00E34FB9" w:rsidRPr="00B7626B">
        <w:rPr>
          <w:sz w:val="20"/>
        </w:rPr>
        <w:t>’</w:t>
      </w:r>
      <w:r w:rsidRPr="00B7626B">
        <w:rPr>
          <w:sz w:val="20"/>
        </w:rPr>
        <w:t>approche adoptée par le parlement en matière de communication institutionnelle et de sensibilisation. La communication avec le public sur les activités du parlement est une condition essentielle pour permettre aux citoyens de comprendre le travail parlementaire et même d</w:t>
      </w:r>
      <w:r w:rsidR="00E34FB9" w:rsidRPr="00B7626B">
        <w:rPr>
          <w:sz w:val="20"/>
        </w:rPr>
        <w:t>’</w:t>
      </w:r>
      <w:r w:rsidRPr="00B7626B">
        <w:rPr>
          <w:sz w:val="20"/>
        </w:rPr>
        <w:t xml:space="preserve">y participer. </w:t>
      </w:r>
    </w:p>
    <w:p w14:paraId="35125693" w14:textId="77777777" w:rsidR="00A0742B" w:rsidRPr="00B7626B" w:rsidRDefault="00A0742B">
      <w:pPr>
        <w:spacing w:line="240" w:lineRule="auto"/>
        <w:rPr>
          <w:sz w:val="20"/>
        </w:rPr>
      </w:pPr>
    </w:p>
    <w:p w14:paraId="1B900804" w14:textId="77777777" w:rsidR="00A0742B" w:rsidRPr="00B7626B" w:rsidRDefault="00303365">
      <w:pPr>
        <w:spacing w:line="240" w:lineRule="auto"/>
      </w:pPr>
      <w:bookmarkStart w:id="1" w:name="_Hlk144201489"/>
      <w:r w:rsidRPr="00B7626B">
        <w:rPr>
          <w:sz w:val="20"/>
        </w:rPr>
        <w:t>Les parlements utilisent divers canaux pour informer le public et communiquer avec lui, notamment l</w:t>
      </w:r>
      <w:r w:rsidR="00311725" w:rsidRPr="00B7626B">
        <w:rPr>
          <w:sz w:val="20"/>
        </w:rPr>
        <w:t xml:space="preserve">es moyens </w:t>
      </w:r>
      <w:r w:rsidRPr="00B7626B">
        <w:rPr>
          <w:sz w:val="20"/>
        </w:rPr>
        <w:t>audiovisuel</w:t>
      </w:r>
      <w:r w:rsidR="00311725" w:rsidRPr="00B7626B">
        <w:rPr>
          <w:sz w:val="20"/>
        </w:rPr>
        <w:t>s</w:t>
      </w:r>
      <w:r w:rsidRPr="00B7626B">
        <w:rPr>
          <w:sz w:val="20"/>
        </w:rPr>
        <w:t xml:space="preserve">, </w:t>
      </w:r>
      <w:r w:rsidR="00E34FB9" w:rsidRPr="00B7626B">
        <w:rPr>
          <w:sz w:val="20"/>
        </w:rPr>
        <w:t>d</w:t>
      </w:r>
      <w:r w:rsidRPr="00B7626B">
        <w:rPr>
          <w:sz w:val="20"/>
        </w:rPr>
        <w:t xml:space="preserve">es sites web, les réseaux sociaux et du matériel </w:t>
      </w:r>
      <w:r w:rsidR="00E34FB9" w:rsidRPr="00B7626B">
        <w:rPr>
          <w:sz w:val="20"/>
        </w:rPr>
        <w:t>pédagogique</w:t>
      </w:r>
      <w:bookmarkEnd w:id="1"/>
      <w:r w:rsidRPr="00B7626B">
        <w:rPr>
          <w:sz w:val="20"/>
        </w:rPr>
        <w:t>. L</w:t>
      </w:r>
      <w:r w:rsidR="00E34FB9" w:rsidRPr="00B7626B">
        <w:rPr>
          <w:sz w:val="20"/>
        </w:rPr>
        <w:t>’</w:t>
      </w:r>
      <w:r w:rsidRPr="00B7626B">
        <w:rPr>
          <w:sz w:val="20"/>
        </w:rPr>
        <w:t>utilisation de ces canaux vise à garantir que l</w:t>
      </w:r>
      <w:r w:rsidR="00E34FB9" w:rsidRPr="00B7626B">
        <w:rPr>
          <w:sz w:val="20"/>
        </w:rPr>
        <w:t>’</w:t>
      </w:r>
      <w:r w:rsidRPr="00B7626B">
        <w:rPr>
          <w:sz w:val="20"/>
        </w:rPr>
        <w:t>information parlementaire est accessible à tous les groupes de la société, y compris les populations rurales et les personnes qui n</w:t>
      </w:r>
      <w:r w:rsidR="00E34FB9" w:rsidRPr="00B7626B">
        <w:rPr>
          <w:sz w:val="20"/>
        </w:rPr>
        <w:t>’</w:t>
      </w:r>
      <w:r w:rsidRPr="00B7626B">
        <w:rPr>
          <w:sz w:val="20"/>
        </w:rPr>
        <w:t>ont pas accès à Internet.</w:t>
      </w:r>
    </w:p>
    <w:p w14:paraId="7F904748" w14:textId="77777777" w:rsidR="00A0742B" w:rsidRPr="00B7626B" w:rsidRDefault="00A0742B">
      <w:pPr>
        <w:spacing w:line="240" w:lineRule="auto"/>
        <w:rPr>
          <w:sz w:val="20"/>
        </w:rPr>
      </w:pPr>
    </w:p>
    <w:p w14:paraId="5D0BA072" w14:textId="238E79BC" w:rsidR="00A0742B" w:rsidRPr="00B7626B" w:rsidRDefault="00303365" w:rsidP="006E483B">
      <w:pPr>
        <w:spacing w:line="240" w:lineRule="auto"/>
        <w:rPr>
          <w:sz w:val="20"/>
        </w:rPr>
      </w:pPr>
      <w:r w:rsidRPr="00B7626B">
        <w:rPr>
          <w:sz w:val="20"/>
        </w:rPr>
        <w:t>La sensibilisation du public comprend un ensemble d</w:t>
      </w:r>
      <w:r w:rsidR="00E34FB9" w:rsidRPr="00B7626B">
        <w:rPr>
          <w:sz w:val="20"/>
        </w:rPr>
        <w:t>’</w:t>
      </w:r>
      <w:r w:rsidRPr="00B7626B">
        <w:rPr>
          <w:sz w:val="20"/>
        </w:rPr>
        <w:t xml:space="preserve">activités en présentiel et en ligne. </w:t>
      </w:r>
      <w:r w:rsidR="006E483B" w:rsidRPr="00B7626B">
        <w:rPr>
          <w:sz w:val="20"/>
        </w:rPr>
        <w:t>Cela implique de créer des opportunités pour permettre aux citoyens d'interagir avec le parlement, que ce soit dans les locaux de l'institution ou depuis chez eux au moment qui leur convient, sur des questions qui leur tiennent à cœur.</w:t>
      </w:r>
    </w:p>
    <w:p w14:paraId="22172908" w14:textId="77777777" w:rsidR="00A0742B" w:rsidRPr="00B7626B" w:rsidRDefault="00A0742B">
      <w:pPr>
        <w:spacing w:line="240" w:lineRule="auto"/>
        <w:rPr>
          <w:sz w:val="20"/>
        </w:rPr>
      </w:pPr>
    </w:p>
    <w:p w14:paraId="6D8DD5CB" w14:textId="187D8804" w:rsidR="00A0742B" w:rsidRPr="00B7626B" w:rsidRDefault="00303365" w:rsidP="00A765AF">
      <w:pPr>
        <w:spacing w:line="240" w:lineRule="auto"/>
        <w:rPr>
          <w:sz w:val="20"/>
          <w:szCs w:val="20"/>
        </w:rPr>
      </w:pPr>
      <w:r w:rsidRPr="00B7626B">
        <w:rPr>
          <w:sz w:val="20"/>
        </w:rPr>
        <w:t xml:space="preserve">Voir également </w:t>
      </w:r>
      <w:r w:rsidR="00A765AF" w:rsidRPr="00B7626B">
        <w:rPr>
          <w:sz w:val="20"/>
        </w:rPr>
        <w:t>l’</w:t>
      </w:r>
      <w:r w:rsidRPr="00B7626B">
        <w:rPr>
          <w:i/>
          <w:iCs/>
          <w:sz w:val="20"/>
        </w:rPr>
        <w:t>indicateur</w:t>
      </w:r>
      <w:r w:rsidRPr="00B7626B">
        <w:rPr>
          <w:sz w:val="20"/>
        </w:rPr>
        <w:t xml:space="preserve"> </w:t>
      </w:r>
      <w:r w:rsidRPr="00B7626B">
        <w:rPr>
          <w:i/>
          <w:sz w:val="20"/>
        </w:rPr>
        <w:t>6</w:t>
      </w:r>
      <w:r w:rsidR="00A765AF" w:rsidRPr="00B7626B">
        <w:rPr>
          <w:i/>
          <w:sz w:val="20"/>
        </w:rPr>
        <w:t>.1</w:t>
      </w:r>
      <w:r w:rsidR="00E34FB9" w:rsidRPr="00B7626B">
        <w:rPr>
          <w:i/>
          <w:sz w:val="20"/>
        </w:rPr>
        <w:t> </w:t>
      </w:r>
      <w:r w:rsidRPr="00B7626B">
        <w:rPr>
          <w:i/>
          <w:sz w:val="20"/>
        </w:rPr>
        <w:t xml:space="preserve">: </w:t>
      </w:r>
      <w:r w:rsidR="00A765AF" w:rsidRPr="00B7626B">
        <w:rPr>
          <w:i/>
          <w:sz w:val="20"/>
        </w:rPr>
        <w:t>Cadre parlementaire de la participation du public</w:t>
      </w:r>
      <w:r w:rsidRPr="00B7626B">
        <w:rPr>
          <w:sz w:val="20"/>
        </w:rPr>
        <w:t>.</w:t>
      </w:r>
    </w:p>
    <w:p w14:paraId="754FCE4B" w14:textId="77777777" w:rsidR="00A0742B" w:rsidRPr="00B7626B" w:rsidRDefault="00A0742B">
      <w:pPr>
        <w:spacing w:line="240" w:lineRule="auto"/>
        <w:rPr>
          <w:sz w:val="20"/>
          <w:szCs w:val="20"/>
        </w:rPr>
      </w:pPr>
    </w:p>
    <w:p w14:paraId="11AA15B3" w14:textId="77777777" w:rsidR="00A0742B" w:rsidRPr="00B7626B" w:rsidRDefault="00303365">
      <w:pPr>
        <w:spacing w:line="240" w:lineRule="auto"/>
        <w:rPr>
          <w:sz w:val="20"/>
          <w:szCs w:val="20"/>
        </w:rPr>
      </w:pPr>
      <w:r w:rsidRPr="00B7626B">
        <w:rPr>
          <w:sz w:val="20"/>
        </w:rPr>
        <w:t>L</w:t>
      </w:r>
      <w:r w:rsidR="00E34FB9" w:rsidRPr="00B7626B">
        <w:rPr>
          <w:sz w:val="20"/>
        </w:rPr>
        <w:t>’</w:t>
      </w:r>
      <w:r w:rsidRPr="00B7626B">
        <w:rPr>
          <w:sz w:val="20"/>
        </w:rPr>
        <w:t>indicateur comprend les aspects suivants</w:t>
      </w:r>
      <w:r w:rsidR="00E34FB9" w:rsidRPr="00B7626B">
        <w:rPr>
          <w:sz w:val="20"/>
        </w:rPr>
        <w:t> </w:t>
      </w:r>
      <w:r w:rsidRPr="00B7626B">
        <w:rPr>
          <w:sz w:val="20"/>
        </w:rPr>
        <w:t>:</w:t>
      </w:r>
    </w:p>
    <w:p w14:paraId="450F30A5" w14:textId="77777777" w:rsidR="00A0742B" w:rsidRPr="00B7626B" w:rsidRDefault="00A0742B">
      <w:pPr>
        <w:spacing w:line="240" w:lineRule="auto"/>
        <w:rPr>
          <w:sz w:val="20"/>
          <w:szCs w:val="20"/>
        </w:rPr>
      </w:pPr>
    </w:p>
    <w:p w14:paraId="72CA01C1" w14:textId="77777777" w:rsidR="00A0742B" w:rsidRPr="00B7626B" w:rsidRDefault="00303365">
      <w:pPr>
        <w:numPr>
          <w:ilvl w:val="0"/>
          <w:numId w:val="15"/>
        </w:numPr>
        <w:spacing w:line="240" w:lineRule="auto"/>
        <w:ind w:left="562" w:hanging="562"/>
        <w:rPr>
          <w:sz w:val="20"/>
          <w:szCs w:val="20"/>
        </w:rPr>
      </w:pPr>
      <w:r w:rsidRPr="00B7626B">
        <w:rPr>
          <w:sz w:val="20"/>
        </w:rPr>
        <w:t>Aspect 3.2.1</w:t>
      </w:r>
      <w:r w:rsidR="00E34FB9" w:rsidRPr="00B7626B">
        <w:rPr>
          <w:sz w:val="20"/>
        </w:rPr>
        <w:t> </w:t>
      </w:r>
      <w:r w:rsidRPr="00B7626B">
        <w:rPr>
          <w:sz w:val="20"/>
        </w:rPr>
        <w:t>: Communication institutionnelle</w:t>
      </w:r>
    </w:p>
    <w:p w14:paraId="4AB244D2" w14:textId="77777777" w:rsidR="00A0742B" w:rsidRPr="00B7626B" w:rsidRDefault="00A0742B">
      <w:pPr>
        <w:spacing w:line="240" w:lineRule="auto"/>
        <w:ind w:left="562"/>
        <w:rPr>
          <w:sz w:val="20"/>
          <w:szCs w:val="20"/>
        </w:rPr>
      </w:pPr>
    </w:p>
    <w:p w14:paraId="340701EF" w14:textId="77777777" w:rsidR="00A0742B" w:rsidRPr="00B7626B" w:rsidRDefault="00303365">
      <w:pPr>
        <w:numPr>
          <w:ilvl w:val="0"/>
          <w:numId w:val="15"/>
        </w:numPr>
        <w:spacing w:line="240" w:lineRule="auto"/>
        <w:ind w:left="562" w:hanging="562"/>
        <w:rPr>
          <w:sz w:val="20"/>
          <w:szCs w:val="20"/>
        </w:rPr>
      </w:pPr>
      <w:r w:rsidRPr="00B7626B">
        <w:rPr>
          <w:sz w:val="20"/>
        </w:rPr>
        <w:t>Aspect 3.2.2</w:t>
      </w:r>
      <w:r w:rsidR="00E34FB9" w:rsidRPr="00B7626B">
        <w:rPr>
          <w:sz w:val="20"/>
        </w:rPr>
        <w:t> </w:t>
      </w:r>
      <w:r w:rsidRPr="00B7626B">
        <w:rPr>
          <w:sz w:val="20"/>
        </w:rPr>
        <w:t>: Site web du parlement</w:t>
      </w:r>
    </w:p>
    <w:p w14:paraId="0BE1F8E8" w14:textId="77777777" w:rsidR="00A0742B" w:rsidRPr="00B7626B" w:rsidRDefault="00A0742B">
      <w:pPr>
        <w:spacing w:line="240" w:lineRule="auto"/>
        <w:ind w:left="562"/>
        <w:rPr>
          <w:sz w:val="20"/>
          <w:szCs w:val="20"/>
        </w:rPr>
      </w:pPr>
    </w:p>
    <w:p w14:paraId="77168FE7" w14:textId="77777777" w:rsidR="00A0742B" w:rsidRPr="00B7626B" w:rsidRDefault="00303365">
      <w:pPr>
        <w:numPr>
          <w:ilvl w:val="0"/>
          <w:numId w:val="15"/>
        </w:numPr>
        <w:spacing w:line="240" w:lineRule="auto"/>
        <w:ind w:left="562" w:hanging="562"/>
        <w:rPr>
          <w:sz w:val="20"/>
          <w:szCs w:val="20"/>
        </w:rPr>
      </w:pPr>
      <w:r w:rsidRPr="00B7626B">
        <w:rPr>
          <w:sz w:val="20"/>
        </w:rPr>
        <w:t>Aspect 3.2.3</w:t>
      </w:r>
      <w:r w:rsidR="00E34FB9" w:rsidRPr="00B7626B">
        <w:rPr>
          <w:sz w:val="20"/>
        </w:rPr>
        <w:t> </w:t>
      </w:r>
      <w:r w:rsidRPr="00B7626B">
        <w:rPr>
          <w:sz w:val="20"/>
        </w:rPr>
        <w:t>: Activités de sensibilisation</w:t>
      </w:r>
    </w:p>
    <w:p w14:paraId="379B96E4" w14:textId="77777777" w:rsidR="00A0742B" w:rsidRPr="00B7626B" w:rsidRDefault="00A0742B">
      <w:pPr>
        <w:spacing w:line="240" w:lineRule="auto"/>
        <w:rPr>
          <w:sz w:val="20"/>
          <w:szCs w:val="20"/>
        </w:rPr>
      </w:pPr>
    </w:p>
    <w:p w14:paraId="66F879F9" w14:textId="77777777" w:rsidR="00A0742B" w:rsidRPr="00B7626B" w:rsidRDefault="00A0742B">
      <w:pPr>
        <w:spacing w:line="240" w:lineRule="auto"/>
        <w:rPr>
          <w:sz w:val="20"/>
          <w:szCs w:val="20"/>
        </w:rPr>
      </w:pPr>
    </w:p>
    <w:p w14:paraId="656C3ACB" w14:textId="77777777" w:rsidR="00A0742B" w:rsidRPr="00B7626B" w:rsidRDefault="00A0742B">
      <w:pPr>
        <w:spacing w:line="240" w:lineRule="auto"/>
        <w:rPr>
          <w:sz w:val="20"/>
          <w:szCs w:val="20"/>
        </w:rPr>
      </w:pPr>
    </w:p>
    <w:p w14:paraId="041868D3" w14:textId="77777777" w:rsidR="00A0742B" w:rsidRPr="00B7626B" w:rsidRDefault="00303365">
      <w:pPr>
        <w:spacing w:line="240" w:lineRule="auto"/>
        <w:rPr>
          <w:color w:val="005F9A"/>
        </w:rPr>
      </w:pPr>
      <w:r w:rsidRPr="00B7626B">
        <w:br w:type="page"/>
      </w:r>
      <w:bookmarkStart w:id="2" w:name="_heading=h.xfiotpt29cd7"/>
      <w:bookmarkStart w:id="3" w:name="_heading=h.1korb1pjwvst"/>
      <w:bookmarkEnd w:id="2"/>
      <w:bookmarkEnd w:id="3"/>
    </w:p>
    <w:p w14:paraId="377A096C" w14:textId="77777777" w:rsidR="00A0742B" w:rsidRPr="00FE2FAF" w:rsidRDefault="00303365" w:rsidP="00FE2FAF">
      <w:pPr>
        <w:pStyle w:val="Dimension"/>
      </w:pPr>
      <w:r w:rsidRPr="00B7626B">
        <w:lastRenderedPageBreak/>
        <w:t>Aspect 3.2.1</w:t>
      </w:r>
      <w:r w:rsidR="00E34FB9" w:rsidRPr="00B7626B">
        <w:t> </w:t>
      </w:r>
      <w:r w:rsidRPr="00B7626B">
        <w:t>: Communication institutionnelle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A0742B" w:rsidRPr="00B7626B" w14:paraId="320B4F5B" w14:textId="77777777">
        <w:tc>
          <w:tcPr>
            <w:tcW w:w="9350" w:type="dxa"/>
            <w:shd w:val="clear" w:color="auto" w:fill="EEEEEE"/>
          </w:tcPr>
          <w:p w14:paraId="5FC83280" w14:textId="77777777" w:rsidR="00A0742B" w:rsidRPr="00B7626B" w:rsidRDefault="00303365">
            <w:pPr>
              <w:spacing w:line="240" w:lineRule="auto"/>
              <w:rPr>
                <w:rFonts w:eastAsia="Calibri" w:cs="Calibri"/>
                <w:sz w:val="20"/>
                <w:szCs w:val="20"/>
              </w:rPr>
            </w:pPr>
            <w:r w:rsidRPr="00B7626B">
              <w:rPr>
                <w:sz w:val="20"/>
              </w:rPr>
              <w:t>Cet aspect s</w:t>
            </w:r>
            <w:r w:rsidR="00E34FB9" w:rsidRPr="00B7626B">
              <w:rPr>
                <w:sz w:val="20"/>
              </w:rPr>
              <w:t>’</w:t>
            </w:r>
            <w:r w:rsidRPr="00B7626B">
              <w:rPr>
                <w:sz w:val="20"/>
              </w:rPr>
              <w:t>applique aux éléments suivants</w:t>
            </w:r>
            <w:r w:rsidR="00E34FB9" w:rsidRPr="00B7626B">
              <w:rPr>
                <w:sz w:val="20"/>
              </w:rPr>
              <w:t> </w:t>
            </w:r>
            <w:r w:rsidRPr="00B7626B">
              <w:rPr>
                <w:sz w:val="20"/>
              </w:rPr>
              <w:t>:</w:t>
            </w:r>
          </w:p>
          <w:p w14:paraId="1E46302B" w14:textId="5D323F43" w:rsidR="00A0742B" w:rsidRPr="00B7626B" w:rsidRDefault="00303365">
            <w:pPr>
              <w:pStyle w:val="Paragraphedeliste"/>
              <w:numPr>
                <w:ilvl w:val="0"/>
                <w:numId w:val="17"/>
              </w:numPr>
              <w:spacing w:line="240" w:lineRule="auto"/>
              <w:rPr>
                <w:rFonts w:eastAsia="Calibri" w:cs="Calibri"/>
                <w:sz w:val="20"/>
                <w:szCs w:val="20"/>
              </w:rPr>
            </w:pPr>
            <w:r w:rsidRPr="00B7626B">
              <w:rPr>
                <w:sz w:val="20"/>
              </w:rPr>
              <w:t>Indicateur 3.2</w:t>
            </w:r>
            <w:r w:rsidR="00E34FB9" w:rsidRPr="00B7626B">
              <w:rPr>
                <w:sz w:val="20"/>
              </w:rPr>
              <w:t> </w:t>
            </w:r>
            <w:r w:rsidRPr="00B7626B">
              <w:rPr>
                <w:sz w:val="20"/>
              </w:rPr>
              <w:t xml:space="preserve">: </w:t>
            </w:r>
            <w:r w:rsidR="001B60D2" w:rsidRPr="00B7626B">
              <w:rPr>
                <w:sz w:val="20"/>
              </w:rPr>
              <w:t>Communication et diffusion de l'information parlementaire</w:t>
            </w:r>
          </w:p>
          <w:p w14:paraId="05B2A908" w14:textId="77777777" w:rsidR="00A0742B" w:rsidRPr="00B7626B" w:rsidRDefault="00303365">
            <w:pPr>
              <w:numPr>
                <w:ilvl w:val="0"/>
                <w:numId w:val="8"/>
              </w:numPr>
              <w:spacing w:line="240" w:lineRule="auto"/>
              <w:rPr>
                <w:rFonts w:eastAsia="Calibri" w:cs="Calibri"/>
                <w:sz w:val="20"/>
                <w:szCs w:val="20"/>
              </w:rPr>
            </w:pPr>
            <w:r w:rsidRPr="00B7626B">
              <w:rPr>
                <w:sz w:val="20"/>
              </w:rPr>
              <w:t>Cible 3</w:t>
            </w:r>
            <w:r w:rsidR="00E34FB9" w:rsidRPr="00B7626B">
              <w:rPr>
                <w:sz w:val="20"/>
              </w:rPr>
              <w:t> </w:t>
            </w:r>
            <w:r w:rsidRPr="00B7626B">
              <w:rPr>
                <w:sz w:val="20"/>
              </w:rPr>
              <w:t>: Des parlements transparents</w:t>
            </w:r>
          </w:p>
        </w:tc>
      </w:tr>
    </w:tbl>
    <w:p w14:paraId="76F0196B" w14:textId="77777777" w:rsidR="00A0742B" w:rsidRPr="00B7626B" w:rsidRDefault="00303365" w:rsidP="00FE2FAF">
      <w:pPr>
        <w:pStyle w:val="section-title"/>
      </w:pPr>
      <w:r w:rsidRPr="00B7626B">
        <w:t>À propos de l</w:t>
      </w:r>
      <w:r w:rsidR="00E34FB9" w:rsidRPr="00B7626B">
        <w:t>’</w:t>
      </w:r>
      <w:r w:rsidRPr="00B7626B">
        <w:t>aspect</w:t>
      </w:r>
    </w:p>
    <w:p w14:paraId="740C0305" w14:textId="77777777" w:rsidR="00A0742B" w:rsidRPr="00B7626B" w:rsidRDefault="00303365">
      <w:pPr>
        <w:spacing w:line="240" w:lineRule="auto"/>
        <w:rPr>
          <w:sz w:val="20"/>
          <w:szCs w:val="20"/>
        </w:rPr>
      </w:pPr>
      <w:r w:rsidRPr="00B7626B">
        <w:rPr>
          <w:sz w:val="20"/>
        </w:rPr>
        <w:t>Cet aspect porte sur les différents moyens de communication utilisés par le parlement pour informer le public sur le parlement et ses activités. De nombreux parlements ont adopté une politique ou une stratégie de communication institutionnelle et créé des unités de communication spécialisées pour faciliter ce travail.</w:t>
      </w:r>
    </w:p>
    <w:p w14:paraId="0BDCDF6A" w14:textId="77777777" w:rsidR="00A0742B" w:rsidRPr="00B7626B" w:rsidRDefault="00A0742B">
      <w:pPr>
        <w:spacing w:line="240" w:lineRule="auto"/>
        <w:rPr>
          <w:sz w:val="20"/>
        </w:rPr>
      </w:pPr>
    </w:p>
    <w:p w14:paraId="33739E14" w14:textId="77777777" w:rsidR="00A0742B" w:rsidRPr="00B7626B" w:rsidRDefault="00303365">
      <w:pPr>
        <w:spacing w:line="240" w:lineRule="auto"/>
        <w:rPr>
          <w:sz w:val="20"/>
        </w:rPr>
      </w:pPr>
      <w:r w:rsidRPr="00B7626B">
        <w:rPr>
          <w:sz w:val="20"/>
        </w:rPr>
        <w:t>Les parlements utilisent généralement différents canaux pour atteindre tous les groupes de la société, y compris les enfants et les jeunes, les personnes qui n</w:t>
      </w:r>
      <w:r w:rsidR="00E34FB9" w:rsidRPr="00B7626B">
        <w:rPr>
          <w:sz w:val="20"/>
        </w:rPr>
        <w:t>’</w:t>
      </w:r>
      <w:r w:rsidRPr="00B7626B">
        <w:rPr>
          <w:sz w:val="20"/>
        </w:rPr>
        <w:t>ont pas accès à Internet et les populations défavorisées. Cela implique de disposer de ressources et d</w:t>
      </w:r>
      <w:r w:rsidR="00E34FB9" w:rsidRPr="00B7626B">
        <w:rPr>
          <w:sz w:val="20"/>
        </w:rPr>
        <w:t>’</w:t>
      </w:r>
      <w:r w:rsidRPr="00B7626B">
        <w:rPr>
          <w:sz w:val="20"/>
        </w:rPr>
        <w:t>outils suffisants en vue de soutenir la stratégie de communication.</w:t>
      </w:r>
    </w:p>
    <w:p w14:paraId="7584446C" w14:textId="77777777" w:rsidR="00A0742B" w:rsidRPr="00B7626B" w:rsidRDefault="00A0742B">
      <w:pPr>
        <w:spacing w:line="240" w:lineRule="auto"/>
        <w:rPr>
          <w:sz w:val="20"/>
        </w:rPr>
      </w:pPr>
    </w:p>
    <w:p w14:paraId="6EED6662" w14:textId="05AFA741" w:rsidR="00A0742B" w:rsidRPr="00303365" w:rsidRDefault="00303365">
      <w:pPr>
        <w:spacing w:line="240" w:lineRule="auto"/>
        <w:rPr>
          <w:sz w:val="20"/>
        </w:rPr>
      </w:pPr>
      <w:r w:rsidRPr="00B7626B">
        <w:rPr>
          <w:sz w:val="20"/>
        </w:rPr>
        <w:t xml:space="preserve">Parmi les canaux de communication les plus utilisés figurent les publications écrites, la presse écrite, la radio et la télévision, Internet, les réseaux sociaux et les services mobiles. Les travaux parlementaires sont souvent diffusés en direct, notamment par la télévision publique, les stations de radio, les chaînes parlementaires spécialisées et </w:t>
      </w:r>
      <w:r w:rsidR="00E34FB9" w:rsidRPr="00B7626B">
        <w:rPr>
          <w:sz w:val="20"/>
        </w:rPr>
        <w:t xml:space="preserve">sur </w:t>
      </w:r>
      <w:r w:rsidRPr="00B7626B">
        <w:rPr>
          <w:sz w:val="20"/>
        </w:rPr>
        <w:t>le site web du parlement.</w:t>
      </w:r>
    </w:p>
    <w:p w14:paraId="247DAD79" w14:textId="77777777" w:rsidR="00A0742B" w:rsidRPr="00B7626B" w:rsidRDefault="00303365" w:rsidP="00FE2FAF">
      <w:pPr>
        <w:pStyle w:val="section-title"/>
      </w:pPr>
      <w:r w:rsidRPr="00B7626B">
        <w:t>Objectifs</w:t>
      </w:r>
    </w:p>
    <w:tbl>
      <w:tblPr>
        <w:tblW w:w="5000" w:type="pct"/>
        <w:shd w:val="clear" w:color="auto" w:fill="EEEEEE"/>
        <w:tblLook w:val="0400" w:firstRow="0" w:lastRow="0" w:firstColumn="0" w:lastColumn="0" w:noHBand="0" w:noVBand="1"/>
      </w:tblPr>
      <w:tblGrid>
        <w:gridCol w:w="9120"/>
      </w:tblGrid>
      <w:tr w:rsidR="00A0742B" w:rsidRPr="00B7626B" w14:paraId="23C042A7"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0474B5C8" w14:textId="77777777" w:rsidR="00A0742B" w:rsidRPr="00B7626B" w:rsidRDefault="00303365">
            <w:pPr>
              <w:spacing w:line="240" w:lineRule="auto"/>
              <w:rPr>
                <w:i/>
                <w:sz w:val="20"/>
                <w:szCs w:val="20"/>
              </w:rPr>
            </w:pPr>
            <w:r w:rsidRPr="00B7626B">
              <w:rPr>
                <w:i/>
                <w:sz w:val="20"/>
              </w:rPr>
              <w:t>Après une analyse comparative, les parlements pourraient par exemple viser les objectifs suivants en ce qui concerne la communication institutionnelle</w:t>
            </w:r>
            <w:r w:rsidR="00E34FB9" w:rsidRPr="00B7626B">
              <w:rPr>
                <w:i/>
                <w:sz w:val="20"/>
              </w:rPr>
              <w:t> </w:t>
            </w:r>
            <w:r w:rsidRPr="00B7626B">
              <w:rPr>
                <w:i/>
                <w:sz w:val="20"/>
              </w:rPr>
              <w:t>:</w:t>
            </w:r>
          </w:p>
          <w:p w14:paraId="0C6E5D53" w14:textId="77777777" w:rsidR="00A0742B" w:rsidRPr="00B7626B" w:rsidRDefault="00A0742B">
            <w:pPr>
              <w:spacing w:line="240" w:lineRule="auto"/>
              <w:rPr>
                <w:sz w:val="20"/>
                <w:szCs w:val="20"/>
              </w:rPr>
            </w:pPr>
          </w:p>
          <w:p w14:paraId="00FEFE51" w14:textId="77777777" w:rsidR="00A0742B" w:rsidRPr="00B7626B" w:rsidRDefault="00303365">
            <w:pPr>
              <w:spacing w:line="240" w:lineRule="auto"/>
              <w:rPr>
                <w:sz w:val="20"/>
                <w:szCs w:val="20"/>
              </w:rPr>
            </w:pPr>
            <w:r w:rsidRPr="00B7626B">
              <w:rPr>
                <w:sz w:val="20"/>
              </w:rPr>
              <w:t>Le parlement a adopté une politique ou une stratégie de communication institutionnelle qui définit la façon dont il prévoit d</w:t>
            </w:r>
            <w:r w:rsidR="00E34FB9" w:rsidRPr="00B7626B">
              <w:rPr>
                <w:sz w:val="20"/>
              </w:rPr>
              <w:t>’</w:t>
            </w:r>
            <w:r w:rsidRPr="00B7626B">
              <w:rPr>
                <w:sz w:val="20"/>
              </w:rPr>
              <w:t xml:space="preserve">informer tous les groupes de la société sur ses travaux. </w:t>
            </w:r>
          </w:p>
          <w:p w14:paraId="516F0FA3" w14:textId="77777777" w:rsidR="00A0742B" w:rsidRPr="00B7626B" w:rsidRDefault="00A0742B">
            <w:pPr>
              <w:spacing w:line="240" w:lineRule="auto"/>
              <w:rPr>
                <w:sz w:val="20"/>
                <w:szCs w:val="20"/>
              </w:rPr>
            </w:pPr>
          </w:p>
          <w:p w14:paraId="2CB7D27C" w14:textId="77777777" w:rsidR="00A0742B" w:rsidRPr="00B7626B" w:rsidRDefault="00303365">
            <w:pPr>
              <w:spacing w:line="240" w:lineRule="auto"/>
              <w:rPr>
                <w:sz w:val="20"/>
              </w:rPr>
            </w:pPr>
            <w:r w:rsidRPr="00B7626B">
              <w:rPr>
                <w:sz w:val="20"/>
              </w:rPr>
              <w:t>Le parlement dispose de ressources humaines et financières suffisantes pour assurer une communication efficace et permettre à tous les groupes de la société d</w:t>
            </w:r>
            <w:r w:rsidR="00E34FB9" w:rsidRPr="00B7626B">
              <w:rPr>
                <w:sz w:val="20"/>
              </w:rPr>
              <w:t>’</w:t>
            </w:r>
            <w:r w:rsidRPr="00B7626B">
              <w:rPr>
                <w:sz w:val="20"/>
              </w:rPr>
              <w:t>accéder à l</w:t>
            </w:r>
            <w:r w:rsidR="00E34FB9" w:rsidRPr="00B7626B">
              <w:rPr>
                <w:sz w:val="20"/>
              </w:rPr>
              <w:t>’</w:t>
            </w:r>
            <w:r w:rsidRPr="00B7626B">
              <w:rPr>
                <w:sz w:val="20"/>
              </w:rPr>
              <w:t>information parlementaire.</w:t>
            </w:r>
          </w:p>
          <w:p w14:paraId="23129E10" w14:textId="77777777" w:rsidR="00A0742B" w:rsidRPr="00B7626B" w:rsidRDefault="00A0742B">
            <w:pPr>
              <w:spacing w:line="240" w:lineRule="auto"/>
              <w:rPr>
                <w:sz w:val="20"/>
                <w:szCs w:val="20"/>
              </w:rPr>
            </w:pPr>
          </w:p>
          <w:p w14:paraId="1C469C70" w14:textId="77777777" w:rsidR="00A0742B" w:rsidRPr="00B7626B" w:rsidRDefault="00303365">
            <w:pPr>
              <w:spacing w:line="240" w:lineRule="auto"/>
              <w:rPr>
                <w:sz w:val="20"/>
                <w:szCs w:val="20"/>
              </w:rPr>
            </w:pPr>
            <w:r w:rsidRPr="00B7626B">
              <w:rPr>
                <w:sz w:val="20"/>
              </w:rPr>
              <w:t xml:space="preserve">Le public peut suivre en direct la retransmission des travaux parlementaires, en particulier les séances plénières, et a accès aux archives des enregistrements de ces débats. </w:t>
            </w:r>
          </w:p>
          <w:p w14:paraId="5BEC393F" w14:textId="77777777" w:rsidR="00A0742B" w:rsidRPr="00B7626B" w:rsidRDefault="00A0742B">
            <w:pPr>
              <w:spacing w:line="240" w:lineRule="auto"/>
              <w:rPr>
                <w:sz w:val="20"/>
                <w:szCs w:val="20"/>
              </w:rPr>
            </w:pPr>
          </w:p>
          <w:p w14:paraId="105D0772" w14:textId="77777777" w:rsidR="00A0742B" w:rsidRPr="00B7626B" w:rsidRDefault="00303365">
            <w:pPr>
              <w:spacing w:line="240" w:lineRule="auto"/>
              <w:rPr>
                <w:sz w:val="20"/>
                <w:szCs w:val="20"/>
              </w:rPr>
            </w:pPr>
            <w:r w:rsidRPr="00B7626B">
              <w:rPr>
                <w:sz w:val="20"/>
              </w:rPr>
              <w:t>Le parlement utilise les réseaux sociaux pour informer le public de ses travaux et interagir avec lui.</w:t>
            </w:r>
          </w:p>
          <w:p w14:paraId="5BF366EC" w14:textId="77777777" w:rsidR="00A0742B" w:rsidRPr="00B7626B" w:rsidRDefault="00A0742B">
            <w:pPr>
              <w:spacing w:line="240" w:lineRule="auto"/>
              <w:rPr>
                <w:sz w:val="20"/>
                <w:szCs w:val="20"/>
              </w:rPr>
            </w:pPr>
          </w:p>
        </w:tc>
      </w:tr>
    </w:tbl>
    <w:p w14:paraId="21C9CF1F" w14:textId="77777777" w:rsidR="00A0742B" w:rsidRPr="00B7626B" w:rsidRDefault="00303365" w:rsidP="00FE2FAF">
      <w:pPr>
        <w:pStyle w:val="section-title"/>
      </w:pPr>
      <w:r w:rsidRPr="00B7626B">
        <w:t>Évaluation</w:t>
      </w:r>
    </w:p>
    <w:p w14:paraId="561B928E" w14:textId="77777777" w:rsidR="00A0742B" w:rsidRPr="00B7626B" w:rsidRDefault="00303365">
      <w:pPr>
        <w:spacing w:line="240" w:lineRule="auto"/>
        <w:rPr>
          <w:sz w:val="20"/>
          <w:szCs w:val="20"/>
        </w:rPr>
      </w:pPr>
      <w:r w:rsidRPr="00B7626B">
        <w:rPr>
          <w:sz w:val="20"/>
        </w:rPr>
        <w:t>L</w:t>
      </w:r>
      <w:r w:rsidR="00E34FB9" w:rsidRPr="00B7626B">
        <w:rPr>
          <w:sz w:val="20"/>
        </w:rPr>
        <w:t>’</w:t>
      </w:r>
      <w:r w:rsidRPr="00B7626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E34FB9" w:rsidRPr="00B7626B">
        <w:rPr>
          <w:sz w:val="20"/>
        </w:rPr>
        <w:t>’</w:t>
      </w:r>
      <w:r w:rsidRPr="00B7626B">
        <w:rPr>
          <w:sz w:val="20"/>
        </w:rPr>
        <w:t xml:space="preserve">appui de votre appréciation. </w:t>
      </w:r>
    </w:p>
    <w:p w14:paraId="7AD2378F" w14:textId="77777777" w:rsidR="00A0742B" w:rsidRPr="00B7626B" w:rsidRDefault="00A0742B">
      <w:pPr>
        <w:spacing w:line="240" w:lineRule="auto"/>
        <w:rPr>
          <w:sz w:val="20"/>
          <w:szCs w:val="20"/>
        </w:rPr>
      </w:pPr>
    </w:p>
    <w:p w14:paraId="6DAA7151" w14:textId="77777777" w:rsidR="00A0742B" w:rsidRPr="00B7626B" w:rsidRDefault="00303365">
      <w:pPr>
        <w:spacing w:line="240" w:lineRule="auto"/>
        <w:rPr>
          <w:sz w:val="20"/>
          <w:szCs w:val="20"/>
        </w:rPr>
      </w:pPr>
      <w:r w:rsidRPr="00B7626B">
        <w:rPr>
          <w:sz w:val="20"/>
        </w:rPr>
        <w:t>Exemples d</w:t>
      </w:r>
      <w:r w:rsidR="00E34FB9" w:rsidRPr="00B7626B">
        <w:rPr>
          <w:sz w:val="20"/>
        </w:rPr>
        <w:t>’</w:t>
      </w:r>
      <w:r w:rsidRPr="00B7626B">
        <w:rPr>
          <w:sz w:val="20"/>
        </w:rPr>
        <w:t>éléments permettant d</w:t>
      </w:r>
      <w:r w:rsidR="00E34FB9" w:rsidRPr="00B7626B">
        <w:rPr>
          <w:sz w:val="20"/>
        </w:rPr>
        <w:t>’</w:t>
      </w:r>
      <w:r w:rsidRPr="00B7626B">
        <w:rPr>
          <w:sz w:val="20"/>
        </w:rPr>
        <w:t>étayer l</w:t>
      </w:r>
      <w:r w:rsidR="00E34FB9" w:rsidRPr="00B7626B">
        <w:rPr>
          <w:sz w:val="20"/>
        </w:rPr>
        <w:t>’</w:t>
      </w:r>
      <w:r w:rsidRPr="00B7626B">
        <w:rPr>
          <w:sz w:val="20"/>
        </w:rPr>
        <w:t>évaluation</w:t>
      </w:r>
      <w:r w:rsidR="00E34FB9" w:rsidRPr="00B7626B">
        <w:rPr>
          <w:sz w:val="20"/>
        </w:rPr>
        <w:t> </w:t>
      </w:r>
      <w:r w:rsidRPr="00B7626B">
        <w:rPr>
          <w:sz w:val="20"/>
        </w:rPr>
        <w:t>:</w:t>
      </w:r>
    </w:p>
    <w:p w14:paraId="3ECA20BE" w14:textId="77777777" w:rsidR="00A0742B" w:rsidRPr="00B7626B" w:rsidRDefault="00A0742B">
      <w:pPr>
        <w:spacing w:line="240" w:lineRule="auto"/>
        <w:rPr>
          <w:sz w:val="20"/>
          <w:szCs w:val="20"/>
        </w:rPr>
      </w:pPr>
    </w:p>
    <w:p w14:paraId="6B56FDA6" w14:textId="77777777" w:rsidR="00A0742B" w:rsidRPr="00B7626B" w:rsidRDefault="00303365">
      <w:pPr>
        <w:numPr>
          <w:ilvl w:val="0"/>
          <w:numId w:val="16"/>
        </w:numPr>
        <w:spacing w:line="240" w:lineRule="auto"/>
        <w:ind w:left="562" w:hanging="562"/>
        <w:rPr>
          <w:sz w:val="20"/>
          <w:szCs w:val="20"/>
        </w:rPr>
      </w:pPr>
      <w:r w:rsidRPr="00B7626B">
        <w:rPr>
          <w:sz w:val="20"/>
        </w:rPr>
        <w:t>Dispositions du cadre juridique relatives à l</w:t>
      </w:r>
      <w:r w:rsidR="00E34FB9" w:rsidRPr="00B7626B">
        <w:rPr>
          <w:sz w:val="20"/>
        </w:rPr>
        <w:t>’</w:t>
      </w:r>
      <w:r w:rsidRPr="00B7626B">
        <w:rPr>
          <w:sz w:val="20"/>
        </w:rPr>
        <w:t xml:space="preserve">accès des médias aux travaux parlementaires </w:t>
      </w:r>
    </w:p>
    <w:p w14:paraId="034DC757" w14:textId="77777777" w:rsidR="00A0742B" w:rsidRPr="00B7626B" w:rsidRDefault="00303365">
      <w:pPr>
        <w:numPr>
          <w:ilvl w:val="0"/>
          <w:numId w:val="16"/>
        </w:numPr>
        <w:spacing w:line="240" w:lineRule="auto"/>
        <w:ind w:left="562" w:hanging="562"/>
        <w:rPr>
          <w:sz w:val="20"/>
          <w:szCs w:val="20"/>
        </w:rPr>
      </w:pPr>
      <w:r w:rsidRPr="00B7626B">
        <w:rPr>
          <w:sz w:val="20"/>
        </w:rPr>
        <w:t>Dispositions du règlement du parlement relatives à la diffusion des travaux parlementaires</w:t>
      </w:r>
    </w:p>
    <w:p w14:paraId="59E4F5CC" w14:textId="77777777" w:rsidR="00A0742B" w:rsidRPr="00B7626B" w:rsidRDefault="00303365">
      <w:pPr>
        <w:numPr>
          <w:ilvl w:val="0"/>
          <w:numId w:val="16"/>
        </w:numPr>
        <w:spacing w:line="240" w:lineRule="auto"/>
        <w:ind w:left="562" w:hanging="562"/>
        <w:rPr>
          <w:sz w:val="20"/>
          <w:szCs w:val="20"/>
        </w:rPr>
      </w:pPr>
      <w:r w:rsidRPr="00B7626B">
        <w:rPr>
          <w:sz w:val="20"/>
        </w:rPr>
        <w:t>Stratégies, procédures, rapports ou autres documents décrivant la communication du parlement</w:t>
      </w:r>
    </w:p>
    <w:p w14:paraId="3FB67EDC" w14:textId="77777777" w:rsidR="00A0742B" w:rsidRPr="00B7626B" w:rsidRDefault="00303365">
      <w:pPr>
        <w:numPr>
          <w:ilvl w:val="0"/>
          <w:numId w:val="16"/>
        </w:numPr>
        <w:spacing w:line="240" w:lineRule="auto"/>
        <w:ind w:left="562" w:hanging="562"/>
        <w:rPr>
          <w:sz w:val="20"/>
          <w:szCs w:val="20"/>
        </w:rPr>
      </w:pPr>
      <w:r w:rsidRPr="00B7626B">
        <w:rPr>
          <w:sz w:val="20"/>
        </w:rPr>
        <w:t>Structure du personnel et documents financiers et autres décrivant les ressources allouées par le parlement à la communication</w:t>
      </w:r>
    </w:p>
    <w:p w14:paraId="572D900B" w14:textId="77777777" w:rsidR="00A0742B" w:rsidRPr="00B7626B" w:rsidRDefault="00303365">
      <w:pPr>
        <w:numPr>
          <w:ilvl w:val="0"/>
          <w:numId w:val="16"/>
        </w:numPr>
        <w:spacing w:line="240" w:lineRule="auto"/>
        <w:ind w:left="562" w:hanging="562"/>
        <w:rPr>
          <w:sz w:val="20"/>
          <w:szCs w:val="20"/>
        </w:rPr>
      </w:pPr>
      <w:r w:rsidRPr="00B7626B">
        <w:rPr>
          <w:sz w:val="20"/>
        </w:rPr>
        <w:lastRenderedPageBreak/>
        <w:t>Détails et mises à jour périodiques de la politique ou de la stratégie de communication du parlement, y compris ses stratégies en matière de sensibilisation et de réseaux sociaux, le cas échéant</w:t>
      </w:r>
    </w:p>
    <w:p w14:paraId="09FBD2D6" w14:textId="63CA52B0" w:rsidR="00A0742B" w:rsidRPr="00B7626B" w:rsidRDefault="008079FC">
      <w:pPr>
        <w:numPr>
          <w:ilvl w:val="0"/>
          <w:numId w:val="16"/>
        </w:numPr>
        <w:spacing w:line="240" w:lineRule="auto"/>
        <w:ind w:left="562" w:hanging="562"/>
        <w:rPr>
          <w:sz w:val="20"/>
          <w:szCs w:val="20"/>
        </w:rPr>
      </w:pPr>
      <w:r w:rsidRPr="00B7626B">
        <w:rPr>
          <w:sz w:val="20"/>
        </w:rPr>
        <w:t xml:space="preserve">Activité sur les comptes de réseaux sociaux du parlement, ainsi que statistiques sur le trafic des contenus publiés sur ces comptes et sur les interactions générées par les contenus </w:t>
      </w:r>
    </w:p>
    <w:p w14:paraId="1CD4113E" w14:textId="77777777" w:rsidR="00A0742B" w:rsidRPr="00B7626B" w:rsidRDefault="00A0742B">
      <w:pPr>
        <w:spacing w:line="240" w:lineRule="auto"/>
        <w:rPr>
          <w:sz w:val="20"/>
          <w:szCs w:val="20"/>
        </w:rPr>
      </w:pPr>
    </w:p>
    <w:p w14:paraId="0EA64587" w14:textId="77777777" w:rsidR="00A0742B" w:rsidRPr="00B7626B" w:rsidRDefault="00303365">
      <w:pPr>
        <w:spacing w:line="240" w:lineRule="auto"/>
        <w:rPr>
          <w:sz w:val="20"/>
          <w:szCs w:val="20"/>
        </w:rPr>
      </w:pPr>
      <w:r w:rsidRPr="00B7626B">
        <w:rPr>
          <w:sz w:val="20"/>
        </w:rPr>
        <w:t>Le cas échéant, merci de bien vouloir communiquer des observations ou exemples supplémentaires pour étayer l</w:t>
      </w:r>
      <w:r w:rsidR="00E34FB9" w:rsidRPr="00B7626B">
        <w:rPr>
          <w:sz w:val="20"/>
        </w:rPr>
        <w:t>’</w:t>
      </w:r>
      <w:r w:rsidRPr="00B7626B">
        <w:rPr>
          <w:sz w:val="20"/>
        </w:rPr>
        <w:t>évaluation.</w:t>
      </w:r>
    </w:p>
    <w:p w14:paraId="1BC602E5" w14:textId="77777777" w:rsidR="00A0742B" w:rsidRPr="00B7626B" w:rsidRDefault="00A0742B">
      <w:pPr>
        <w:spacing w:line="240" w:lineRule="auto"/>
        <w:rPr>
          <w:sz w:val="20"/>
          <w:szCs w:val="20"/>
        </w:rPr>
      </w:pPr>
    </w:p>
    <w:p w14:paraId="1669BD2C" w14:textId="77777777" w:rsidR="00A0742B" w:rsidRPr="00B7626B" w:rsidRDefault="00303365">
      <w:pPr>
        <w:pStyle w:val="Titre4"/>
      </w:pPr>
      <w:r w:rsidRPr="00B7626B">
        <w:t>Critère d</w:t>
      </w:r>
      <w:r w:rsidR="00E34FB9" w:rsidRPr="00B7626B">
        <w:t>’</w:t>
      </w:r>
      <w:r w:rsidRPr="00B7626B">
        <w:t>évaluation n° 1</w:t>
      </w:r>
      <w:r w:rsidR="00E34FB9" w:rsidRPr="00B7626B">
        <w:t> </w:t>
      </w:r>
      <w:r w:rsidRPr="00B7626B">
        <w:t xml:space="preserve">: Politique ou stratégie de communication </w:t>
      </w:r>
    </w:p>
    <w:p w14:paraId="718AFA60" w14:textId="77777777" w:rsidR="00A0742B" w:rsidRPr="00B7626B" w:rsidRDefault="00A0742B">
      <w:pPr>
        <w:spacing w:line="240" w:lineRule="auto"/>
        <w:rPr>
          <w:sz w:val="20"/>
          <w:szCs w:val="20"/>
        </w:rPr>
      </w:pPr>
    </w:p>
    <w:p w14:paraId="7BB43A52" w14:textId="77777777" w:rsidR="00A0742B" w:rsidRPr="00B7626B" w:rsidRDefault="00303365">
      <w:pPr>
        <w:spacing w:line="240" w:lineRule="auto"/>
        <w:rPr>
          <w:sz w:val="20"/>
          <w:szCs w:val="20"/>
        </w:rPr>
      </w:pPr>
      <w:r w:rsidRPr="00B7626B">
        <w:rPr>
          <w:sz w:val="20"/>
        </w:rPr>
        <w:t>Le parlement a adopté une politique ou une stratégie de communication institutionnelle qui définit la façon dont il prévoit d</w:t>
      </w:r>
      <w:r w:rsidR="00E34FB9" w:rsidRPr="00B7626B">
        <w:rPr>
          <w:sz w:val="20"/>
        </w:rPr>
        <w:t>’</w:t>
      </w:r>
      <w:r w:rsidRPr="00B7626B">
        <w:rPr>
          <w:sz w:val="20"/>
        </w:rPr>
        <w:t>informer tous les groupes de la société sur ses travaux à l</w:t>
      </w:r>
      <w:r w:rsidR="00E34FB9" w:rsidRPr="00B7626B">
        <w:rPr>
          <w:sz w:val="20"/>
        </w:rPr>
        <w:t>’</w:t>
      </w:r>
      <w:r w:rsidRPr="00B7626B">
        <w:rPr>
          <w:sz w:val="20"/>
        </w:rPr>
        <w:t xml:space="preserve">aide de divers moyens de communication. </w:t>
      </w:r>
    </w:p>
    <w:p w14:paraId="4C2E48F6"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6819D5B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B1D1DF" w14:textId="77777777" w:rsidR="00A0742B" w:rsidRPr="00B7626B" w:rsidRDefault="00303365">
            <w:pPr>
              <w:jc w:val="center"/>
              <w:rPr>
                <w:rFonts w:eastAsia="Calibri"/>
                <w:sz w:val="20"/>
                <w:szCs w:val="20"/>
              </w:rPr>
            </w:pPr>
            <w:r w:rsidRPr="00B7626B">
              <w:rPr>
                <w:sz w:val="20"/>
              </w:rPr>
              <w:t>Néant</w:t>
            </w:r>
          </w:p>
          <w:p w14:paraId="0ECD1CF3"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DC4DF2" w14:textId="77777777" w:rsidR="00A0742B" w:rsidRPr="00B7626B" w:rsidRDefault="00303365">
            <w:pPr>
              <w:jc w:val="center"/>
              <w:rPr>
                <w:rFonts w:eastAsia="Calibri"/>
                <w:sz w:val="20"/>
                <w:szCs w:val="20"/>
              </w:rPr>
            </w:pPr>
            <w:r w:rsidRPr="00B7626B">
              <w:rPr>
                <w:sz w:val="20"/>
              </w:rPr>
              <w:t xml:space="preserve">Médiocre </w:t>
            </w:r>
          </w:p>
          <w:p w14:paraId="37A73B8B"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A41C70" w14:textId="77777777" w:rsidR="00A0742B" w:rsidRPr="00B7626B" w:rsidRDefault="00303365">
            <w:pPr>
              <w:jc w:val="center"/>
              <w:rPr>
                <w:rFonts w:eastAsia="Calibri"/>
                <w:sz w:val="20"/>
                <w:szCs w:val="20"/>
              </w:rPr>
            </w:pPr>
            <w:r w:rsidRPr="00B7626B">
              <w:rPr>
                <w:sz w:val="20"/>
              </w:rPr>
              <w:t>Moyen</w:t>
            </w:r>
          </w:p>
          <w:p w14:paraId="23E3BF78"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351CB5" w14:textId="77777777" w:rsidR="00A0742B" w:rsidRPr="00B7626B" w:rsidRDefault="00303365">
            <w:pPr>
              <w:jc w:val="center"/>
              <w:rPr>
                <w:rFonts w:eastAsia="Calibri"/>
                <w:sz w:val="20"/>
                <w:szCs w:val="20"/>
              </w:rPr>
            </w:pPr>
            <w:r w:rsidRPr="00B7626B">
              <w:rPr>
                <w:sz w:val="20"/>
              </w:rPr>
              <w:t>Bon</w:t>
            </w:r>
          </w:p>
          <w:p w14:paraId="579B3BD8"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53C37A" w14:textId="77777777" w:rsidR="00A0742B" w:rsidRPr="00B7626B" w:rsidRDefault="00303365">
            <w:pPr>
              <w:jc w:val="center"/>
              <w:rPr>
                <w:rFonts w:eastAsia="Calibri"/>
                <w:sz w:val="20"/>
                <w:szCs w:val="20"/>
              </w:rPr>
            </w:pPr>
            <w:r w:rsidRPr="00B7626B">
              <w:rPr>
                <w:sz w:val="20"/>
              </w:rPr>
              <w:t>Très bon</w:t>
            </w:r>
          </w:p>
          <w:p w14:paraId="1D7F22BF"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64C3F1" w14:textId="77777777" w:rsidR="00A0742B" w:rsidRPr="00B7626B" w:rsidRDefault="00303365">
            <w:pPr>
              <w:jc w:val="center"/>
              <w:rPr>
                <w:rFonts w:eastAsia="Calibri"/>
                <w:sz w:val="20"/>
                <w:szCs w:val="20"/>
              </w:rPr>
            </w:pPr>
            <w:r w:rsidRPr="00B7626B">
              <w:rPr>
                <w:sz w:val="20"/>
              </w:rPr>
              <w:t>Excellent</w:t>
            </w:r>
          </w:p>
          <w:p w14:paraId="01BDC421"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0954A5D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8C25F"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E34FB9" w:rsidRPr="00B7626B">
              <w:rPr>
                <w:color w:val="005F9A"/>
                <w:sz w:val="20"/>
              </w:rPr>
              <w:t> </w:t>
            </w:r>
            <w:r w:rsidRPr="00B7626B">
              <w:rPr>
                <w:color w:val="005F9A"/>
                <w:sz w:val="20"/>
              </w:rPr>
              <w:t>:</w:t>
            </w:r>
          </w:p>
          <w:p w14:paraId="30B58EC7" w14:textId="77777777" w:rsidR="00A0742B" w:rsidRPr="00B7626B" w:rsidRDefault="00A0742B">
            <w:pPr>
              <w:rPr>
                <w:rFonts w:eastAsia="Calibri"/>
                <w:color w:val="0000FF"/>
                <w:sz w:val="20"/>
                <w:szCs w:val="20"/>
              </w:rPr>
            </w:pPr>
          </w:p>
          <w:p w14:paraId="40334115" w14:textId="77777777" w:rsidR="00A0742B" w:rsidRPr="00B7626B" w:rsidRDefault="00A0742B">
            <w:pPr>
              <w:rPr>
                <w:rFonts w:eastAsia="Calibri"/>
                <w:color w:val="0000FF"/>
                <w:sz w:val="20"/>
                <w:szCs w:val="20"/>
              </w:rPr>
            </w:pPr>
          </w:p>
        </w:tc>
      </w:tr>
    </w:tbl>
    <w:p w14:paraId="0F6AC91A" w14:textId="77777777" w:rsidR="00A0742B" w:rsidRPr="00B7626B" w:rsidRDefault="00A0742B">
      <w:pPr>
        <w:spacing w:line="240" w:lineRule="auto"/>
        <w:rPr>
          <w:sz w:val="20"/>
          <w:szCs w:val="20"/>
        </w:rPr>
      </w:pPr>
    </w:p>
    <w:p w14:paraId="0EB1B36E" w14:textId="77777777" w:rsidR="00A0742B" w:rsidRPr="00B7626B" w:rsidRDefault="00303365">
      <w:pPr>
        <w:pStyle w:val="Titre4"/>
      </w:pPr>
      <w:bookmarkStart w:id="4" w:name="_heading=h.mmalvh6qo6rt"/>
      <w:bookmarkEnd w:id="4"/>
      <w:r w:rsidRPr="00B7626B">
        <w:t>Critère d</w:t>
      </w:r>
      <w:r w:rsidR="00E34FB9" w:rsidRPr="00B7626B">
        <w:t>’</w:t>
      </w:r>
      <w:r w:rsidRPr="00B7626B">
        <w:t>évaluation n° 2</w:t>
      </w:r>
      <w:r w:rsidR="00E34FB9" w:rsidRPr="00B7626B">
        <w:t> </w:t>
      </w:r>
      <w:r w:rsidRPr="00B7626B">
        <w:t>: Ressources</w:t>
      </w:r>
    </w:p>
    <w:p w14:paraId="523D334A" w14:textId="77777777" w:rsidR="00A0742B" w:rsidRPr="00B7626B" w:rsidRDefault="00A0742B">
      <w:pPr>
        <w:spacing w:line="240" w:lineRule="auto"/>
        <w:rPr>
          <w:sz w:val="20"/>
          <w:szCs w:val="20"/>
        </w:rPr>
      </w:pPr>
    </w:p>
    <w:p w14:paraId="10E57DCB" w14:textId="77777777" w:rsidR="00A0742B" w:rsidRPr="00B7626B" w:rsidRDefault="00303365">
      <w:pPr>
        <w:spacing w:line="240" w:lineRule="auto"/>
        <w:rPr>
          <w:sz w:val="20"/>
          <w:szCs w:val="20"/>
        </w:rPr>
      </w:pPr>
      <w:r w:rsidRPr="00B7626B">
        <w:rPr>
          <w:sz w:val="20"/>
        </w:rPr>
        <w:t>Le parlement dispose de ressources humaines et financières suffisantes pour assurer une communication efficace et permettre à tous les groupes de la société d</w:t>
      </w:r>
      <w:r w:rsidR="00E34FB9" w:rsidRPr="00B7626B">
        <w:rPr>
          <w:sz w:val="20"/>
        </w:rPr>
        <w:t>’</w:t>
      </w:r>
      <w:r w:rsidRPr="00B7626B">
        <w:rPr>
          <w:sz w:val="20"/>
        </w:rPr>
        <w:t>accéder à l</w:t>
      </w:r>
      <w:r w:rsidR="00E34FB9" w:rsidRPr="00B7626B">
        <w:rPr>
          <w:sz w:val="20"/>
        </w:rPr>
        <w:t>’</w:t>
      </w:r>
      <w:r w:rsidRPr="00B7626B">
        <w:rPr>
          <w:sz w:val="20"/>
        </w:rPr>
        <w:t>information parlementaire.</w:t>
      </w:r>
    </w:p>
    <w:p w14:paraId="4F179B67"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15A6794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B1A345" w14:textId="77777777" w:rsidR="00A0742B" w:rsidRPr="00B7626B" w:rsidRDefault="00303365">
            <w:pPr>
              <w:jc w:val="center"/>
              <w:rPr>
                <w:rFonts w:eastAsia="Calibri"/>
                <w:sz w:val="20"/>
                <w:szCs w:val="20"/>
              </w:rPr>
            </w:pPr>
            <w:r w:rsidRPr="00B7626B">
              <w:rPr>
                <w:sz w:val="20"/>
              </w:rPr>
              <w:t>Néant</w:t>
            </w:r>
          </w:p>
          <w:p w14:paraId="54D17AA3"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5AA0A0" w14:textId="77777777" w:rsidR="00A0742B" w:rsidRPr="00B7626B" w:rsidRDefault="00303365">
            <w:pPr>
              <w:jc w:val="center"/>
              <w:rPr>
                <w:rFonts w:eastAsia="Calibri"/>
                <w:sz w:val="20"/>
                <w:szCs w:val="20"/>
              </w:rPr>
            </w:pPr>
            <w:r w:rsidRPr="00B7626B">
              <w:rPr>
                <w:sz w:val="20"/>
              </w:rPr>
              <w:t xml:space="preserve">Médiocre </w:t>
            </w:r>
          </w:p>
          <w:p w14:paraId="46D0D2B2"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2FD5D2" w14:textId="77777777" w:rsidR="00A0742B" w:rsidRPr="00B7626B" w:rsidRDefault="00303365">
            <w:pPr>
              <w:jc w:val="center"/>
              <w:rPr>
                <w:rFonts w:eastAsia="Calibri"/>
                <w:sz w:val="20"/>
                <w:szCs w:val="20"/>
              </w:rPr>
            </w:pPr>
            <w:r w:rsidRPr="00B7626B">
              <w:rPr>
                <w:sz w:val="20"/>
              </w:rPr>
              <w:t>Moyen</w:t>
            </w:r>
          </w:p>
          <w:p w14:paraId="4A2ACD5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14DD65" w14:textId="77777777" w:rsidR="00A0742B" w:rsidRPr="00B7626B" w:rsidRDefault="00303365">
            <w:pPr>
              <w:jc w:val="center"/>
              <w:rPr>
                <w:rFonts w:eastAsia="Calibri"/>
                <w:sz w:val="20"/>
                <w:szCs w:val="20"/>
              </w:rPr>
            </w:pPr>
            <w:r w:rsidRPr="00B7626B">
              <w:rPr>
                <w:sz w:val="20"/>
              </w:rPr>
              <w:t>Bon</w:t>
            </w:r>
          </w:p>
          <w:p w14:paraId="267E5485"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7D2A36" w14:textId="77777777" w:rsidR="00A0742B" w:rsidRPr="00B7626B" w:rsidRDefault="00303365">
            <w:pPr>
              <w:jc w:val="center"/>
              <w:rPr>
                <w:rFonts w:eastAsia="Calibri"/>
                <w:sz w:val="20"/>
                <w:szCs w:val="20"/>
              </w:rPr>
            </w:pPr>
            <w:r w:rsidRPr="00B7626B">
              <w:rPr>
                <w:sz w:val="20"/>
              </w:rPr>
              <w:t>Très bon</w:t>
            </w:r>
          </w:p>
          <w:p w14:paraId="77C946C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FAD7FCE" w14:textId="77777777" w:rsidR="00A0742B" w:rsidRPr="00B7626B" w:rsidRDefault="00303365">
            <w:pPr>
              <w:jc w:val="center"/>
              <w:rPr>
                <w:rFonts w:eastAsia="Calibri"/>
                <w:sz w:val="20"/>
                <w:szCs w:val="20"/>
              </w:rPr>
            </w:pPr>
            <w:r w:rsidRPr="00B7626B">
              <w:rPr>
                <w:sz w:val="20"/>
              </w:rPr>
              <w:t>Excellent</w:t>
            </w:r>
          </w:p>
          <w:p w14:paraId="3E0D0C87"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683F9E88"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7514A"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E34FB9" w:rsidRPr="00B7626B">
              <w:rPr>
                <w:color w:val="005F9A"/>
                <w:sz w:val="20"/>
              </w:rPr>
              <w:t> </w:t>
            </w:r>
            <w:r w:rsidRPr="00B7626B">
              <w:rPr>
                <w:color w:val="005F9A"/>
                <w:sz w:val="20"/>
              </w:rPr>
              <w:t>:</w:t>
            </w:r>
          </w:p>
          <w:p w14:paraId="18465C13" w14:textId="77777777" w:rsidR="00A0742B" w:rsidRPr="00B7626B" w:rsidRDefault="00A0742B">
            <w:pPr>
              <w:rPr>
                <w:rFonts w:eastAsia="Calibri"/>
                <w:color w:val="0000FF"/>
                <w:sz w:val="20"/>
                <w:szCs w:val="20"/>
              </w:rPr>
            </w:pPr>
          </w:p>
          <w:p w14:paraId="5E4716B9" w14:textId="77777777" w:rsidR="00A0742B" w:rsidRPr="00B7626B" w:rsidRDefault="00A0742B">
            <w:pPr>
              <w:rPr>
                <w:rFonts w:eastAsia="Calibri"/>
                <w:color w:val="0000FF"/>
                <w:sz w:val="20"/>
                <w:szCs w:val="20"/>
              </w:rPr>
            </w:pPr>
          </w:p>
        </w:tc>
      </w:tr>
    </w:tbl>
    <w:p w14:paraId="6BB1B3C0" w14:textId="77777777" w:rsidR="00A0742B" w:rsidRPr="00B7626B" w:rsidRDefault="00A0742B"/>
    <w:p w14:paraId="1B49BF9E" w14:textId="77777777" w:rsidR="00A0742B" w:rsidRPr="00B7626B" w:rsidRDefault="00303365">
      <w:pPr>
        <w:pStyle w:val="Titre4"/>
      </w:pPr>
      <w:r w:rsidRPr="00B7626B">
        <w:t>Critère d</w:t>
      </w:r>
      <w:r w:rsidR="00E34FB9" w:rsidRPr="00B7626B">
        <w:t>’</w:t>
      </w:r>
      <w:r w:rsidRPr="00B7626B">
        <w:t>évaluation n° 3</w:t>
      </w:r>
      <w:r w:rsidR="00E34FB9" w:rsidRPr="00B7626B">
        <w:t> </w:t>
      </w:r>
      <w:r w:rsidRPr="00B7626B">
        <w:t>: Retransmission des débats</w:t>
      </w:r>
    </w:p>
    <w:p w14:paraId="7748D568" w14:textId="77777777" w:rsidR="00A0742B" w:rsidRPr="00B7626B" w:rsidRDefault="00A0742B"/>
    <w:p w14:paraId="402FDBC9" w14:textId="77777777" w:rsidR="00A0742B" w:rsidRPr="00B7626B" w:rsidRDefault="00303365">
      <w:pPr>
        <w:spacing w:line="240" w:lineRule="auto"/>
        <w:rPr>
          <w:sz w:val="20"/>
          <w:szCs w:val="20"/>
        </w:rPr>
      </w:pPr>
      <w:r w:rsidRPr="00B7626B">
        <w:rPr>
          <w:sz w:val="20"/>
        </w:rPr>
        <w:t>Les travaux parlementaires, en particulier en séance plénière, sont retransmis en direct, sauf dans certains cas exceptionnels clairement définis. Le public a accès facilement et gratuitement aux diffusions en direct et diffusions passées.</w:t>
      </w:r>
    </w:p>
    <w:p w14:paraId="070F822B" w14:textId="77777777" w:rsidR="00A0742B" w:rsidRPr="00B7626B" w:rsidRDefault="00303365">
      <w:pPr>
        <w:spacing w:line="240" w:lineRule="auto"/>
        <w:rPr>
          <w:sz w:val="20"/>
          <w:szCs w:val="20"/>
        </w:rPr>
      </w:pPr>
      <w:r w:rsidRPr="00B7626B">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4EF3FA2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015E6B" w14:textId="77777777" w:rsidR="00A0742B" w:rsidRPr="00B7626B" w:rsidRDefault="00303365">
            <w:pPr>
              <w:jc w:val="center"/>
              <w:rPr>
                <w:rFonts w:eastAsia="Calibri"/>
                <w:sz w:val="20"/>
                <w:szCs w:val="20"/>
              </w:rPr>
            </w:pPr>
            <w:r w:rsidRPr="00B7626B">
              <w:rPr>
                <w:sz w:val="20"/>
              </w:rPr>
              <w:t>Néant</w:t>
            </w:r>
          </w:p>
          <w:p w14:paraId="449034EB"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4AF38F" w14:textId="77777777" w:rsidR="00A0742B" w:rsidRPr="00B7626B" w:rsidRDefault="00303365">
            <w:pPr>
              <w:jc w:val="center"/>
              <w:rPr>
                <w:rFonts w:eastAsia="Calibri"/>
                <w:sz w:val="20"/>
                <w:szCs w:val="20"/>
              </w:rPr>
            </w:pPr>
            <w:r w:rsidRPr="00B7626B">
              <w:rPr>
                <w:sz w:val="20"/>
              </w:rPr>
              <w:t xml:space="preserve">Médiocre </w:t>
            </w:r>
          </w:p>
          <w:p w14:paraId="356EAD23"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F4D8AD" w14:textId="77777777" w:rsidR="00A0742B" w:rsidRPr="00B7626B" w:rsidRDefault="00303365">
            <w:pPr>
              <w:jc w:val="center"/>
              <w:rPr>
                <w:rFonts w:eastAsia="Calibri"/>
                <w:sz w:val="20"/>
                <w:szCs w:val="20"/>
              </w:rPr>
            </w:pPr>
            <w:r w:rsidRPr="00B7626B">
              <w:rPr>
                <w:sz w:val="20"/>
              </w:rPr>
              <w:t>Moyen</w:t>
            </w:r>
          </w:p>
          <w:p w14:paraId="59295131"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1CB7D1" w14:textId="77777777" w:rsidR="00A0742B" w:rsidRPr="00B7626B" w:rsidRDefault="00303365">
            <w:pPr>
              <w:jc w:val="center"/>
              <w:rPr>
                <w:rFonts w:eastAsia="Calibri"/>
                <w:sz w:val="20"/>
                <w:szCs w:val="20"/>
              </w:rPr>
            </w:pPr>
            <w:r w:rsidRPr="00B7626B">
              <w:rPr>
                <w:sz w:val="20"/>
              </w:rPr>
              <w:t>Bon</w:t>
            </w:r>
          </w:p>
          <w:p w14:paraId="65C49FCB"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332AE7" w14:textId="77777777" w:rsidR="00A0742B" w:rsidRPr="00B7626B" w:rsidRDefault="00303365">
            <w:pPr>
              <w:jc w:val="center"/>
              <w:rPr>
                <w:rFonts w:eastAsia="Calibri"/>
                <w:sz w:val="20"/>
                <w:szCs w:val="20"/>
              </w:rPr>
            </w:pPr>
            <w:r w:rsidRPr="00B7626B">
              <w:rPr>
                <w:sz w:val="20"/>
              </w:rPr>
              <w:t>Très bon</w:t>
            </w:r>
          </w:p>
          <w:p w14:paraId="1D01B8EF"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6207A92" w14:textId="77777777" w:rsidR="00A0742B" w:rsidRPr="00B7626B" w:rsidRDefault="00303365">
            <w:pPr>
              <w:jc w:val="center"/>
              <w:rPr>
                <w:rFonts w:eastAsia="Calibri"/>
                <w:sz w:val="20"/>
                <w:szCs w:val="20"/>
              </w:rPr>
            </w:pPr>
            <w:r w:rsidRPr="00B7626B">
              <w:rPr>
                <w:sz w:val="20"/>
              </w:rPr>
              <w:t>Excellent</w:t>
            </w:r>
          </w:p>
          <w:p w14:paraId="070B1367"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7CBAE5A0"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0C307"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E34FB9" w:rsidRPr="00B7626B">
              <w:rPr>
                <w:color w:val="005F9A"/>
                <w:sz w:val="20"/>
              </w:rPr>
              <w:t> </w:t>
            </w:r>
            <w:r w:rsidRPr="00B7626B">
              <w:rPr>
                <w:color w:val="005F9A"/>
                <w:sz w:val="20"/>
              </w:rPr>
              <w:t>:</w:t>
            </w:r>
          </w:p>
          <w:p w14:paraId="63D685A2" w14:textId="77777777" w:rsidR="00A0742B" w:rsidRPr="00B7626B" w:rsidRDefault="00A0742B">
            <w:pPr>
              <w:rPr>
                <w:rFonts w:eastAsia="Calibri"/>
                <w:color w:val="0000FF"/>
                <w:sz w:val="20"/>
                <w:szCs w:val="20"/>
              </w:rPr>
            </w:pPr>
          </w:p>
          <w:p w14:paraId="37D18A7E" w14:textId="77777777" w:rsidR="00A0742B" w:rsidRPr="00B7626B" w:rsidRDefault="00A0742B">
            <w:pPr>
              <w:rPr>
                <w:rFonts w:eastAsia="Calibri"/>
                <w:color w:val="0000FF"/>
                <w:sz w:val="20"/>
                <w:szCs w:val="20"/>
              </w:rPr>
            </w:pPr>
          </w:p>
        </w:tc>
      </w:tr>
    </w:tbl>
    <w:p w14:paraId="290833DF" w14:textId="77777777" w:rsidR="00A0742B" w:rsidRPr="00B7626B" w:rsidRDefault="00A0742B">
      <w:pPr>
        <w:spacing w:line="240" w:lineRule="auto"/>
        <w:rPr>
          <w:sz w:val="20"/>
          <w:szCs w:val="20"/>
        </w:rPr>
      </w:pPr>
    </w:p>
    <w:p w14:paraId="3ABAB885" w14:textId="77777777" w:rsidR="00A0742B" w:rsidRPr="00B7626B" w:rsidRDefault="00A0742B">
      <w:pPr>
        <w:spacing w:line="240" w:lineRule="auto"/>
        <w:rPr>
          <w:b/>
          <w:sz w:val="20"/>
          <w:szCs w:val="20"/>
        </w:rPr>
      </w:pPr>
      <w:bookmarkStart w:id="5" w:name="_heading=h.2dkif1jvaqx"/>
      <w:bookmarkEnd w:id="5"/>
    </w:p>
    <w:p w14:paraId="28459D3C" w14:textId="2D7A90E9" w:rsidR="00A0742B" w:rsidRPr="00B7626B" w:rsidRDefault="00303365">
      <w:pPr>
        <w:pStyle w:val="Titre4"/>
      </w:pPr>
      <w:bookmarkStart w:id="6" w:name="_heading=h.ysvfg93f1ozu"/>
      <w:bookmarkEnd w:id="6"/>
      <w:r w:rsidRPr="00B7626B">
        <w:lastRenderedPageBreak/>
        <w:t>Critère d</w:t>
      </w:r>
      <w:r w:rsidR="00E34FB9" w:rsidRPr="00B7626B">
        <w:t>’</w:t>
      </w:r>
      <w:r w:rsidRPr="00B7626B">
        <w:t>évaluation n°4</w:t>
      </w:r>
      <w:r w:rsidR="00E34FB9" w:rsidRPr="00B7626B">
        <w:t> </w:t>
      </w:r>
      <w:r w:rsidRPr="00B7626B">
        <w:t xml:space="preserve">: </w:t>
      </w:r>
      <w:r w:rsidR="00296C7A" w:rsidRPr="00B7626B">
        <w:t>Réseaux</w:t>
      </w:r>
      <w:r w:rsidRPr="00B7626B">
        <w:t xml:space="preserve"> sociaux</w:t>
      </w:r>
    </w:p>
    <w:p w14:paraId="11ADD540" w14:textId="77777777" w:rsidR="00A0742B" w:rsidRPr="00B7626B" w:rsidRDefault="00A0742B">
      <w:pPr>
        <w:spacing w:line="240" w:lineRule="auto"/>
        <w:rPr>
          <w:sz w:val="20"/>
          <w:szCs w:val="20"/>
        </w:rPr>
      </w:pPr>
    </w:p>
    <w:p w14:paraId="54DAB28B" w14:textId="77777777" w:rsidR="00A0742B" w:rsidRPr="00B7626B" w:rsidRDefault="00303365">
      <w:pPr>
        <w:spacing w:line="240" w:lineRule="auto"/>
        <w:rPr>
          <w:sz w:val="20"/>
          <w:szCs w:val="20"/>
        </w:rPr>
      </w:pPr>
      <w:r w:rsidRPr="00B7626B">
        <w:rPr>
          <w:sz w:val="20"/>
        </w:rPr>
        <w:t xml:space="preserve">Le parlement dispose de comptes sur les principaux réseaux sociaux et </w:t>
      </w:r>
      <w:r w:rsidR="002B1F0D" w:rsidRPr="00B7626B">
        <w:rPr>
          <w:sz w:val="20"/>
        </w:rPr>
        <w:t xml:space="preserve">y </w:t>
      </w:r>
      <w:r w:rsidRPr="00B7626B">
        <w:rPr>
          <w:sz w:val="20"/>
        </w:rPr>
        <w:t>publie régulièrement des contenus tout en interagissant avec le public sur ces mêmes réseaux.</w:t>
      </w:r>
    </w:p>
    <w:p w14:paraId="65006479"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68E02F0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1B57F6" w14:textId="77777777" w:rsidR="00A0742B" w:rsidRPr="00B7626B" w:rsidRDefault="00303365">
            <w:pPr>
              <w:jc w:val="center"/>
              <w:rPr>
                <w:rFonts w:eastAsia="Calibri"/>
                <w:sz w:val="20"/>
                <w:szCs w:val="20"/>
              </w:rPr>
            </w:pPr>
            <w:r w:rsidRPr="00B7626B">
              <w:rPr>
                <w:sz w:val="20"/>
              </w:rPr>
              <w:t>Néant</w:t>
            </w:r>
          </w:p>
          <w:p w14:paraId="430A68AF"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5EE622" w14:textId="77777777" w:rsidR="00A0742B" w:rsidRPr="00B7626B" w:rsidRDefault="00303365">
            <w:pPr>
              <w:jc w:val="center"/>
              <w:rPr>
                <w:rFonts w:eastAsia="Calibri"/>
                <w:sz w:val="20"/>
                <w:szCs w:val="20"/>
              </w:rPr>
            </w:pPr>
            <w:r w:rsidRPr="00B7626B">
              <w:rPr>
                <w:sz w:val="20"/>
              </w:rPr>
              <w:t xml:space="preserve">Médiocre </w:t>
            </w:r>
          </w:p>
          <w:p w14:paraId="30AF50B0"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B73B77" w14:textId="77777777" w:rsidR="00A0742B" w:rsidRPr="00B7626B" w:rsidRDefault="00303365">
            <w:pPr>
              <w:jc w:val="center"/>
              <w:rPr>
                <w:rFonts w:eastAsia="Calibri"/>
                <w:sz w:val="20"/>
                <w:szCs w:val="20"/>
              </w:rPr>
            </w:pPr>
            <w:r w:rsidRPr="00B7626B">
              <w:rPr>
                <w:sz w:val="20"/>
              </w:rPr>
              <w:t>Moyen</w:t>
            </w:r>
          </w:p>
          <w:p w14:paraId="20712D2B"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DEA031" w14:textId="77777777" w:rsidR="00A0742B" w:rsidRPr="00B7626B" w:rsidRDefault="00303365">
            <w:pPr>
              <w:jc w:val="center"/>
              <w:rPr>
                <w:rFonts w:eastAsia="Calibri"/>
                <w:sz w:val="20"/>
                <w:szCs w:val="20"/>
              </w:rPr>
            </w:pPr>
            <w:r w:rsidRPr="00B7626B">
              <w:rPr>
                <w:sz w:val="20"/>
              </w:rPr>
              <w:t>Bon</w:t>
            </w:r>
          </w:p>
          <w:p w14:paraId="67B43BE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6B37C2" w14:textId="77777777" w:rsidR="00A0742B" w:rsidRPr="00B7626B" w:rsidRDefault="00303365">
            <w:pPr>
              <w:jc w:val="center"/>
              <w:rPr>
                <w:rFonts w:eastAsia="Calibri"/>
                <w:sz w:val="20"/>
                <w:szCs w:val="20"/>
              </w:rPr>
            </w:pPr>
            <w:r w:rsidRPr="00B7626B">
              <w:rPr>
                <w:sz w:val="20"/>
              </w:rPr>
              <w:t>Très bon</w:t>
            </w:r>
          </w:p>
          <w:p w14:paraId="1446C65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A3418FF" w14:textId="77777777" w:rsidR="00A0742B" w:rsidRPr="00B7626B" w:rsidRDefault="00303365">
            <w:pPr>
              <w:jc w:val="center"/>
              <w:rPr>
                <w:rFonts w:eastAsia="Calibri"/>
                <w:sz w:val="20"/>
                <w:szCs w:val="20"/>
              </w:rPr>
            </w:pPr>
            <w:r w:rsidRPr="00B7626B">
              <w:rPr>
                <w:sz w:val="20"/>
              </w:rPr>
              <w:t>Excellent</w:t>
            </w:r>
          </w:p>
          <w:p w14:paraId="3BAFF895"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0A55A73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97456"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E34FB9" w:rsidRPr="00B7626B">
              <w:rPr>
                <w:color w:val="005F9A"/>
                <w:sz w:val="20"/>
              </w:rPr>
              <w:t> </w:t>
            </w:r>
            <w:r w:rsidRPr="00B7626B">
              <w:rPr>
                <w:color w:val="005F9A"/>
                <w:sz w:val="20"/>
              </w:rPr>
              <w:t>:</w:t>
            </w:r>
          </w:p>
          <w:p w14:paraId="7D71020C" w14:textId="77777777" w:rsidR="00A0742B" w:rsidRPr="00B7626B" w:rsidRDefault="00A0742B">
            <w:pPr>
              <w:rPr>
                <w:rFonts w:eastAsia="Calibri"/>
                <w:color w:val="0000FF"/>
                <w:sz w:val="20"/>
                <w:szCs w:val="20"/>
              </w:rPr>
            </w:pPr>
          </w:p>
          <w:p w14:paraId="73687B78" w14:textId="77777777" w:rsidR="00A0742B" w:rsidRPr="00B7626B" w:rsidRDefault="00A0742B">
            <w:pPr>
              <w:rPr>
                <w:rFonts w:eastAsia="Calibri"/>
                <w:color w:val="0000FF"/>
                <w:sz w:val="20"/>
                <w:szCs w:val="20"/>
              </w:rPr>
            </w:pPr>
          </w:p>
        </w:tc>
      </w:tr>
    </w:tbl>
    <w:p w14:paraId="12FC2C11" w14:textId="77777777" w:rsidR="00A0742B" w:rsidRPr="00B7626B" w:rsidRDefault="00A0742B">
      <w:pPr>
        <w:spacing w:line="240" w:lineRule="auto"/>
        <w:rPr>
          <w:sz w:val="20"/>
          <w:szCs w:val="20"/>
        </w:rPr>
      </w:pPr>
    </w:p>
    <w:p w14:paraId="6F334829" w14:textId="77777777" w:rsidR="00A0742B" w:rsidRPr="00B7626B" w:rsidRDefault="00303365" w:rsidP="00FE2FAF">
      <w:pPr>
        <w:pStyle w:val="section-title"/>
      </w:pPr>
      <w:r w:rsidRPr="00B7626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A0742B" w:rsidRPr="00B7626B" w14:paraId="2CA0C1D0"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D6451BF" w14:textId="77777777" w:rsidR="00A0742B" w:rsidRPr="00B7626B" w:rsidRDefault="00303365">
            <w:pPr>
              <w:spacing w:line="240" w:lineRule="auto"/>
              <w:rPr>
                <w:rFonts w:eastAsia="Calibri"/>
                <w:sz w:val="20"/>
                <w:szCs w:val="20"/>
              </w:rPr>
            </w:pPr>
            <w:r w:rsidRPr="00B7626B">
              <w:rPr>
                <w:i/>
                <w:color w:val="000000"/>
                <w:sz w:val="20"/>
              </w:rPr>
              <w:t>Dans cet encadré, notez les recommandations et les idées visant à renforcer les règles et la pratique dans ce domaine.</w:t>
            </w:r>
          </w:p>
        </w:tc>
      </w:tr>
    </w:tbl>
    <w:p w14:paraId="2E380F99" w14:textId="77777777" w:rsidR="00A0742B" w:rsidRPr="00B7626B" w:rsidRDefault="00A0742B">
      <w:pPr>
        <w:spacing w:line="240" w:lineRule="auto"/>
        <w:rPr>
          <w:sz w:val="20"/>
          <w:szCs w:val="20"/>
        </w:rPr>
      </w:pPr>
    </w:p>
    <w:p w14:paraId="37BB1B8D" w14:textId="77777777" w:rsidR="00A0742B" w:rsidRPr="00B7626B" w:rsidRDefault="00303365">
      <w:pPr>
        <w:spacing w:line="240" w:lineRule="auto"/>
        <w:rPr>
          <w:b/>
          <w:bCs/>
          <w:sz w:val="20"/>
          <w:szCs w:val="20"/>
        </w:rPr>
      </w:pPr>
      <w:r w:rsidRPr="00B7626B">
        <w:rPr>
          <w:b/>
          <w:sz w:val="20"/>
        </w:rPr>
        <w:t>Sources et autre documentation</w:t>
      </w:r>
    </w:p>
    <w:p w14:paraId="201CC831" w14:textId="77777777" w:rsidR="00A0742B" w:rsidRPr="00B7626B" w:rsidRDefault="00A0742B">
      <w:pPr>
        <w:spacing w:line="240" w:lineRule="auto"/>
        <w:rPr>
          <w:sz w:val="20"/>
          <w:szCs w:val="20"/>
        </w:rPr>
      </w:pPr>
    </w:p>
    <w:p w14:paraId="0B38BCB9" w14:textId="0FCBC92D" w:rsidR="00A0742B" w:rsidRPr="00B7626B" w:rsidRDefault="00953549">
      <w:pPr>
        <w:pStyle w:val="Paragraphedeliste"/>
        <w:numPr>
          <w:ilvl w:val="0"/>
          <w:numId w:val="18"/>
        </w:numPr>
        <w:spacing w:line="240" w:lineRule="auto"/>
        <w:rPr>
          <w:sz w:val="20"/>
          <w:szCs w:val="20"/>
        </w:rPr>
      </w:pPr>
      <w:proofErr w:type="spellStart"/>
      <w:r w:rsidRPr="00B7626B">
        <w:rPr>
          <w:sz w:val="20"/>
        </w:rPr>
        <w:t>Beetham</w:t>
      </w:r>
      <w:proofErr w:type="spellEnd"/>
      <w:r w:rsidRPr="00B7626B">
        <w:rPr>
          <w:sz w:val="20"/>
        </w:rPr>
        <w:t xml:space="preserve"> David,</w:t>
      </w:r>
      <w:r w:rsidRPr="00B7626B">
        <w:t xml:space="preserve"> </w:t>
      </w:r>
      <w:hyperlink r:id="rId11">
        <w:r w:rsidRPr="00B7626B">
          <w:rPr>
            <w:i/>
            <w:color w:val="0563C1"/>
            <w:sz w:val="20"/>
            <w:u w:val="single"/>
          </w:rPr>
          <w:t>Parlement et démocratie au XXI</w:t>
        </w:r>
        <w:r w:rsidRPr="00B7626B">
          <w:rPr>
            <w:i/>
            <w:color w:val="0563C1"/>
            <w:sz w:val="20"/>
            <w:u w:val="single"/>
            <w:vertAlign w:val="superscript"/>
          </w:rPr>
          <w:t>e</w:t>
        </w:r>
        <w:r w:rsidRPr="00B7626B">
          <w:rPr>
            <w:i/>
            <w:color w:val="0563C1"/>
            <w:sz w:val="20"/>
            <w:u w:val="single"/>
          </w:rPr>
          <w:t xml:space="preserve"> siècle</w:t>
        </w:r>
        <w:r w:rsidR="00E34FB9" w:rsidRPr="00B7626B">
          <w:rPr>
            <w:i/>
            <w:color w:val="0563C1"/>
            <w:sz w:val="20"/>
            <w:u w:val="single"/>
          </w:rPr>
          <w:t> </w:t>
        </w:r>
        <w:r w:rsidRPr="00B7626B">
          <w:rPr>
            <w:i/>
            <w:color w:val="0563C1"/>
            <w:sz w:val="20"/>
            <w:u w:val="single"/>
          </w:rPr>
          <w:t>:</w:t>
        </w:r>
      </w:hyperlink>
      <w:hyperlink r:id="rId12">
        <w:r w:rsidRPr="00B7626B">
          <w:rPr>
            <w:i/>
            <w:color w:val="0563C1"/>
            <w:sz w:val="20"/>
            <w:u w:val="single"/>
          </w:rPr>
          <w:t xml:space="preserve"> guide des bonnes pratiques</w:t>
        </w:r>
      </w:hyperlink>
      <w:r w:rsidRPr="00B7626B">
        <w:rPr>
          <w:sz w:val="20"/>
        </w:rPr>
        <w:t xml:space="preserve"> (2006). </w:t>
      </w:r>
    </w:p>
    <w:p w14:paraId="1AACAC2C" w14:textId="77777777" w:rsidR="00A0742B" w:rsidRPr="00B7626B" w:rsidRDefault="00303365" w:rsidP="00FE2FAF">
      <w:pPr>
        <w:pStyle w:val="Dimension"/>
      </w:pPr>
      <w:bookmarkStart w:id="7" w:name="_heading=h.i9xxnmfxzdpi"/>
      <w:bookmarkEnd w:id="7"/>
      <w:r w:rsidRPr="00B7626B">
        <w:lastRenderedPageBreak/>
        <w:t>Aspect 3.2.2</w:t>
      </w:r>
      <w:r w:rsidR="0033041B" w:rsidRPr="00B7626B">
        <w:t> </w:t>
      </w:r>
      <w:r w:rsidRPr="00B7626B">
        <w:t>: Site web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A0742B" w:rsidRPr="00B7626B" w14:paraId="681EBFB0" w14:textId="77777777">
        <w:tc>
          <w:tcPr>
            <w:tcW w:w="9350" w:type="dxa"/>
            <w:shd w:val="clear" w:color="auto" w:fill="EEEEEE"/>
          </w:tcPr>
          <w:p w14:paraId="6D55D8D7" w14:textId="77777777" w:rsidR="00A0742B" w:rsidRPr="00B7626B" w:rsidRDefault="00303365">
            <w:pPr>
              <w:spacing w:line="240" w:lineRule="auto"/>
              <w:rPr>
                <w:rFonts w:eastAsia="Calibri" w:cs="Calibri"/>
                <w:sz w:val="20"/>
                <w:szCs w:val="20"/>
              </w:rPr>
            </w:pPr>
            <w:r w:rsidRPr="00B7626B">
              <w:rPr>
                <w:sz w:val="20"/>
              </w:rPr>
              <w:t>Cet aspect s</w:t>
            </w:r>
            <w:r w:rsidR="00E34FB9" w:rsidRPr="00B7626B">
              <w:rPr>
                <w:sz w:val="20"/>
              </w:rPr>
              <w:t>’</w:t>
            </w:r>
            <w:r w:rsidRPr="00B7626B">
              <w:rPr>
                <w:sz w:val="20"/>
              </w:rPr>
              <w:t>applique aux éléments suivants</w:t>
            </w:r>
            <w:r w:rsidR="0033041B" w:rsidRPr="00B7626B">
              <w:rPr>
                <w:sz w:val="20"/>
              </w:rPr>
              <w:t> </w:t>
            </w:r>
            <w:r w:rsidRPr="00B7626B">
              <w:rPr>
                <w:sz w:val="20"/>
              </w:rPr>
              <w:t>:</w:t>
            </w:r>
          </w:p>
          <w:p w14:paraId="116CAD8A" w14:textId="11F685CE" w:rsidR="00A0742B" w:rsidRPr="00B7626B" w:rsidRDefault="00303365">
            <w:pPr>
              <w:pStyle w:val="Paragraphedeliste"/>
              <w:numPr>
                <w:ilvl w:val="0"/>
                <w:numId w:val="17"/>
              </w:numPr>
              <w:spacing w:line="240" w:lineRule="auto"/>
              <w:rPr>
                <w:rFonts w:eastAsia="Calibri" w:cs="Calibri"/>
                <w:sz w:val="20"/>
                <w:szCs w:val="20"/>
              </w:rPr>
            </w:pPr>
            <w:r w:rsidRPr="00B7626B">
              <w:rPr>
                <w:sz w:val="20"/>
              </w:rPr>
              <w:t>Indicateur 3.2</w:t>
            </w:r>
            <w:r w:rsidR="0033041B" w:rsidRPr="00B7626B">
              <w:rPr>
                <w:sz w:val="20"/>
              </w:rPr>
              <w:t> </w:t>
            </w:r>
            <w:r w:rsidRPr="00B7626B">
              <w:rPr>
                <w:sz w:val="20"/>
              </w:rPr>
              <w:t xml:space="preserve">: </w:t>
            </w:r>
            <w:r w:rsidR="001B60D2" w:rsidRPr="00B7626B">
              <w:rPr>
                <w:sz w:val="20"/>
              </w:rPr>
              <w:t>Communication et diffusion de l'information parlementaire</w:t>
            </w:r>
          </w:p>
          <w:p w14:paraId="114A3D4F" w14:textId="77777777" w:rsidR="00A0742B" w:rsidRPr="00B7626B" w:rsidRDefault="00303365">
            <w:pPr>
              <w:numPr>
                <w:ilvl w:val="0"/>
                <w:numId w:val="8"/>
              </w:numPr>
              <w:spacing w:line="240" w:lineRule="auto"/>
              <w:rPr>
                <w:rFonts w:eastAsia="Calibri" w:cs="Calibri"/>
                <w:sz w:val="20"/>
                <w:szCs w:val="20"/>
              </w:rPr>
            </w:pPr>
            <w:r w:rsidRPr="00B7626B">
              <w:rPr>
                <w:sz w:val="20"/>
              </w:rPr>
              <w:t>Cible 3</w:t>
            </w:r>
            <w:r w:rsidR="0033041B" w:rsidRPr="00B7626B">
              <w:rPr>
                <w:sz w:val="20"/>
              </w:rPr>
              <w:t> </w:t>
            </w:r>
            <w:r w:rsidRPr="00B7626B">
              <w:rPr>
                <w:sz w:val="20"/>
              </w:rPr>
              <w:t>: Des parlements transparents</w:t>
            </w:r>
          </w:p>
        </w:tc>
      </w:tr>
    </w:tbl>
    <w:p w14:paraId="7EACA16B" w14:textId="77777777" w:rsidR="00A0742B" w:rsidRPr="00B7626B" w:rsidRDefault="00303365" w:rsidP="00FE2FAF">
      <w:pPr>
        <w:pStyle w:val="section-title"/>
      </w:pPr>
      <w:r w:rsidRPr="00B7626B">
        <w:t>À propos de l</w:t>
      </w:r>
      <w:r w:rsidR="00E34FB9" w:rsidRPr="00B7626B">
        <w:t>’</w:t>
      </w:r>
      <w:r w:rsidRPr="00B7626B">
        <w:t>aspect</w:t>
      </w:r>
    </w:p>
    <w:p w14:paraId="3FB987F2" w14:textId="77777777" w:rsidR="00A0742B" w:rsidRPr="00B7626B" w:rsidRDefault="00303365">
      <w:pPr>
        <w:spacing w:line="240" w:lineRule="auto"/>
        <w:rPr>
          <w:sz w:val="20"/>
        </w:rPr>
      </w:pPr>
      <w:r w:rsidRPr="00B7626B">
        <w:rPr>
          <w:sz w:val="20"/>
        </w:rPr>
        <w:t>Cet aspect porte sur le site web du parlement, lequel doit fournir des informations complètes, actualisées et exactes sur l</w:t>
      </w:r>
      <w:r w:rsidR="00E34FB9" w:rsidRPr="00B7626B">
        <w:rPr>
          <w:sz w:val="20"/>
        </w:rPr>
        <w:t>’</w:t>
      </w:r>
      <w:r w:rsidRPr="00B7626B">
        <w:rPr>
          <w:sz w:val="20"/>
        </w:rPr>
        <w:t>institution. Le site web du parlement doit également permettre aux citoyens de participer aux processus parlementaires, que ce soit en soumettant des observations et des questions ou en ayant la possibilité d</w:t>
      </w:r>
      <w:r w:rsidR="00E34FB9" w:rsidRPr="00B7626B">
        <w:rPr>
          <w:sz w:val="20"/>
        </w:rPr>
        <w:t>’</w:t>
      </w:r>
      <w:r w:rsidRPr="00B7626B">
        <w:rPr>
          <w:sz w:val="20"/>
        </w:rPr>
        <w:t>entrer en contact avec les parlementaires, les commissions et les responsables de l</w:t>
      </w:r>
      <w:r w:rsidR="00E34FB9" w:rsidRPr="00B7626B">
        <w:rPr>
          <w:sz w:val="20"/>
        </w:rPr>
        <w:t>’</w:t>
      </w:r>
      <w:r w:rsidRPr="00B7626B">
        <w:rPr>
          <w:sz w:val="20"/>
        </w:rPr>
        <w:t>institution.</w:t>
      </w:r>
    </w:p>
    <w:p w14:paraId="4BA13557" w14:textId="77777777" w:rsidR="00A0742B" w:rsidRPr="00B7626B" w:rsidRDefault="00A0742B">
      <w:pPr>
        <w:spacing w:line="240" w:lineRule="auto"/>
        <w:rPr>
          <w:sz w:val="20"/>
        </w:rPr>
      </w:pPr>
    </w:p>
    <w:p w14:paraId="02883010" w14:textId="77777777" w:rsidR="00A0742B" w:rsidRPr="00B7626B" w:rsidRDefault="00303365">
      <w:pPr>
        <w:spacing w:line="240" w:lineRule="auto"/>
        <w:rPr>
          <w:sz w:val="20"/>
        </w:rPr>
      </w:pPr>
      <w:r w:rsidRPr="00B7626B">
        <w:rPr>
          <w:sz w:val="20"/>
        </w:rPr>
        <w:t>Le site web comprend généralement les éléments suivants</w:t>
      </w:r>
      <w:r w:rsidR="0033041B" w:rsidRPr="00B7626B">
        <w:rPr>
          <w:sz w:val="20"/>
        </w:rPr>
        <w:t> </w:t>
      </w:r>
      <w:r w:rsidRPr="00B7626B">
        <w:rPr>
          <w:sz w:val="20"/>
        </w:rPr>
        <w:t>:</w:t>
      </w:r>
    </w:p>
    <w:p w14:paraId="3DA8870A" w14:textId="77777777" w:rsidR="00A0742B" w:rsidRPr="00B7626B" w:rsidRDefault="00A0742B">
      <w:pPr>
        <w:spacing w:line="240" w:lineRule="auto"/>
        <w:rPr>
          <w:sz w:val="20"/>
        </w:rPr>
      </w:pPr>
    </w:p>
    <w:p w14:paraId="05517171" w14:textId="77777777" w:rsidR="00A0742B" w:rsidRPr="00B7626B" w:rsidRDefault="00303365">
      <w:pPr>
        <w:pStyle w:val="Paragraphedeliste"/>
        <w:numPr>
          <w:ilvl w:val="1"/>
          <w:numId w:val="18"/>
        </w:numPr>
        <w:spacing w:line="240" w:lineRule="auto"/>
        <w:rPr>
          <w:sz w:val="20"/>
          <w:szCs w:val="20"/>
        </w:rPr>
      </w:pPr>
      <w:r w:rsidRPr="00B7626B">
        <w:rPr>
          <w:sz w:val="20"/>
        </w:rPr>
        <w:t>L</w:t>
      </w:r>
      <w:r w:rsidR="00E34FB9" w:rsidRPr="00B7626B">
        <w:rPr>
          <w:sz w:val="20"/>
        </w:rPr>
        <w:t>’</w:t>
      </w:r>
      <w:r w:rsidRPr="00B7626B">
        <w:rPr>
          <w:sz w:val="20"/>
        </w:rPr>
        <w:t>ordre du jour ainsi que les calendriers et les comptes rendus des séances plénières et des réunions des commissions</w:t>
      </w:r>
    </w:p>
    <w:p w14:paraId="2079A843" w14:textId="77777777" w:rsidR="00A0742B" w:rsidRPr="00B7626B" w:rsidRDefault="00303365">
      <w:pPr>
        <w:pStyle w:val="Paragraphedeliste"/>
        <w:numPr>
          <w:ilvl w:val="1"/>
          <w:numId w:val="18"/>
        </w:numPr>
        <w:spacing w:line="240" w:lineRule="auto"/>
        <w:rPr>
          <w:sz w:val="20"/>
          <w:szCs w:val="20"/>
        </w:rPr>
      </w:pPr>
      <w:r w:rsidRPr="00B7626B">
        <w:rPr>
          <w:sz w:val="20"/>
        </w:rPr>
        <w:t>Le profil des parlementaires, leurs activités et leurs votes</w:t>
      </w:r>
    </w:p>
    <w:p w14:paraId="7638CC42" w14:textId="77777777" w:rsidR="00A0742B" w:rsidRPr="00B7626B" w:rsidRDefault="00303365">
      <w:pPr>
        <w:pStyle w:val="Paragraphedeliste"/>
        <w:numPr>
          <w:ilvl w:val="1"/>
          <w:numId w:val="18"/>
        </w:numPr>
        <w:spacing w:line="240" w:lineRule="auto"/>
        <w:rPr>
          <w:sz w:val="20"/>
          <w:szCs w:val="20"/>
        </w:rPr>
      </w:pPr>
      <w:r w:rsidRPr="00B7626B">
        <w:rPr>
          <w:sz w:val="20"/>
        </w:rPr>
        <w:t>Le règlement intérieur, les procédures administratives et la charge de travail</w:t>
      </w:r>
    </w:p>
    <w:p w14:paraId="7C00E979" w14:textId="77777777" w:rsidR="00A0742B" w:rsidRPr="00B7626B" w:rsidRDefault="00303365">
      <w:pPr>
        <w:pStyle w:val="Paragraphedeliste"/>
        <w:numPr>
          <w:ilvl w:val="1"/>
          <w:numId w:val="18"/>
        </w:numPr>
        <w:spacing w:line="240" w:lineRule="auto"/>
        <w:rPr>
          <w:sz w:val="20"/>
          <w:szCs w:val="20"/>
        </w:rPr>
      </w:pPr>
      <w:r w:rsidRPr="00B7626B">
        <w:rPr>
          <w:sz w:val="20"/>
        </w:rPr>
        <w:t>Le texte et l</w:t>
      </w:r>
      <w:r w:rsidR="00E34FB9" w:rsidRPr="00B7626B">
        <w:rPr>
          <w:sz w:val="20"/>
        </w:rPr>
        <w:t>’</w:t>
      </w:r>
      <w:r w:rsidRPr="00B7626B">
        <w:rPr>
          <w:sz w:val="20"/>
        </w:rPr>
        <w:t>état d</w:t>
      </w:r>
      <w:r w:rsidR="00E34FB9" w:rsidRPr="00B7626B">
        <w:rPr>
          <w:sz w:val="20"/>
        </w:rPr>
        <w:t>’</w:t>
      </w:r>
      <w:r w:rsidRPr="00B7626B">
        <w:rPr>
          <w:sz w:val="20"/>
        </w:rPr>
        <w:t>avancement des projets/propositions de loi, ainsi que la documentation produite au cours du processus législatif</w:t>
      </w:r>
    </w:p>
    <w:p w14:paraId="4A09BD91" w14:textId="77777777" w:rsidR="00A0742B" w:rsidRPr="00B7626B" w:rsidRDefault="00303365">
      <w:pPr>
        <w:pStyle w:val="Paragraphedeliste"/>
        <w:numPr>
          <w:ilvl w:val="1"/>
          <w:numId w:val="18"/>
        </w:numPr>
        <w:spacing w:line="240" w:lineRule="auto"/>
        <w:rPr>
          <w:sz w:val="20"/>
          <w:szCs w:val="20"/>
        </w:rPr>
      </w:pPr>
      <w:r w:rsidRPr="00B7626B">
        <w:rPr>
          <w:sz w:val="20"/>
        </w:rPr>
        <w:t>Les retransmissions en direct et les enregistrements des travaux parlementaires, en particulier en séance plénière</w:t>
      </w:r>
    </w:p>
    <w:p w14:paraId="72BA5231" w14:textId="77777777" w:rsidR="00A0742B" w:rsidRPr="00B7626B" w:rsidRDefault="00303365">
      <w:pPr>
        <w:pStyle w:val="Paragraphedeliste"/>
        <w:numPr>
          <w:ilvl w:val="1"/>
          <w:numId w:val="18"/>
        </w:numPr>
        <w:spacing w:line="240" w:lineRule="auto"/>
        <w:rPr>
          <w:sz w:val="20"/>
          <w:szCs w:val="20"/>
        </w:rPr>
      </w:pPr>
      <w:r w:rsidRPr="00B7626B">
        <w:rPr>
          <w:sz w:val="20"/>
        </w:rPr>
        <w:t>Des ensembles de données consultables à l</w:t>
      </w:r>
      <w:r w:rsidR="00E34FB9" w:rsidRPr="00B7626B">
        <w:rPr>
          <w:sz w:val="20"/>
        </w:rPr>
        <w:t>’</w:t>
      </w:r>
      <w:r w:rsidRPr="00B7626B">
        <w:rPr>
          <w:sz w:val="20"/>
        </w:rPr>
        <w:t>aide d</w:t>
      </w:r>
      <w:r w:rsidR="00E34FB9" w:rsidRPr="00B7626B">
        <w:rPr>
          <w:sz w:val="20"/>
        </w:rPr>
        <w:t>’</w:t>
      </w:r>
      <w:r w:rsidRPr="00B7626B">
        <w:rPr>
          <w:sz w:val="20"/>
        </w:rPr>
        <w:t>outils informatiques</w:t>
      </w:r>
    </w:p>
    <w:p w14:paraId="70F01EEE" w14:textId="77777777" w:rsidR="00A0742B" w:rsidRPr="00B7626B" w:rsidRDefault="00303365">
      <w:pPr>
        <w:pStyle w:val="Paragraphedeliste"/>
        <w:numPr>
          <w:ilvl w:val="1"/>
          <w:numId w:val="18"/>
        </w:numPr>
        <w:spacing w:line="240" w:lineRule="auto"/>
        <w:rPr>
          <w:sz w:val="20"/>
          <w:szCs w:val="20"/>
        </w:rPr>
      </w:pPr>
      <w:r w:rsidRPr="00B7626B">
        <w:rPr>
          <w:sz w:val="20"/>
        </w:rPr>
        <w:t>Des informations sur les activités internationales du parlement</w:t>
      </w:r>
    </w:p>
    <w:p w14:paraId="46DF777D" w14:textId="77777777" w:rsidR="00A0742B" w:rsidRPr="00B7626B" w:rsidRDefault="00303365">
      <w:pPr>
        <w:pStyle w:val="Paragraphedeliste"/>
        <w:numPr>
          <w:ilvl w:val="1"/>
          <w:numId w:val="18"/>
        </w:numPr>
        <w:spacing w:line="240" w:lineRule="auto"/>
        <w:rPr>
          <w:sz w:val="20"/>
          <w:szCs w:val="20"/>
        </w:rPr>
      </w:pPr>
      <w:r w:rsidRPr="00B7626B">
        <w:rPr>
          <w:sz w:val="20"/>
        </w:rPr>
        <w:t>Toute autre documentation pertinente produite dans le cadre des processus parlementaires</w:t>
      </w:r>
    </w:p>
    <w:p w14:paraId="05F7C6F6" w14:textId="77777777" w:rsidR="00A0742B" w:rsidRPr="00B7626B" w:rsidRDefault="00A0742B">
      <w:pPr>
        <w:spacing w:line="240" w:lineRule="auto"/>
        <w:rPr>
          <w:sz w:val="20"/>
        </w:rPr>
      </w:pPr>
    </w:p>
    <w:p w14:paraId="0D9888F6" w14:textId="77777777" w:rsidR="00A0742B" w:rsidRPr="00B7626B" w:rsidRDefault="00303365">
      <w:pPr>
        <w:spacing w:line="240" w:lineRule="auto"/>
        <w:rPr>
          <w:sz w:val="20"/>
        </w:rPr>
      </w:pPr>
      <w:r w:rsidRPr="00B7626B">
        <w:rPr>
          <w:sz w:val="20"/>
        </w:rPr>
        <w:t>Le site web du parlement doit être convivial, facilement intelligible et accessible à tous les groupes de la société, y compris aux personnes handicapées. Le contenu du site web doit être disponible dans toutes les langues pertinentes.</w:t>
      </w:r>
    </w:p>
    <w:p w14:paraId="2FCB04AF" w14:textId="77777777" w:rsidR="00A0742B" w:rsidRPr="00B7626B" w:rsidRDefault="00A0742B">
      <w:pPr>
        <w:spacing w:line="240" w:lineRule="auto"/>
        <w:rPr>
          <w:sz w:val="20"/>
        </w:rPr>
      </w:pPr>
    </w:p>
    <w:p w14:paraId="1A7F73B6" w14:textId="04E1761D" w:rsidR="00A0742B" w:rsidRPr="00B7626B" w:rsidRDefault="00303365">
      <w:pPr>
        <w:spacing w:line="240" w:lineRule="auto"/>
        <w:rPr>
          <w:sz w:val="20"/>
        </w:rPr>
      </w:pPr>
      <w:r w:rsidRPr="00B7626B">
        <w:rPr>
          <w:sz w:val="20"/>
        </w:rPr>
        <w:t>Voir également l</w:t>
      </w:r>
      <w:r w:rsidR="00E34FB9" w:rsidRPr="00B7626B">
        <w:rPr>
          <w:sz w:val="20"/>
        </w:rPr>
        <w:t>’</w:t>
      </w:r>
      <w:r w:rsidRPr="00B7626B">
        <w:rPr>
          <w:i/>
          <w:sz w:val="20"/>
        </w:rPr>
        <w:t>aspect 1.5.5</w:t>
      </w:r>
      <w:r w:rsidR="0033041B" w:rsidRPr="00B7626B">
        <w:rPr>
          <w:i/>
          <w:sz w:val="20"/>
        </w:rPr>
        <w:t> </w:t>
      </w:r>
      <w:r w:rsidRPr="00B7626B">
        <w:rPr>
          <w:i/>
          <w:sz w:val="20"/>
        </w:rPr>
        <w:t>: Technologies numériques</w:t>
      </w:r>
      <w:r w:rsidRPr="00B7626B">
        <w:rPr>
          <w:sz w:val="20"/>
        </w:rPr>
        <w:t>, l</w:t>
      </w:r>
      <w:r w:rsidR="00E34FB9" w:rsidRPr="00B7626B">
        <w:rPr>
          <w:sz w:val="20"/>
        </w:rPr>
        <w:t>’</w:t>
      </w:r>
      <w:r w:rsidRPr="00B7626B">
        <w:rPr>
          <w:i/>
          <w:sz w:val="20"/>
        </w:rPr>
        <w:t>aspect 3.3.2</w:t>
      </w:r>
      <w:r w:rsidR="0033041B" w:rsidRPr="00B7626B">
        <w:rPr>
          <w:i/>
          <w:sz w:val="20"/>
        </w:rPr>
        <w:t> </w:t>
      </w:r>
      <w:r w:rsidRPr="00B7626B">
        <w:rPr>
          <w:i/>
          <w:sz w:val="20"/>
        </w:rPr>
        <w:t xml:space="preserve">: </w:t>
      </w:r>
      <w:r w:rsidR="0012238E" w:rsidRPr="00B7626B">
        <w:rPr>
          <w:i/>
          <w:sz w:val="20"/>
        </w:rPr>
        <w:t>Accès des personnes handicapées au parlement</w:t>
      </w:r>
      <w:r w:rsidRPr="00B7626B">
        <w:rPr>
          <w:sz w:val="20"/>
        </w:rPr>
        <w:t xml:space="preserve"> et l</w:t>
      </w:r>
      <w:r w:rsidR="00E34FB9" w:rsidRPr="00B7626B">
        <w:rPr>
          <w:sz w:val="20"/>
        </w:rPr>
        <w:t>’</w:t>
      </w:r>
      <w:r w:rsidRPr="00B7626B">
        <w:rPr>
          <w:i/>
          <w:sz w:val="20"/>
        </w:rPr>
        <w:t>aspect 5.2.</w:t>
      </w:r>
      <w:r w:rsidR="008B2818" w:rsidRPr="00B7626B">
        <w:rPr>
          <w:i/>
          <w:sz w:val="20"/>
        </w:rPr>
        <w:t>4</w:t>
      </w:r>
      <w:r w:rsidR="0033041B" w:rsidRPr="00B7626B">
        <w:rPr>
          <w:i/>
          <w:sz w:val="20"/>
        </w:rPr>
        <w:t> </w:t>
      </w:r>
      <w:r w:rsidRPr="00B7626B">
        <w:rPr>
          <w:i/>
          <w:sz w:val="20"/>
        </w:rPr>
        <w:t xml:space="preserve">: </w:t>
      </w:r>
      <w:r w:rsidR="008B2818" w:rsidRPr="00B7626B">
        <w:rPr>
          <w:i/>
          <w:sz w:val="20"/>
        </w:rPr>
        <w:t>Offre de services multilingues</w:t>
      </w:r>
      <w:r w:rsidRPr="00B7626B">
        <w:rPr>
          <w:sz w:val="20"/>
        </w:rPr>
        <w:t>.</w:t>
      </w:r>
    </w:p>
    <w:p w14:paraId="1AAE57DC" w14:textId="77777777" w:rsidR="00A0742B" w:rsidRPr="00B7626B" w:rsidRDefault="00303365" w:rsidP="00FE2FAF">
      <w:pPr>
        <w:pStyle w:val="section-title"/>
      </w:pPr>
      <w:r w:rsidRPr="00B7626B">
        <w:t>Objectifs</w:t>
      </w:r>
    </w:p>
    <w:tbl>
      <w:tblPr>
        <w:tblW w:w="5000" w:type="pct"/>
        <w:shd w:val="clear" w:color="auto" w:fill="EEEEEE"/>
        <w:tblLook w:val="0400" w:firstRow="0" w:lastRow="0" w:firstColumn="0" w:lastColumn="0" w:noHBand="0" w:noVBand="1"/>
      </w:tblPr>
      <w:tblGrid>
        <w:gridCol w:w="9120"/>
      </w:tblGrid>
      <w:tr w:rsidR="00A0742B" w:rsidRPr="00B7626B" w14:paraId="3C5A2D5F"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D6D4B58" w14:textId="77777777" w:rsidR="00A0742B" w:rsidRPr="00B7626B" w:rsidRDefault="00303365">
            <w:pPr>
              <w:spacing w:line="240" w:lineRule="auto"/>
              <w:rPr>
                <w:i/>
                <w:sz w:val="20"/>
                <w:szCs w:val="20"/>
              </w:rPr>
            </w:pPr>
            <w:r w:rsidRPr="00B7626B">
              <w:rPr>
                <w:i/>
                <w:sz w:val="20"/>
              </w:rPr>
              <w:t>Après une analyse comparative, les parlements pourraient par exemple viser les objectifs suivants en ce qui concerne le site web du parlement</w:t>
            </w:r>
            <w:r w:rsidR="0033041B" w:rsidRPr="00B7626B">
              <w:rPr>
                <w:i/>
                <w:sz w:val="20"/>
              </w:rPr>
              <w:t> </w:t>
            </w:r>
            <w:r w:rsidRPr="00B7626B">
              <w:rPr>
                <w:i/>
                <w:sz w:val="20"/>
              </w:rPr>
              <w:t>:</w:t>
            </w:r>
          </w:p>
          <w:p w14:paraId="54F04031" w14:textId="77777777" w:rsidR="00A0742B" w:rsidRPr="00B7626B" w:rsidRDefault="00A0742B">
            <w:pPr>
              <w:spacing w:line="240" w:lineRule="auto"/>
              <w:rPr>
                <w:sz w:val="20"/>
                <w:szCs w:val="20"/>
              </w:rPr>
            </w:pPr>
          </w:p>
          <w:p w14:paraId="1FDB6DBF" w14:textId="77777777" w:rsidR="00A0742B" w:rsidRPr="00B7626B" w:rsidRDefault="00303365">
            <w:pPr>
              <w:spacing w:line="240" w:lineRule="auto"/>
              <w:rPr>
                <w:sz w:val="20"/>
                <w:szCs w:val="20"/>
              </w:rPr>
            </w:pPr>
            <w:r w:rsidRPr="00B7626B">
              <w:rPr>
                <w:sz w:val="20"/>
              </w:rPr>
              <w:t>Le parlement dispose d</w:t>
            </w:r>
            <w:r w:rsidR="00E34FB9" w:rsidRPr="00B7626B">
              <w:rPr>
                <w:sz w:val="20"/>
              </w:rPr>
              <w:t>’</w:t>
            </w:r>
            <w:r w:rsidRPr="00B7626B">
              <w:rPr>
                <w:sz w:val="20"/>
              </w:rPr>
              <w:t xml:space="preserve">objectifs et de structures de gouvernance appropriés pour son site web </w:t>
            </w:r>
            <w:r w:rsidR="000E128E" w:rsidRPr="00B7626B">
              <w:rPr>
                <w:sz w:val="20"/>
              </w:rPr>
              <w:t>ainsi que</w:t>
            </w:r>
            <w:r w:rsidRPr="00B7626B">
              <w:rPr>
                <w:sz w:val="20"/>
              </w:rPr>
              <w:t xml:space="preserve"> de ressources suffisantes pour garantir l</w:t>
            </w:r>
            <w:r w:rsidR="00E34FB9" w:rsidRPr="00B7626B">
              <w:rPr>
                <w:sz w:val="20"/>
              </w:rPr>
              <w:t>’</w:t>
            </w:r>
            <w:r w:rsidRPr="00B7626B">
              <w:rPr>
                <w:sz w:val="20"/>
              </w:rPr>
              <w:t>exactitude et l</w:t>
            </w:r>
            <w:r w:rsidR="00E34FB9" w:rsidRPr="00B7626B">
              <w:rPr>
                <w:sz w:val="20"/>
              </w:rPr>
              <w:t>’</w:t>
            </w:r>
            <w:r w:rsidRPr="00B7626B">
              <w:rPr>
                <w:sz w:val="20"/>
              </w:rPr>
              <w:t>actualisation des informations publiées sur le site.</w:t>
            </w:r>
          </w:p>
          <w:p w14:paraId="400DF8FA" w14:textId="77777777" w:rsidR="00A0742B" w:rsidRPr="00B7626B" w:rsidRDefault="00A0742B">
            <w:pPr>
              <w:spacing w:line="240" w:lineRule="auto"/>
              <w:rPr>
                <w:sz w:val="20"/>
              </w:rPr>
            </w:pPr>
          </w:p>
          <w:p w14:paraId="73155852" w14:textId="77777777" w:rsidR="00A0742B" w:rsidRPr="00B7626B" w:rsidRDefault="00303365">
            <w:pPr>
              <w:spacing w:line="240" w:lineRule="auto"/>
              <w:rPr>
                <w:sz w:val="20"/>
                <w:szCs w:val="20"/>
              </w:rPr>
            </w:pPr>
            <w:r w:rsidRPr="00B7626B">
              <w:rPr>
                <w:sz w:val="20"/>
              </w:rPr>
              <w:t xml:space="preserve">Le site web du parlement fournit des informations complètes, actualisées et exactes sur les travaux menés par le parlement. </w:t>
            </w:r>
          </w:p>
          <w:p w14:paraId="14EA4943" w14:textId="77777777" w:rsidR="00A0742B" w:rsidRPr="00B7626B" w:rsidRDefault="00A0742B">
            <w:pPr>
              <w:spacing w:line="240" w:lineRule="auto"/>
              <w:rPr>
                <w:sz w:val="20"/>
                <w:szCs w:val="20"/>
              </w:rPr>
            </w:pPr>
          </w:p>
          <w:p w14:paraId="7B095266" w14:textId="77777777" w:rsidR="00A0742B" w:rsidRPr="00B7626B" w:rsidRDefault="00303365">
            <w:pPr>
              <w:spacing w:line="240" w:lineRule="auto"/>
              <w:rPr>
                <w:sz w:val="20"/>
              </w:rPr>
            </w:pPr>
            <w:r w:rsidRPr="00B7626B">
              <w:rPr>
                <w:sz w:val="20"/>
              </w:rPr>
              <w:t>Le site web du parlement est conçu de manière à être facilement utilisable, à répondre aux besoins des publics cibles et à satisfaire aux normes d</w:t>
            </w:r>
            <w:r w:rsidR="00E34FB9" w:rsidRPr="00B7626B">
              <w:rPr>
                <w:sz w:val="20"/>
              </w:rPr>
              <w:t>’</w:t>
            </w:r>
            <w:r w:rsidRPr="00B7626B">
              <w:rPr>
                <w:sz w:val="20"/>
              </w:rPr>
              <w:t>accessibilité, notamment pour les personnes handicapées.</w:t>
            </w:r>
          </w:p>
          <w:p w14:paraId="2FAB02B3" w14:textId="77777777" w:rsidR="00A0742B" w:rsidRPr="00B7626B" w:rsidRDefault="00A0742B">
            <w:pPr>
              <w:spacing w:line="240" w:lineRule="auto"/>
              <w:rPr>
                <w:sz w:val="20"/>
                <w:szCs w:val="20"/>
              </w:rPr>
            </w:pPr>
          </w:p>
          <w:p w14:paraId="4E935961" w14:textId="0437A2BF" w:rsidR="00A0742B" w:rsidRPr="00B7626B" w:rsidRDefault="00303365">
            <w:pPr>
              <w:spacing w:line="240" w:lineRule="auto"/>
              <w:rPr>
                <w:sz w:val="20"/>
                <w:szCs w:val="20"/>
              </w:rPr>
            </w:pPr>
            <w:r w:rsidRPr="00B7626B">
              <w:rPr>
                <w:sz w:val="20"/>
              </w:rPr>
              <w:t xml:space="preserve">Le site web du parlement comprend des ensembles de données </w:t>
            </w:r>
            <w:r w:rsidR="00635731" w:rsidRPr="00B7626B">
              <w:rPr>
                <w:sz w:val="20"/>
              </w:rPr>
              <w:t xml:space="preserve">ouvertes </w:t>
            </w:r>
            <w:r w:rsidRPr="00B7626B">
              <w:rPr>
                <w:sz w:val="20"/>
              </w:rPr>
              <w:t>consultables à l</w:t>
            </w:r>
            <w:r w:rsidR="00E34FB9" w:rsidRPr="00B7626B">
              <w:rPr>
                <w:sz w:val="20"/>
              </w:rPr>
              <w:t>’</w:t>
            </w:r>
            <w:r w:rsidRPr="00B7626B">
              <w:rPr>
                <w:sz w:val="20"/>
              </w:rPr>
              <w:t>aide d</w:t>
            </w:r>
            <w:r w:rsidR="00E34FB9" w:rsidRPr="00B7626B">
              <w:rPr>
                <w:sz w:val="20"/>
              </w:rPr>
              <w:t>’</w:t>
            </w:r>
            <w:r w:rsidRPr="00B7626B">
              <w:rPr>
                <w:sz w:val="20"/>
              </w:rPr>
              <w:t>outils informatiques.</w:t>
            </w:r>
          </w:p>
          <w:p w14:paraId="05D8BB9A" w14:textId="77777777" w:rsidR="00A0742B" w:rsidRPr="00B7626B" w:rsidRDefault="00A0742B">
            <w:pPr>
              <w:spacing w:line="240" w:lineRule="auto"/>
              <w:rPr>
                <w:sz w:val="20"/>
                <w:szCs w:val="20"/>
              </w:rPr>
            </w:pPr>
          </w:p>
          <w:p w14:paraId="66A1C2DB" w14:textId="77777777" w:rsidR="00A0742B" w:rsidRPr="00B7626B" w:rsidRDefault="00303365">
            <w:pPr>
              <w:spacing w:line="240" w:lineRule="auto"/>
              <w:rPr>
                <w:sz w:val="20"/>
                <w:szCs w:val="20"/>
              </w:rPr>
            </w:pPr>
            <w:r w:rsidRPr="00B7626B">
              <w:rPr>
                <w:sz w:val="20"/>
              </w:rPr>
              <w:lastRenderedPageBreak/>
              <w:t>Le parlement utilise son site web pour favoriser le dialogue avec le public et faciliter le contact entre les citoyens et les parlementaires, les commissions et les responsables de l</w:t>
            </w:r>
            <w:r w:rsidR="00E34FB9" w:rsidRPr="00B7626B">
              <w:rPr>
                <w:sz w:val="20"/>
              </w:rPr>
              <w:t>’</w:t>
            </w:r>
            <w:r w:rsidRPr="00B7626B">
              <w:rPr>
                <w:sz w:val="20"/>
              </w:rPr>
              <w:t>institution.</w:t>
            </w:r>
          </w:p>
          <w:p w14:paraId="66BD4970" w14:textId="77777777" w:rsidR="00A0742B" w:rsidRPr="00B7626B" w:rsidRDefault="00A0742B">
            <w:pPr>
              <w:spacing w:line="240" w:lineRule="auto"/>
              <w:rPr>
                <w:sz w:val="20"/>
                <w:szCs w:val="20"/>
              </w:rPr>
            </w:pPr>
          </w:p>
          <w:p w14:paraId="06B72D86" w14:textId="77777777" w:rsidR="00A0742B" w:rsidRPr="00B7626B" w:rsidRDefault="00A0742B">
            <w:pPr>
              <w:spacing w:line="240" w:lineRule="auto"/>
              <w:rPr>
                <w:color w:val="005F9A"/>
                <w:sz w:val="20"/>
                <w:szCs w:val="20"/>
              </w:rPr>
            </w:pPr>
          </w:p>
        </w:tc>
      </w:tr>
    </w:tbl>
    <w:p w14:paraId="6A8B581F" w14:textId="77777777" w:rsidR="00A0742B" w:rsidRPr="00B7626B" w:rsidRDefault="00303365" w:rsidP="00FE2FAF">
      <w:pPr>
        <w:pStyle w:val="section-title"/>
      </w:pPr>
      <w:r w:rsidRPr="00B7626B">
        <w:lastRenderedPageBreak/>
        <w:t>Évaluation</w:t>
      </w:r>
    </w:p>
    <w:p w14:paraId="7EC08974" w14:textId="77777777" w:rsidR="00A0742B" w:rsidRPr="00B7626B" w:rsidRDefault="00303365">
      <w:pPr>
        <w:spacing w:line="240" w:lineRule="auto"/>
        <w:rPr>
          <w:sz w:val="20"/>
          <w:szCs w:val="20"/>
        </w:rPr>
      </w:pPr>
      <w:r w:rsidRPr="00B7626B">
        <w:rPr>
          <w:sz w:val="20"/>
        </w:rPr>
        <w:t>L</w:t>
      </w:r>
      <w:r w:rsidR="00E34FB9" w:rsidRPr="00B7626B">
        <w:rPr>
          <w:sz w:val="20"/>
        </w:rPr>
        <w:t>’</w:t>
      </w:r>
      <w:r w:rsidRPr="00B7626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E34FB9" w:rsidRPr="00B7626B">
        <w:rPr>
          <w:sz w:val="20"/>
        </w:rPr>
        <w:t>’</w:t>
      </w:r>
      <w:r w:rsidRPr="00B7626B">
        <w:rPr>
          <w:sz w:val="20"/>
        </w:rPr>
        <w:t xml:space="preserve">appui de votre appréciation. </w:t>
      </w:r>
    </w:p>
    <w:p w14:paraId="3B66326F" w14:textId="77777777" w:rsidR="00A0742B" w:rsidRPr="00B7626B" w:rsidRDefault="00A0742B">
      <w:pPr>
        <w:spacing w:line="240" w:lineRule="auto"/>
        <w:rPr>
          <w:b/>
          <w:color w:val="005F9A"/>
          <w:sz w:val="20"/>
          <w:szCs w:val="20"/>
        </w:rPr>
      </w:pPr>
    </w:p>
    <w:p w14:paraId="5AA99993" w14:textId="77777777" w:rsidR="00A0742B" w:rsidRPr="00B7626B" w:rsidRDefault="00303365">
      <w:pPr>
        <w:spacing w:line="240" w:lineRule="auto"/>
        <w:rPr>
          <w:sz w:val="20"/>
          <w:szCs w:val="20"/>
        </w:rPr>
      </w:pPr>
      <w:r w:rsidRPr="00B7626B">
        <w:rPr>
          <w:sz w:val="20"/>
        </w:rPr>
        <w:t>Exemples d</w:t>
      </w:r>
      <w:r w:rsidR="00E34FB9" w:rsidRPr="00B7626B">
        <w:rPr>
          <w:sz w:val="20"/>
        </w:rPr>
        <w:t>’</w:t>
      </w:r>
      <w:r w:rsidRPr="00B7626B">
        <w:rPr>
          <w:sz w:val="20"/>
        </w:rPr>
        <w:t>éléments permettant d</w:t>
      </w:r>
      <w:r w:rsidR="00E34FB9" w:rsidRPr="00B7626B">
        <w:rPr>
          <w:sz w:val="20"/>
        </w:rPr>
        <w:t>’</w:t>
      </w:r>
      <w:r w:rsidRPr="00B7626B">
        <w:rPr>
          <w:sz w:val="20"/>
        </w:rPr>
        <w:t>étayer l</w:t>
      </w:r>
      <w:r w:rsidR="00E34FB9" w:rsidRPr="00B7626B">
        <w:rPr>
          <w:sz w:val="20"/>
        </w:rPr>
        <w:t>’</w:t>
      </w:r>
      <w:r w:rsidRPr="00B7626B">
        <w:rPr>
          <w:sz w:val="20"/>
        </w:rPr>
        <w:t>évaluation</w:t>
      </w:r>
      <w:r w:rsidR="0033041B" w:rsidRPr="00B7626B">
        <w:rPr>
          <w:sz w:val="20"/>
        </w:rPr>
        <w:t> </w:t>
      </w:r>
      <w:r w:rsidRPr="00B7626B">
        <w:rPr>
          <w:sz w:val="20"/>
        </w:rPr>
        <w:t>:</w:t>
      </w:r>
    </w:p>
    <w:p w14:paraId="377580A8" w14:textId="77777777" w:rsidR="00A0742B" w:rsidRPr="00B7626B" w:rsidRDefault="00A0742B">
      <w:pPr>
        <w:spacing w:line="240" w:lineRule="auto"/>
        <w:rPr>
          <w:sz w:val="20"/>
          <w:szCs w:val="20"/>
        </w:rPr>
      </w:pPr>
    </w:p>
    <w:p w14:paraId="31D58838" w14:textId="77777777" w:rsidR="00A0742B" w:rsidRPr="00B7626B" w:rsidRDefault="00303365">
      <w:pPr>
        <w:numPr>
          <w:ilvl w:val="0"/>
          <w:numId w:val="14"/>
        </w:numPr>
        <w:spacing w:line="240" w:lineRule="auto"/>
        <w:ind w:left="562" w:hanging="562"/>
        <w:rPr>
          <w:sz w:val="20"/>
          <w:szCs w:val="20"/>
        </w:rPr>
      </w:pPr>
      <w:r w:rsidRPr="00B7626B">
        <w:rPr>
          <w:sz w:val="20"/>
        </w:rPr>
        <w:t>Liens vers les différentes sections du site web du parlement</w:t>
      </w:r>
    </w:p>
    <w:p w14:paraId="67D7A85B" w14:textId="77777777" w:rsidR="00A0742B" w:rsidRPr="00B7626B" w:rsidRDefault="00303365">
      <w:pPr>
        <w:numPr>
          <w:ilvl w:val="0"/>
          <w:numId w:val="14"/>
        </w:numPr>
        <w:spacing w:line="240" w:lineRule="auto"/>
        <w:ind w:left="562" w:hanging="562"/>
        <w:rPr>
          <w:sz w:val="20"/>
          <w:szCs w:val="20"/>
        </w:rPr>
      </w:pPr>
      <w:r w:rsidRPr="00B7626B">
        <w:rPr>
          <w:sz w:val="20"/>
        </w:rPr>
        <w:t>Informations sur le budget et le personnel consacrés au site web</w:t>
      </w:r>
    </w:p>
    <w:p w14:paraId="576286FF" w14:textId="77777777" w:rsidR="00A0742B" w:rsidRPr="00B7626B" w:rsidRDefault="00303365">
      <w:pPr>
        <w:numPr>
          <w:ilvl w:val="0"/>
          <w:numId w:val="14"/>
        </w:numPr>
        <w:spacing w:line="240" w:lineRule="auto"/>
        <w:ind w:left="562" w:hanging="562"/>
        <w:rPr>
          <w:sz w:val="20"/>
          <w:szCs w:val="20"/>
        </w:rPr>
      </w:pPr>
      <w:r w:rsidRPr="00B7626B">
        <w:rPr>
          <w:sz w:val="20"/>
        </w:rPr>
        <w:t>Informations sur l</w:t>
      </w:r>
      <w:r w:rsidR="00E34FB9" w:rsidRPr="00B7626B">
        <w:rPr>
          <w:sz w:val="20"/>
        </w:rPr>
        <w:t>’</w:t>
      </w:r>
      <w:r w:rsidRPr="00B7626B">
        <w:rPr>
          <w:sz w:val="20"/>
        </w:rPr>
        <w:t>infrastructure de sécurité et rapports y afférents</w:t>
      </w:r>
    </w:p>
    <w:p w14:paraId="79E1B99A" w14:textId="77777777" w:rsidR="00A0742B" w:rsidRPr="00B7626B" w:rsidRDefault="00303365">
      <w:pPr>
        <w:numPr>
          <w:ilvl w:val="0"/>
          <w:numId w:val="14"/>
        </w:numPr>
        <w:spacing w:line="240" w:lineRule="auto"/>
        <w:ind w:left="562" w:hanging="562"/>
        <w:rPr>
          <w:sz w:val="20"/>
          <w:szCs w:val="20"/>
        </w:rPr>
      </w:pPr>
      <w:r w:rsidRPr="00B7626B">
        <w:rPr>
          <w:sz w:val="20"/>
        </w:rPr>
        <w:t>Vision et planification stratégiques</w:t>
      </w:r>
    </w:p>
    <w:p w14:paraId="639A4866" w14:textId="3640DD8F" w:rsidR="00A0742B" w:rsidRPr="00B7626B" w:rsidRDefault="00303365">
      <w:pPr>
        <w:numPr>
          <w:ilvl w:val="0"/>
          <w:numId w:val="14"/>
        </w:numPr>
        <w:spacing w:line="240" w:lineRule="auto"/>
        <w:ind w:left="562" w:hanging="562"/>
        <w:rPr>
          <w:sz w:val="20"/>
          <w:szCs w:val="20"/>
        </w:rPr>
      </w:pPr>
      <w:r w:rsidRPr="00B7626B">
        <w:rPr>
          <w:sz w:val="20"/>
        </w:rPr>
        <w:t xml:space="preserve">Éléments </w:t>
      </w:r>
      <w:r w:rsidR="00296C7A" w:rsidRPr="00B7626B">
        <w:rPr>
          <w:sz w:val="20"/>
        </w:rPr>
        <w:t>attestant</w:t>
      </w:r>
      <w:r w:rsidRPr="00B7626B">
        <w:rPr>
          <w:sz w:val="20"/>
        </w:rPr>
        <w:t xml:space="preserve"> que le site web du parlement fait l</w:t>
      </w:r>
      <w:r w:rsidR="00E34FB9" w:rsidRPr="00B7626B">
        <w:rPr>
          <w:sz w:val="20"/>
        </w:rPr>
        <w:t>’</w:t>
      </w:r>
      <w:r w:rsidRPr="00B7626B">
        <w:rPr>
          <w:sz w:val="20"/>
        </w:rPr>
        <w:t>objet d</w:t>
      </w:r>
      <w:r w:rsidR="00E34FB9" w:rsidRPr="00B7626B">
        <w:rPr>
          <w:sz w:val="20"/>
        </w:rPr>
        <w:t>’</w:t>
      </w:r>
      <w:r w:rsidRPr="00B7626B">
        <w:rPr>
          <w:sz w:val="20"/>
        </w:rPr>
        <w:t>un examen ou d</w:t>
      </w:r>
      <w:r w:rsidR="00E34FB9" w:rsidRPr="00B7626B">
        <w:rPr>
          <w:sz w:val="20"/>
        </w:rPr>
        <w:t>’</w:t>
      </w:r>
      <w:r w:rsidRPr="00B7626B">
        <w:rPr>
          <w:sz w:val="20"/>
        </w:rPr>
        <w:t>une évaluation périodique</w:t>
      </w:r>
    </w:p>
    <w:p w14:paraId="30D849D9" w14:textId="77777777" w:rsidR="00A0742B" w:rsidRPr="00B7626B" w:rsidRDefault="00A0742B">
      <w:pPr>
        <w:spacing w:line="240" w:lineRule="auto"/>
        <w:rPr>
          <w:sz w:val="20"/>
          <w:szCs w:val="20"/>
        </w:rPr>
      </w:pPr>
    </w:p>
    <w:p w14:paraId="7495C6AC" w14:textId="77777777" w:rsidR="00A0742B" w:rsidRPr="00B7626B" w:rsidRDefault="00303365">
      <w:pPr>
        <w:spacing w:line="240" w:lineRule="auto"/>
        <w:rPr>
          <w:sz w:val="20"/>
          <w:szCs w:val="20"/>
        </w:rPr>
      </w:pPr>
      <w:r w:rsidRPr="00B7626B">
        <w:rPr>
          <w:sz w:val="20"/>
        </w:rPr>
        <w:t>Le cas échéant, merci de bien vouloir communiquer des observations ou exemples supplémentaires pour étayer l</w:t>
      </w:r>
      <w:r w:rsidR="00E34FB9" w:rsidRPr="00B7626B">
        <w:rPr>
          <w:sz w:val="20"/>
        </w:rPr>
        <w:t>’</w:t>
      </w:r>
      <w:r w:rsidRPr="00B7626B">
        <w:rPr>
          <w:sz w:val="20"/>
        </w:rPr>
        <w:t>évaluation.</w:t>
      </w:r>
    </w:p>
    <w:p w14:paraId="30F3A135" w14:textId="77777777" w:rsidR="00A0742B" w:rsidRPr="00B7626B" w:rsidRDefault="00A0742B">
      <w:pPr>
        <w:spacing w:line="240" w:lineRule="auto"/>
        <w:rPr>
          <w:sz w:val="20"/>
          <w:szCs w:val="20"/>
        </w:rPr>
      </w:pPr>
    </w:p>
    <w:p w14:paraId="0D7C3750" w14:textId="77777777" w:rsidR="00A0742B" w:rsidRPr="00B7626B" w:rsidRDefault="00303365">
      <w:pPr>
        <w:pStyle w:val="Titre4"/>
      </w:pPr>
      <w:bookmarkStart w:id="8" w:name="_heading=h.h2ow5y1dy261"/>
      <w:bookmarkEnd w:id="8"/>
      <w:r w:rsidRPr="00B7626B">
        <w:t>Critère d</w:t>
      </w:r>
      <w:r w:rsidR="00E34FB9" w:rsidRPr="00B7626B">
        <w:t>’</w:t>
      </w:r>
      <w:r w:rsidRPr="00B7626B">
        <w:t>évaluation n° 1</w:t>
      </w:r>
      <w:r w:rsidR="0033041B" w:rsidRPr="00B7626B">
        <w:t> </w:t>
      </w:r>
      <w:r w:rsidRPr="00B7626B">
        <w:t xml:space="preserve">: Gouvernance du site web </w:t>
      </w:r>
    </w:p>
    <w:p w14:paraId="7162AF5B" w14:textId="77777777" w:rsidR="00A0742B" w:rsidRPr="00B7626B" w:rsidRDefault="00A0742B">
      <w:pPr>
        <w:spacing w:line="240" w:lineRule="auto"/>
      </w:pPr>
    </w:p>
    <w:p w14:paraId="71EE3835" w14:textId="77777777" w:rsidR="00A0742B" w:rsidRPr="00B7626B" w:rsidRDefault="00303365">
      <w:pPr>
        <w:spacing w:line="240" w:lineRule="auto"/>
        <w:rPr>
          <w:sz w:val="20"/>
          <w:szCs w:val="20"/>
        </w:rPr>
      </w:pPr>
      <w:r w:rsidRPr="00B7626B">
        <w:rPr>
          <w:sz w:val="20"/>
        </w:rPr>
        <w:t>Des structures de gouvernance fixent les objectifs du site web du parlement, allouent des ressources humaines et techniques suffisantes et évaluent régulièrement les progrès accomplis dans la réalisation de ces objectifs.</w:t>
      </w:r>
    </w:p>
    <w:p w14:paraId="5AEF36B9"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758DD33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133F96" w14:textId="77777777" w:rsidR="00A0742B" w:rsidRPr="00B7626B" w:rsidRDefault="00303365">
            <w:pPr>
              <w:jc w:val="center"/>
              <w:rPr>
                <w:rFonts w:eastAsia="Calibri"/>
                <w:sz w:val="20"/>
                <w:szCs w:val="20"/>
              </w:rPr>
            </w:pPr>
            <w:r w:rsidRPr="00B7626B">
              <w:rPr>
                <w:sz w:val="20"/>
              </w:rPr>
              <w:t>Néant</w:t>
            </w:r>
          </w:p>
          <w:p w14:paraId="4B7B11F1"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6C2A15" w14:textId="77777777" w:rsidR="00A0742B" w:rsidRPr="00B7626B" w:rsidRDefault="00303365">
            <w:pPr>
              <w:jc w:val="center"/>
              <w:rPr>
                <w:rFonts w:eastAsia="Calibri"/>
                <w:sz w:val="20"/>
                <w:szCs w:val="20"/>
              </w:rPr>
            </w:pPr>
            <w:r w:rsidRPr="00B7626B">
              <w:rPr>
                <w:sz w:val="20"/>
              </w:rPr>
              <w:t xml:space="preserve">Médiocre </w:t>
            </w:r>
          </w:p>
          <w:p w14:paraId="0F97582D"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1E6315" w14:textId="77777777" w:rsidR="00A0742B" w:rsidRPr="00B7626B" w:rsidRDefault="00303365">
            <w:pPr>
              <w:jc w:val="center"/>
              <w:rPr>
                <w:rFonts w:eastAsia="Calibri"/>
                <w:sz w:val="20"/>
                <w:szCs w:val="20"/>
              </w:rPr>
            </w:pPr>
            <w:r w:rsidRPr="00B7626B">
              <w:rPr>
                <w:sz w:val="20"/>
              </w:rPr>
              <w:t>Moyen</w:t>
            </w:r>
          </w:p>
          <w:p w14:paraId="74CBE0F6"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823062" w14:textId="77777777" w:rsidR="00A0742B" w:rsidRPr="00B7626B" w:rsidRDefault="00303365">
            <w:pPr>
              <w:jc w:val="center"/>
              <w:rPr>
                <w:rFonts w:eastAsia="Calibri"/>
                <w:sz w:val="20"/>
                <w:szCs w:val="20"/>
              </w:rPr>
            </w:pPr>
            <w:r w:rsidRPr="00B7626B">
              <w:rPr>
                <w:sz w:val="20"/>
              </w:rPr>
              <w:t>Bon</w:t>
            </w:r>
          </w:p>
          <w:p w14:paraId="3986F28C"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13C1A0" w14:textId="77777777" w:rsidR="00A0742B" w:rsidRPr="00B7626B" w:rsidRDefault="00303365">
            <w:pPr>
              <w:jc w:val="center"/>
              <w:rPr>
                <w:rFonts w:eastAsia="Calibri"/>
                <w:sz w:val="20"/>
                <w:szCs w:val="20"/>
              </w:rPr>
            </w:pPr>
            <w:r w:rsidRPr="00B7626B">
              <w:rPr>
                <w:sz w:val="20"/>
              </w:rPr>
              <w:t>Très bon</w:t>
            </w:r>
          </w:p>
          <w:p w14:paraId="55F7C5A8"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669028" w14:textId="77777777" w:rsidR="00A0742B" w:rsidRPr="00B7626B" w:rsidRDefault="00303365">
            <w:pPr>
              <w:jc w:val="center"/>
              <w:rPr>
                <w:rFonts w:eastAsia="Calibri"/>
                <w:sz w:val="20"/>
                <w:szCs w:val="20"/>
              </w:rPr>
            </w:pPr>
            <w:r w:rsidRPr="00B7626B">
              <w:rPr>
                <w:sz w:val="20"/>
              </w:rPr>
              <w:t>Excellent</w:t>
            </w:r>
          </w:p>
          <w:p w14:paraId="02B50502"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3A2FB98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D2612"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10DA74C2" w14:textId="77777777" w:rsidR="00A0742B" w:rsidRPr="00B7626B" w:rsidRDefault="00A0742B">
            <w:pPr>
              <w:rPr>
                <w:rFonts w:eastAsia="Calibri"/>
                <w:color w:val="0000FF"/>
                <w:sz w:val="20"/>
                <w:szCs w:val="20"/>
              </w:rPr>
            </w:pPr>
          </w:p>
          <w:p w14:paraId="27BDDF64" w14:textId="77777777" w:rsidR="00A0742B" w:rsidRPr="00B7626B" w:rsidRDefault="00A0742B">
            <w:pPr>
              <w:rPr>
                <w:rFonts w:eastAsia="Calibri"/>
                <w:color w:val="0000FF"/>
                <w:sz w:val="20"/>
                <w:szCs w:val="20"/>
              </w:rPr>
            </w:pPr>
          </w:p>
        </w:tc>
      </w:tr>
    </w:tbl>
    <w:p w14:paraId="53EE0EDE" w14:textId="77777777" w:rsidR="00A0742B" w:rsidRPr="00B7626B" w:rsidRDefault="00A0742B"/>
    <w:p w14:paraId="6EBD40C6" w14:textId="77777777" w:rsidR="00A0742B" w:rsidRPr="00B7626B" w:rsidRDefault="00303365">
      <w:pPr>
        <w:pStyle w:val="Titre4"/>
      </w:pPr>
      <w:r w:rsidRPr="00B7626B">
        <w:t>Critère d</w:t>
      </w:r>
      <w:r w:rsidR="00E34FB9" w:rsidRPr="00B7626B">
        <w:t>’</w:t>
      </w:r>
      <w:r w:rsidRPr="00B7626B">
        <w:t>évaluation n° 2</w:t>
      </w:r>
      <w:r w:rsidR="0033041B" w:rsidRPr="00B7626B">
        <w:t> </w:t>
      </w:r>
      <w:r w:rsidRPr="00B7626B">
        <w:t>: Contenu du site web</w:t>
      </w:r>
    </w:p>
    <w:p w14:paraId="6D6ADBDF" w14:textId="77777777" w:rsidR="00A0742B" w:rsidRPr="00B7626B" w:rsidRDefault="00A0742B"/>
    <w:p w14:paraId="3781E23D" w14:textId="77777777" w:rsidR="00A0742B" w:rsidRPr="00B7626B" w:rsidRDefault="00303365">
      <w:pPr>
        <w:spacing w:line="240" w:lineRule="auto"/>
        <w:rPr>
          <w:sz w:val="20"/>
          <w:szCs w:val="20"/>
        </w:rPr>
      </w:pPr>
      <w:r w:rsidRPr="00B7626B">
        <w:rPr>
          <w:sz w:val="20"/>
        </w:rPr>
        <w:t xml:space="preserve">Le site web du parlement fournit des informations complètes, actualisées et exactes sur le parlement et les travaux parlementaires. </w:t>
      </w:r>
    </w:p>
    <w:p w14:paraId="0CD10B1D"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66B0EFB3"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A41FEA" w14:textId="77777777" w:rsidR="00A0742B" w:rsidRPr="00B7626B" w:rsidRDefault="00303365">
            <w:pPr>
              <w:jc w:val="center"/>
              <w:rPr>
                <w:rFonts w:eastAsia="Calibri"/>
                <w:sz w:val="20"/>
                <w:szCs w:val="20"/>
              </w:rPr>
            </w:pPr>
            <w:r w:rsidRPr="00B7626B">
              <w:rPr>
                <w:sz w:val="20"/>
              </w:rPr>
              <w:t>Néant</w:t>
            </w:r>
          </w:p>
          <w:p w14:paraId="15693FAF"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BCD0BA" w14:textId="77777777" w:rsidR="00A0742B" w:rsidRPr="00B7626B" w:rsidRDefault="00303365">
            <w:pPr>
              <w:jc w:val="center"/>
              <w:rPr>
                <w:rFonts w:eastAsia="Calibri"/>
                <w:sz w:val="20"/>
                <w:szCs w:val="20"/>
              </w:rPr>
            </w:pPr>
            <w:r w:rsidRPr="00B7626B">
              <w:rPr>
                <w:sz w:val="20"/>
              </w:rPr>
              <w:t xml:space="preserve">Médiocre </w:t>
            </w:r>
          </w:p>
          <w:p w14:paraId="43A0333B"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DA3919" w14:textId="77777777" w:rsidR="00A0742B" w:rsidRPr="00B7626B" w:rsidRDefault="00303365">
            <w:pPr>
              <w:jc w:val="center"/>
              <w:rPr>
                <w:rFonts w:eastAsia="Calibri"/>
                <w:sz w:val="20"/>
                <w:szCs w:val="20"/>
              </w:rPr>
            </w:pPr>
            <w:r w:rsidRPr="00B7626B">
              <w:rPr>
                <w:sz w:val="20"/>
              </w:rPr>
              <w:t>Moyen</w:t>
            </w:r>
          </w:p>
          <w:p w14:paraId="15CD5CAF"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696EEF" w14:textId="77777777" w:rsidR="00A0742B" w:rsidRPr="00B7626B" w:rsidRDefault="00303365">
            <w:pPr>
              <w:jc w:val="center"/>
              <w:rPr>
                <w:rFonts w:eastAsia="Calibri"/>
                <w:sz w:val="20"/>
                <w:szCs w:val="20"/>
              </w:rPr>
            </w:pPr>
            <w:r w:rsidRPr="00B7626B">
              <w:rPr>
                <w:sz w:val="20"/>
              </w:rPr>
              <w:t>Bon</w:t>
            </w:r>
          </w:p>
          <w:p w14:paraId="21D173A2"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4DD927" w14:textId="77777777" w:rsidR="00A0742B" w:rsidRPr="00B7626B" w:rsidRDefault="00303365">
            <w:pPr>
              <w:jc w:val="center"/>
              <w:rPr>
                <w:rFonts w:eastAsia="Calibri"/>
                <w:sz w:val="20"/>
                <w:szCs w:val="20"/>
              </w:rPr>
            </w:pPr>
            <w:r w:rsidRPr="00B7626B">
              <w:rPr>
                <w:sz w:val="20"/>
              </w:rPr>
              <w:t>Très bon</w:t>
            </w:r>
          </w:p>
          <w:p w14:paraId="7490B310"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E325D6D" w14:textId="77777777" w:rsidR="00A0742B" w:rsidRPr="00B7626B" w:rsidRDefault="00303365">
            <w:pPr>
              <w:jc w:val="center"/>
              <w:rPr>
                <w:rFonts w:eastAsia="Calibri"/>
                <w:sz w:val="20"/>
                <w:szCs w:val="20"/>
              </w:rPr>
            </w:pPr>
            <w:r w:rsidRPr="00B7626B">
              <w:rPr>
                <w:sz w:val="20"/>
              </w:rPr>
              <w:t>Excellent</w:t>
            </w:r>
          </w:p>
          <w:p w14:paraId="1D371F1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0891E7CA"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89C44"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72BFA84E" w14:textId="77777777" w:rsidR="00A0742B" w:rsidRPr="00B7626B" w:rsidRDefault="00A0742B">
            <w:pPr>
              <w:rPr>
                <w:rFonts w:eastAsia="Calibri"/>
                <w:color w:val="0000FF"/>
                <w:sz w:val="20"/>
                <w:szCs w:val="20"/>
              </w:rPr>
            </w:pPr>
          </w:p>
          <w:p w14:paraId="3DA89CBE" w14:textId="77777777" w:rsidR="00A0742B" w:rsidRPr="00B7626B" w:rsidRDefault="00A0742B">
            <w:pPr>
              <w:rPr>
                <w:rFonts w:eastAsia="Calibri"/>
                <w:color w:val="0000FF"/>
                <w:sz w:val="20"/>
                <w:szCs w:val="20"/>
              </w:rPr>
            </w:pPr>
          </w:p>
        </w:tc>
      </w:tr>
    </w:tbl>
    <w:p w14:paraId="6075DDCA" w14:textId="77777777" w:rsidR="00A0742B" w:rsidRPr="00FE2FAF" w:rsidRDefault="00A0742B" w:rsidP="00FE2FAF">
      <w:bookmarkStart w:id="9" w:name="_heading=h.dbolnybza52v"/>
      <w:bookmarkEnd w:id="9"/>
    </w:p>
    <w:p w14:paraId="24CA6B12" w14:textId="77777777" w:rsidR="00A0742B" w:rsidRPr="00B7626B" w:rsidRDefault="00303365">
      <w:pPr>
        <w:pStyle w:val="Titre4"/>
      </w:pPr>
      <w:r w:rsidRPr="00B7626B">
        <w:t>Critère d</w:t>
      </w:r>
      <w:r w:rsidR="00E34FB9" w:rsidRPr="00B7626B">
        <w:t>’</w:t>
      </w:r>
      <w:r w:rsidRPr="00B7626B">
        <w:t>évaluation n° 3</w:t>
      </w:r>
      <w:r w:rsidR="0033041B" w:rsidRPr="00B7626B">
        <w:t> </w:t>
      </w:r>
      <w:r w:rsidRPr="00B7626B">
        <w:t>: Facilité d</w:t>
      </w:r>
      <w:r w:rsidR="00E34FB9" w:rsidRPr="00B7626B">
        <w:t>’</w:t>
      </w:r>
      <w:r w:rsidRPr="00B7626B">
        <w:t>utilisation</w:t>
      </w:r>
    </w:p>
    <w:p w14:paraId="65AD2E79" w14:textId="656B1D5A" w:rsidR="00A0742B" w:rsidRPr="00B7626B" w:rsidRDefault="00303365">
      <w:pPr>
        <w:spacing w:line="240" w:lineRule="auto"/>
        <w:rPr>
          <w:sz w:val="20"/>
          <w:szCs w:val="20"/>
        </w:rPr>
      </w:pPr>
      <w:r w:rsidRPr="00B7626B">
        <w:rPr>
          <w:sz w:val="20"/>
        </w:rPr>
        <w:t xml:space="preserve">Les informations publiées sur le site web du parlement sont présentées de manière claire, notamment pour les utilisateurs novices, et sont rédigées dans un langage simple. Les ensembles de données </w:t>
      </w:r>
      <w:r w:rsidR="009C1CFD" w:rsidRPr="00B7626B">
        <w:rPr>
          <w:sz w:val="20"/>
        </w:rPr>
        <w:t xml:space="preserve">ouvertes </w:t>
      </w:r>
      <w:r w:rsidRPr="00B7626B">
        <w:rPr>
          <w:sz w:val="20"/>
        </w:rPr>
        <w:t>publié</w:t>
      </w:r>
      <w:r w:rsidR="009C1CFD" w:rsidRPr="00B7626B">
        <w:rPr>
          <w:sz w:val="20"/>
        </w:rPr>
        <w:t>e</w:t>
      </w:r>
      <w:r w:rsidRPr="00B7626B">
        <w:rPr>
          <w:sz w:val="20"/>
        </w:rPr>
        <w:t xml:space="preserve">s sur le site web sont </w:t>
      </w:r>
      <w:r w:rsidR="00296C7A" w:rsidRPr="00B7626B">
        <w:rPr>
          <w:sz w:val="20"/>
        </w:rPr>
        <w:t xml:space="preserve">consultables </w:t>
      </w:r>
      <w:r w:rsidRPr="00B7626B">
        <w:rPr>
          <w:sz w:val="20"/>
        </w:rPr>
        <w:t>à l</w:t>
      </w:r>
      <w:r w:rsidR="00E34FB9" w:rsidRPr="00B7626B">
        <w:rPr>
          <w:sz w:val="20"/>
        </w:rPr>
        <w:t>’</w:t>
      </w:r>
      <w:r w:rsidRPr="00B7626B">
        <w:rPr>
          <w:sz w:val="20"/>
        </w:rPr>
        <w:t>aide d</w:t>
      </w:r>
      <w:r w:rsidR="00E34FB9" w:rsidRPr="00B7626B">
        <w:rPr>
          <w:sz w:val="20"/>
        </w:rPr>
        <w:t>’</w:t>
      </w:r>
      <w:r w:rsidRPr="00B7626B">
        <w:rPr>
          <w:sz w:val="20"/>
        </w:rPr>
        <w:t>outils informatiques.</w:t>
      </w:r>
    </w:p>
    <w:p w14:paraId="3FDCB46B"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7BF24C3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024C42" w14:textId="77777777" w:rsidR="00A0742B" w:rsidRPr="00B7626B" w:rsidRDefault="00303365">
            <w:pPr>
              <w:jc w:val="center"/>
              <w:rPr>
                <w:rFonts w:eastAsia="Calibri"/>
                <w:sz w:val="20"/>
                <w:szCs w:val="20"/>
              </w:rPr>
            </w:pPr>
            <w:r w:rsidRPr="00B7626B">
              <w:rPr>
                <w:sz w:val="20"/>
              </w:rPr>
              <w:t>Néant</w:t>
            </w:r>
          </w:p>
          <w:p w14:paraId="20343C3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F70BAF" w14:textId="77777777" w:rsidR="00A0742B" w:rsidRPr="00B7626B" w:rsidRDefault="00303365">
            <w:pPr>
              <w:jc w:val="center"/>
              <w:rPr>
                <w:rFonts w:eastAsia="Calibri"/>
                <w:sz w:val="20"/>
                <w:szCs w:val="20"/>
              </w:rPr>
            </w:pPr>
            <w:r w:rsidRPr="00B7626B">
              <w:rPr>
                <w:sz w:val="20"/>
              </w:rPr>
              <w:t xml:space="preserve">Médiocre </w:t>
            </w:r>
          </w:p>
          <w:p w14:paraId="3687FC2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E18498" w14:textId="77777777" w:rsidR="00A0742B" w:rsidRPr="00B7626B" w:rsidRDefault="00303365">
            <w:pPr>
              <w:jc w:val="center"/>
              <w:rPr>
                <w:rFonts w:eastAsia="Calibri"/>
                <w:sz w:val="20"/>
                <w:szCs w:val="20"/>
              </w:rPr>
            </w:pPr>
            <w:r w:rsidRPr="00B7626B">
              <w:rPr>
                <w:sz w:val="20"/>
              </w:rPr>
              <w:t>Moyen</w:t>
            </w:r>
          </w:p>
          <w:p w14:paraId="7BA86A92"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0D5B74" w14:textId="77777777" w:rsidR="00A0742B" w:rsidRPr="00B7626B" w:rsidRDefault="00303365">
            <w:pPr>
              <w:jc w:val="center"/>
              <w:rPr>
                <w:rFonts w:eastAsia="Calibri"/>
                <w:sz w:val="20"/>
                <w:szCs w:val="20"/>
              </w:rPr>
            </w:pPr>
            <w:r w:rsidRPr="00B7626B">
              <w:rPr>
                <w:sz w:val="20"/>
              </w:rPr>
              <w:t>Bon</w:t>
            </w:r>
          </w:p>
          <w:p w14:paraId="267A20B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4619CC" w14:textId="77777777" w:rsidR="00A0742B" w:rsidRPr="00B7626B" w:rsidRDefault="00303365">
            <w:pPr>
              <w:jc w:val="center"/>
              <w:rPr>
                <w:rFonts w:eastAsia="Calibri"/>
                <w:sz w:val="20"/>
                <w:szCs w:val="20"/>
              </w:rPr>
            </w:pPr>
            <w:r w:rsidRPr="00B7626B">
              <w:rPr>
                <w:sz w:val="20"/>
              </w:rPr>
              <w:t>Très bon</w:t>
            </w:r>
          </w:p>
          <w:p w14:paraId="3A58709D"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E51824" w14:textId="77777777" w:rsidR="00A0742B" w:rsidRPr="00B7626B" w:rsidRDefault="00303365">
            <w:pPr>
              <w:jc w:val="center"/>
              <w:rPr>
                <w:rFonts w:eastAsia="Calibri"/>
                <w:sz w:val="20"/>
                <w:szCs w:val="20"/>
              </w:rPr>
            </w:pPr>
            <w:r w:rsidRPr="00B7626B">
              <w:rPr>
                <w:sz w:val="20"/>
              </w:rPr>
              <w:t>Excellent</w:t>
            </w:r>
          </w:p>
          <w:p w14:paraId="08DC0682"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4F52286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2D384"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7F593A67" w14:textId="77777777" w:rsidR="00A0742B" w:rsidRPr="00B7626B" w:rsidRDefault="00A0742B">
            <w:pPr>
              <w:rPr>
                <w:rFonts w:eastAsia="Calibri"/>
                <w:color w:val="0000FF"/>
                <w:sz w:val="20"/>
                <w:szCs w:val="20"/>
              </w:rPr>
            </w:pPr>
          </w:p>
          <w:p w14:paraId="1D227E40" w14:textId="77777777" w:rsidR="00A0742B" w:rsidRPr="00B7626B" w:rsidRDefault="00A0742B">
            <w:pPr>
              <w:rPr>
                <w:rFonts w:eastAsia="Calibri"/>
                <w:color w:val="0000FF"/>
                <w:sz w:val="20"/>
                <w:szCs w:val="20"/>
              </w:rPr>
            </w:pPr>
          </w:p>
        </w:tc>
      </w:tr>
    </w:tbl>
    <w:p w14:paraId="1DE4D861" w14:textId="77777777" w:rsidR="00A0742B" w:rsidRPr="00B7626B" w:rsidRDefault="00A0742B">
      <w:pPr>
        <w:pStyle w:val="Titre4"/>
      </w:pPr>
      <w:bookmarkStart w:id="10" w:name="_heading=h.luad5gr4ybyb"/>
      <w:bookmarkEnd w:id="10"/>
    </w:p>
    <w:p w14:paraId="6F4DB65C" w14:textId="77777777" w:rsidR="00A0742B" w:rsidRPr="00B7626B" w:rsidRDefault="00303365">
      <w:pPr>
        <w:pStyle w:val="Titre4"/>
      </w:pPr>
      <w:r w:rsidRPr="00B7626B">
        <w:t>Critère d</w:t>
      </w:r>
      <w:r w:rsidR="00E34FB9" w:rsidRPr="00B7626B">
        <w:t>’</w:t>
      </w:r>
      <w:r w:rsidRPr="00B7626B">
        <w:t>évaluation n°4</w:t>
      </w:r>
      <w:r w:rsidR="0033041B" w:rsidRPr="00B7626B">
        <w:t> </w:t>
      </w:r>
      <w:r w:rsidRPr="00B7626B">
        <w:t>: Accessibilité</w:t>
      </w:r>
    </w:p>
    <w:p w14:paraId="1359DF4F" w14:textId="77777777" w:rsidR="00A0742B" w:rsidRPr="00B7626B" w:rsidRDefault="00A0742B">
      <w:pPr>
        <w:spacing w:line="240" w:lineRule="auto"/>
      </w:pPr>
    </w:p>
    <w:p w14:paraId="79D8A526" w14:textId="77777777" w:rsidR="00A0742B" w:rsidRPr="00B7626B" w:rsidRDefault="00303365">
      <w:pPr>
        <w:spacing w:line="240" w:lineRule="auto"/>
        <w:rPr>
          <w:b/>
          <w:sz w:val="20"/>
          <w:szCs w:val="20"/>
        </w:rPr>
      </w:pPr>
      <w:r w:rsidRPr="00B7626B">
        <w:rPr>
          <w:sz w:val="20"/>
        </w:rPr>
        <w:t>Le site web du parlement répond aux normes d</w:t>
      </w:r>
      <w:r w:rsidR="00E34FB9" w:rsidRPr="00B7626B">
        <w:rPr>
          <w:sz w:val="20"/>
        </w:rPr>
        <w:t>’</w:t>
      </w:r>
      <w:r w:rsidRPr="00B7626B">
        <w:rPr>
          <w:sz w:val="20"/>
        </w:rPr>
        <w:t>accessibilité établies, notamment pour les personnes handicapées.</w:t>
      </w:r>
    </w:p>
    <w:p w14:paraId="07449FA4"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71DA70B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ACFB5E" w14:textId="77777777" w:rsidR="00A0742B" w:rsidRPr="00B7626B" w:rsidRDefault="00303365">
            <w:pPr>
              <w:jc w:val="center"/>
              <w:rPr>
                <w:rFonts w:eastAsia="Calibri"/>
                <w:sz w:val="20"/>
                <w:szCs w:val="20"/>
              </w:rPr>
            </w:pPr>
            <w:r w:rsidRPr="00B7626B">
              <w:rPr>
                <w:sz w:val="20"/>
              </w:rPr>
              <w:t>Néant</w:t>
            </w:r>
          </w:p>
          <w:p w14:paraId="7D34261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A6B572" w14:textId="77777777" w:rsidR="00A0742B" w:rsidRPr="00B7626B" w:rsidRDefault="00303365">
            <w:pPr>
              <w:jc w:val="center"/>
              <w:rPr>
                <w:rFonts w:eastAsia="Calibri"/>
                <w:sz w:val="20"/>
                <w:szCs w:val="20"/>
              </w:rPr>
            </w:pPr>
            <w:r w:rsidRPr="00B7626B">
              <w:rPr>
                <w:sz w:val="20"/>
              </w:rPr>
              <w:t xml:space="preserve">Médiocre </w:t>
            </w:r>
          </w:p>
          <w:p w14:paraId="1A8BB5F3"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CFF574" w14:textId="77777777" w:rsidR="00A0742B" w:rsidRPr="00B7626B" w:rsidRDefault="00303365">
            <w:pPr>
              <w:jc w:val="center"/>
              <w:rPr>
                <w:rFonts w:eastAsia="Calibri"/>
                <w:sz w:val="20"/>
                <w:szCs w:val="20"/>
              </w:rPr>
            </w:pPr>
            <w:r w:rsidRPr="00B7626B">
              <w:rPr>
                <w:sz w:val="20"/>
              </w:rPr>
              <w:t>Moyen</w:t>
            </w:r>
          </w:p>
          <w:p w14:paraId="51085C9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D5445B" w14:textId="77777777" w:rsidR="00A0742B" w:rsidRPr="00B7626B" w:rsidRDefault="00303365">
            <w:pPr>
              <w:jc w:val="center"/>
              <w:rPr>
                <w:rFonts w:eastAsia="Calibri"/>
                <w:sz w:val="20"/>
                <w:szCs w:val="20"/>
              </w:rPr>
            </w:pPr>
            <w:r w:rsidRPr="00B7626B">
              <w:rPr>
                <w:sz w:val="20"/>
              </w:rPr>
              <w:t>Bon</w:t>
            </w:r>
          </w:p>
          <w:p w14:paraId="38AC2AAE"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EE23F6" w14:textId="77777777" w:rsidR="00A0742B" w:rsidRPr="00B7626B" w:rsidRDefault="00303365">
            <w:pPr>
              <w:jc w:val="center"/>
              <w:rPr>
                <w:rFonts w:eastAsia="Calibri"/>
                <w:sz w:val="20"/>
                <w:szCs w:val="20"/>
              </w:rPr>
            </w:pPr>
            <w:r w:rsidRPr="00B7626B">
              <w:rPr>
                <w:sz w:val="20"/>
              </w:rPr>
              <w:t>Très bon</w:t>
            </w:r>
          </w:p>
          <w:p w14:paraId="2DE66A8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B91DF42" w14:textId="77777777" w:rsidR="00A0742B" w:rsidRPr="00B7626B" w:rsidRDefault="00303365">
            <w:pPr>
              <w:jc w:val="center"/>
              <w:rPr>
                <w:rFonts w:eastAsia="Calibri"/>
                <w:sz w:val="20"/>
                <w:szCs w:val="20"/>
              </w:rPr>
            </w:pPr>
            <w:r w:rsidRPr="00B7626B">
              <w:rPr>
                <w:sz w:val="20"/>
              </w:rPr>
              <w:t>Excellent</w:t>
            </w:r>
          </w:p>
          <w:p w14:paraId="262EF0D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4FE64D4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261E2"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161219CF" w14:textId="77777777" w:rsidR="00A0742B" w:rsidRPr="00B7626B" w:rsidRDefault="00A0742B">
            <w:pPr>
              <w:rPr>
                <w:rFonts w:eastAsia="Calibri"/>
                <w:color w:val="0000FF"/>
                <w:sz w:val="20"/>
                <w:szCs w:val="20"/>
              </w:rPr>
            </w:pPr>
          </w:p>
          <w:p w14:paraId="4F74D398" w14:textId="77777777" w:rsidR="00A0742B" w:rsidRPr="00B7626B" w:rsidRDefault="00A0742B">
            <w:pPr>
              <w:rPr>
                <w:rFonts w:eastAsia="Calibri"/>
                <w:color w:val="0000FF"/>
                <w:sz w:val="20"/>
                <w:szCs w:val="20"/>
              </w:rPr>
            </w:pPr>
          </w:p>
        </w:tc>
      </w:tr>
    </w:tbl>
    <w:p w14:paraId="51307011" w14:textId="77777777" w:rsidR="00A0742B" w:rsidRPr="00B7626B" w:rsidRDefault="00A0742B">
      <w:pPr>
        <w:spacing w:line="240" w:lineRule="auto"/>
        <w:rPr>
          <w:sz w:val="20"/>
          <w:szCs w:val="20"/>
        </w:rPr>
      </w:pPr>
    </w:p>
    <w:p w14:paraId="4A4827FF" w14:textId="77777777" w:rsidR="00A0742B" w:rsidRPr="00B7626B" w:rsidRDefault="00303365">
      <w:pPr>
        <w:pStyle w:val="Titre4"/>
      </w:pPr>
      <w:bookmarkStart w:id="11" w:name="_heading=h.g6us9h8xzt33"/>
      <w:bookmarkEnd w:id="11"/>
      <w:r w:rsidRPr="00B7626B">
        <w:t>Critère d</w:t>
      </w:r>
      <w:r w:rsidR="00E34FB9" w:rsidRPr="00B7626B">
        <w:t>’</w:t>
      </w:r>
      <w:r w:rsidRPr="00B7626B">
        <w:t>évaluation n° 5</w:t>
      </w:r>
      <w:r w:rsidR="0033041B" w:rsidRPr="00B7626B">
        <w:t> </w:t>
      </w:r>
      <w:r w:rsidRPr="00B7626B">
        <w:t>: Dialogue avec le public</w:t>
      </w:r>
    </w:p>
    <w:p w14:paraId="4D334A16" w14:textId="77777777" w:rsidR="00A0742B" w:rsidRPr="00B7626B" w:rsidRDefault="00A0742B">
      <w:pPr>
        <w:spacing w:line="240" w:lineRule="auto"/>
        <w:rPr>
          <w:sz w:val="20"/>
          <w:szCs w:val="20"/>
        </w:rPr>
      </w:pPr>
    </w:p>
    <w:p w14:paraId="43AE0FC6" w14:textId="77777777" w:rsidR="00A0742B" w:rsidRPr="00B7626B" w:rsidRDefault="00303365">
      <w:pPr>
        <w:spacing w:line="240" w:lineRule="auto"/>
        <w:rPr>
          <w:sz w:val="20"/>
          <w:szCs w:val="20"/>
        </w:rPr>
      </w:pPr>
      <w:r w:rsidRPr="00B7626B">
        <w:rPr>
          <w:sz w:val="20"/>
        </w:rPr>
        <w:t>Le site web du parlement prévoit plusieurs moyens permettant au public de participer aux travaux du parlement et d</w:t>
      </w:r>
      <w:r w:rsidR="00E34FB9" w:rsidRPr="00B7626B">
        <w:rPr>
          <w:sz w:val="20"/>
        </w:rPr>
        <w:t>’</w:t>
      </w:r>
      <w:r w:rsidRPr="00B7626B">
        <w:rPr>
          <w:sz w:val="20"/>
        </w:rPr>
        <w:t>entrer en contact avec les parlementaires, les commissions et les responsables de l</w:t>
      </w:r>
      <w:r w:rsidR="00E34FB9" w:rsidRPr="00B7626B">
        <w:rPr>
          <w:sz w:val="20"/>
        </w:rPr>
        <w:t>’</w:t>
      </w:r>
      <w:r w:rsidRPr="00B7626B">
        <w:rPr>
          <w:sz w:val="20"/>
        </w:rPr>
        <w:t>institution.</w:t>
      </w:r>
    </w:p>
    <w:p w14:paraId="079FFA59"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10187E0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53CC86" w14:textId="77777777" w:rsidR="00A0742B" w:rsidRPr="00B7626B" w:rsidRDefault="00303365">
            <w:pPr>
              <w:jc w:val="center"/>
              <w:rPr>
                <w:rFonts w:eastAsia="Calibri"/>
                <w:sz w:val="20"/>
                <w:szCs w:val="20"/>
              </w:rPr>
            </w:pPr>
            <w:r w:rsidRPr="00B7626B">
              <w:rPr>
                <w:sz w:val="20"/>
              </w:rPr>
              <w:t>Néant</w:t>
            </w:r>
          </w:p>
          <w:p w14:paraId="6CDA0040"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4893B6" w14:textId="77777777" w:rsidR="00A0742B" w:rsidRPr="00B7626B" w:rsidRDefault="00303365">
            <w:pPr>
              <w:jc w:val="center"/>
              <w:rPr>
                <w:rFonts w:eastAsia="Calibri"/>
                <w:sz w:val="20"/>
                <w:szCs w:val="20"/>
              </w:rPr>
            </w:pPr>
            <w:r w:rsidRPr="00B7626B">
              <w:rPr>
                <w:sz w:val="20"/>
              </w:rPr>
              <w:t xml:space="preserve">Médiocre </w:t>
            </w:r>
          </w:p>
          <w:p w14:paraId="3557555B"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724C4A" w14:textId="77777777" w:rsidR="00A0742B" w:rsidRPr="00B7626B" w:rsidRDefault="00303365">
            <w:pPr>
              <w:jc w:val="center"/>
              <w:rPr>
                <w:rFonts w:eastAsia="Calibri"/>
                <w:sz w:val="20"/>
                <w:szCs w:val="20"/>
              </w:rPr>
            </w:pPr>
            <w:r w:rsidRPr="00B7626B">
              <w:rPr>
                <w:sz w:val="20"/>
              </w:rPr>
              <w:t>Moyen</w:t>
            </w:r>
          </w:p>
          <w:p w14:paraId="25E5A79F"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65C5899" w14:textId="77777777" w:rsidR="00A0742B" w:rsidRPr="00B7626B" w:rsidRDefault="00303365">
            <w:pPr>
              <w:jc w:val="center"/>
              <w:rPr>
                <w:rFonts w:eastAsia="Calibri"/>
                <w:sz w:val="20"/>
                <w:szCs w:val="20"/>
              </w:rPr>
            </w:pPr>
            <w:r w:rsidRPr="00B7626B">
              <w:rPr>
                <w:sz w:val="20"/>
              </w:rPr>
              <w:t>Bon</w:t>
            </w:r>
          </w:p>
          <w:p w14:paraId="4FBFDD9E"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A5CFF1" w14:textId="77777777" w:rsidR="00A0742B" w:rsidRPr="00B7626B" w:rsidRDefault="00303365">
            <w:pPr>
              <w:jc w:val="center"/>
              <w:rPr>
                <w:rFonts w:eastAsia="Calibri"/>
                <w:sz w:val="20"/>
                <w:szCs w:val="20"/>
              </w:rPr>
            </w:pPr>
            <w:r w:rsidRPr="00B7626B">
              <w:rPr>
                <w:sz w:val="20"/>
              </w:rPr>
              <w:t>Très bon</w:t>
            </w:r>
          </w:p>
          <w:p w14:paraId="0A27065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62B6E35" w14:textId="77777777" w:rsidR="00A0742B" w:rsidRPr="00B7626B" w:rsidRDefault="00303365">
            <w:pPr>
              <w:jc w:val="center"/>
              <w:rPr>
                <w:rFonts w:eastAsia="Calibri"/>
                <w:sz w:val="20"/>
                <w:szCs w:val="20"/>
              </w:rPr>
            </w:pPr>
            <w:r w:rsidRPr="00B7626B">
              <w:rPr>
                <w:sz w:val="20"/>
              </w:rPr>
              <w:t>Excellent</w:t>
            </w:r>
          </w:p>
          <w:p w14:paraId="1B2FB3FC"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72C79B98"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77DDB"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3293ED96" w14:textId="77777777" w:rsidR="00A0742B" w:rsidRPr="00B7626B" w:rsidRDefault="00A0742B">
            <w:pPr>
              <w:rPr>
                <w:rFonts w:eastAsia="Calibri"/>
                <w:color w:val="0000FF"/>
                <w:sz w:val="20"/>
                <w:szCs w:val="20"/>
              </w:rPr>
            </w:pPr>
          </w:p>
          <w:p w14:paraId="700E61B7" w14:textId="77777777" w:rsidR="00A0742B" w:rsidRPr="00B7626B" w:rsidRDefault="00A0742B">
            <w:pPr>
              <w:rPr>
                <w:rFonts w:eastAsia="Calibri"/>
                <w:color w:val="0000FF"/>
                <w:sz w:val="20"/>
                <w:szCs w:val="20"/>
              </w:rPr>
            </w:pPr>
          </w:p>
        </w:tc>
      </w:tr>
    </w:tbl>
    <w:p w14:paraId="6EA908A2" w14:textId="77777777" w:rsidR="00A0742B" w:rsidRPr="00B7626B" w:rsidRDefault="00A0742B">
      <w:pPr>
        <w:spacing w:line="240" w:lineRule="auto"/>
        <w:rPr>
          <w:sz w:val="20"/>
          <w:szCs w:val="20"/>
        </w:rPr>
      </w:pPr>
    </w:p>
    <w:p w14:paraId="65BD16C6" w14:textId="77777777" w:rsidR="00A0742B" w:rsidRPr="00B7626B" w:rsidRDefault="00303365" w:rsidP="00FE2FAF">
      <w:pPr>
        <w:pStyle w:val="section-title"/>
      </w:pPr>
      <w:bookmarkStart w:id="12" w:name="_heading=h.be8hy1lznuyu"/>
      <w:bookmarkEnd w:id="12"/>
      <w:r w:rsidRPr="00B7626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A0742B" w:rsidRPr="00B7626B" w14:paraId="3372B02A"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21FA7BD" w14:textId="77777777" w:rsidR="00A0742B" w:rsidRPr="00B7626B" w:rsidRDefault="00303365">
            <w:pPr>
              <w:spacing w:line="240" w:lineRule="auto"/>
              <w:rPr>
                <w:rFonts w:eastAsia="Calibri"/>
                <w:sz w:val="20"/>
                <w:szCs w:val="20"/>
              </w:rPr>
            </w:pPr>
            <w:r w:rsidRPr="00B7626B">
              <w:rPr>
                <w:i/>
                <w:color w:val="000000"/>
                <w:sz w:val="20"/>
              </w:rPr>
              <w:t>Dans cet encadré, notez les recommandations et les idées visant à renforcer les règles et la pratique dans ce domaine.</w:t>
            </w:r>
          </w:p>
        </w:tc>
      </w:tr>
    </w:tbl>
    <w:p w14:paraId="51DCFF11" w14:textId="77777777" w:rsidR="00A0742B" w:rsidRPr="00B7626B" w:rsidRDefault="00303365" w:rsidP="00FE2FAF">
      <w:pPr>
        <w:pStyle w:val="section-title"/>
      </w:pPr>
      <w:r w:rsidRPr="00B7626B">
        <w:t>Sources et autre documentation</w:t>
      </w:r>
    </w:p>
    <w:p w14:paraId="6A59F21F" w14:textId="77777777" w:rsidR="00953549" w:rsidRPr="00B7626B" w:rsidRDefault="00953549" w:rsidP="00953549">
      <w:pPr>
        <w:numPr>
          <w:ilvl w:val="0"/>
          <w:numId w:val="13"/>
        </w:numPr>
        <w:spacing w:line="240" w:lineRule="auto"/>
        <w:ind w:left="562" w:hanging="562"/>
        <w:rPr>
          <w:sz w:val="20"/>
          <w:szCs w:val="20"/>
        </w:rPr>
      </w:pPr>
      <w:r w:rsidRPr="00B7626B">
        <w:rPr>
          <w:sz w:val="20"/>
        </w:rPr>
        <w:t xml:space="preserve">Département des affaires économiques et sociales (DAES) de l’ONU et UIP, </w:t>
      </w:r>
      <w:hyperlink r:id="rId13">
        <w:r w:rsidRPr="00B7626B">
          <w:rPr>
            <w:i/>
            <w:color w:val="0563C1"/>
            <w:sz w:val="20"/>
            <w:u w:val="single"/>
          </w:rPr>
          <w:t>Choix technologiques pour la capture et la transcription des travaux parlementaires</w:t>
        </w:r>
      </w:hyperlink>
      <w:r w:rsidRPr="00B7626B">
        <w:rPr>
          <w:sz w:val="20"/>
        </w:rPr>
        <w:t xml:space="preserve"> (2014).</w:t>
      </w:r>
    </w:p>
    <w:p w14:paraId="263217C7" w14:textId="77777777" w:rsidR="00A0742B" w:rsidRPr="00B7626B" w:rsidRDefault="00303365">
      <w:pPr>
        <w:numPr>
          <w:ilvl w:val="0"/>
          <w:numId w:val="13"/>
        </w:numPr>
        <w:spacing w:line="240" w:lineRule="auto"/>
        <w:ind w:left="562" w:hanging="562"/>
        <w:rPr>
          <w:sz w:val="20"/>
          <w:szCs w:val="20"/>
        </w:rPr>
      </w:pPr>
      <w:r w:rsidRPr="00B7626B">
        <w:rPr>
          <w:sz w:val="20"/>
        </w:rPr>
        <w:t xml:space="preserve">Union interparlementaire (UIP), </w:t>
      </w:r>
      <w:hyperlink r:id="rId14">
        <w:r w:rsidRPr="00B7626B">
          <w:rPr>
            <w:color w:val="0563C1"/>
            <w:sz w:val="20"/>
            <w:u w:val="single"/>
          </w:rPr>
          <w:t>Centre pour l</w:t>
        </w:r>
        <w:r w:rsidR="00E34FB9" w:rsidRPr="00B7626B">
          <w:rPr>
            <w:color w:val="0563C1"/>
            <w:sz w:val="20"/>
            <w:u w:val="single"/>
          </w:rPr>
          <w:t>’</w:t>
        </w:r>
        <w:r w:rsidRPr="00B7626B">
          <w:rPr>
            <w:color w:val="0563C1"/>
            <w:sz w:val="20"/>
            <w:u w:val="single"/>
          </w:rPr>
          <w:t>innovation au parlement</w:t>
        </w:r>
      </w:hyperlink>
      <w:r w:rsidRPr="00B7626B">
        <w:rPr>
          <w:sz w:val="20"/>
        </w:rPr>
        <w:t>.</w:t>
      </w:r>
    </w:p>
    <w:p w14:paraId="6AC6F6A5" w14:textId="77777777" w:rsidR="00A0742B" w:rsidRPr="00B7626B" w:rsidRDefault="00303365">
      <w:pPr>
        <w:numPr>
          <w:ilvl w:val="0"/>
          <w:numId w:val="13"/>
        </w:numPr>
        <w:spacing w:line="240" w:lineRule="auto"/>
        <w:ind w:left="562" w:hanging="562"/>
        <w:rPr>
          <w:sz w:val="20"/>
          <w:szCs w:val="20"/>
        </w:rPr>
      </w:pPr>
      <w:r w:rsidRPr="00B7626B">
        <w:rPr>
          <w:sz w:val="20"/>
        </w:rPr>
        <w:t xml:space="preserve">UIP, </w:t>
      </w:r>
      <w:hyperlink r:id="rId15">
        <w:r w:rsidRPr="00B7626B">
          <w:rPr>
            <w:i/>
            <w:color w:val="0563C1"/>
            <w:sz w:val="20"/>
            <w:u w:val="single"/>
          </w:rPr>
          <w:t>Principes directeurs relatifs aux sites web parlementaires</w:t>
        </w:r>
      </w:hyperlink>
      <w:r w:rsidRPr="00B7626B">
        <w:rPr>
          <w:sz w:val="20"/>
        </w:rPr>
        <w:t xml:space="preserve"> (2009).</w:t>
      </w:r>
    </w:p>
    <w:p w14:paraId="6DF11179" w14:textId="77777777" w:rsidR="00A0742B" w:rsidRPr="00B7626B" w:rsidRDefault="00303365">
      <w:pPr>
        <w:numPr>
          <w:ilvl w:val="0"/>
          <w:numId w:val="13"/>
        </w:numPr>
        <w:spacing w:line="240" w:lineRule="auto"/>
        <w:ind w:left="562" w:hanging="562"/>
        <w:rPr>
          <w:sz w:val="20"/>
          <w:szCs w:val="20"/>
        </w:rPr>
      </w:pPr>
      <w:r w:rsidRPr="00B7626B">
        <w:rPr>
          <w:sz w:val="20"/>
        </w:rPr>
        <w:t xml:space="preserve">UIP, </w:t>
      </w:r>
      <w:hyperlink r:id="rId16">
        <w:r w:rsidRPr="00B7626B">
          <w:rPr>
            <w:i/>
            <w:color w:val="0563C1"/>
            <w:sz w:val="20"/>
            <w:u w:val="single"/>
          </w:rPr>
          <w:t>Rapport mondial 2018 sur l</w:t>
        </w:r>
        <w:r w:rsidR="00E34FB9" w:rsidRPr="00B7626B">
          <w:rPr>
            <w:i/>
            <w:color w:val="0563C1"/>
            <w:sz w:val="20"/>
            <w:u w:val="single"/>
          </w:rPr>
          <w:t>’</w:t>
        </w:r>
        <w:r w:rsidRPr="00B7626B">
          <w:rPr>
            <w:i/>
            <w:color w:val="0563C1"/>
            <w:sz w:val="20"/>
            <w:u w:val="single"/>
          </w:rPr>
          <w:t>e-Parlement</w:t>
        </w:r>
      </w:hyperlink>
      <w:r w:rsidRPr="00B7626B">
        <w:rPr>
          <w:sz w:val="20"/>
        </w:rPr>
        <w:t xml:space="preserve"> (2018).</w:t>
      </w:r>
    </w:p>
    <w:p w14:paraId="543840C6" w14:textId="77777777" w:rsidR="00A0742B" w:rsidRPr="00B7626B" w:rsidRDefault="00303365">
      <w:pPr>
        <w:numPr>
          <w:ilvl w:val="0"/>
          <w:numId w:val="13"/>
        </w:numPr>
        <w:spacing w:line="240" w:lineRule="auto"/>
        <w:ind w:left="562" w:hanging="562"/>
        <w:rPr>
          <w:sz w:val="20"/>
          <w:szCs w:val="20"/>
        </w:rPr>
      </w:pPr>
      <w:r w:rsidRPr="00B7626B">
        <w:rPr>
          <w:sz w:val="20"/>
        </w:rPr>
        <w:t xml:space="preserve">UIP, </w:t>
      </w:r>
      <w:hyperlink r:id="rId17">
        <w:r w:rsidRPr="00B7626B">
          <w:rPr>
            <w:i/>
            <w:color w:val="1155CC"/>
            <w:sz w:val="20"/>
            <w:u w:val="single"/>
          </w:rPr>
          <w:t>Rapport mondial 2020 sur l</w:t>
        </w:r>
        <w:r w:rsidR="00E34FB9" w:rsidRPr="00B7626B">
          <w:rPr>
            <w:i/>
            <w:color w:val="1155CC"/>
            <w:sz w:val="20"/>
            <w:u w:val="single"/>
          </w:rPr>
          <w:t>’</w:t>
        </w:r>
        <w:r w:rsidRPr="00B7626B">
          <w:rPr>
            <w:i/>
            <w:color w:val="1155CC"/>
            <w:sz w:val="20"/>
            <w:u w:val="single"/>
          </w:rPr>
          <w:t>e-Parlement</w:t>
        </w:r>
      </w:hyperlink>
      <w:r w:rsidRPr="00B7626B">
        <w:rPr>
          <w:sz w:val="20"/>
        </w:rPr>
        <w:t xml:space="preserve"> (2021).</w:t>
      </w:r>
    </w:p>
    <w:p w14:paraId="0D19C27A" w14:textId="77777777" w:rsidR="00A0742B" w:rsidRPr="00B7626B" w:rsidRDefault="00303365">
      <w:pPr>
        <w:numPr>
          <w:ilvl w:val="0"/>
          <w:numId w:val="13"/>
        </w:numPr>
        <w:spacing w:line="240" w:lineRule="auto"/>
        <w:ind w:left="562" w:hanging="562"/>
        <w:rPr>
          <w:sz w:val="20"/>
          <w:szCs w:val="20"/>
        </w:rPr>
      </w:pPr>
      <w:r w:rsidRPr="00B7626B">
        <w:rPr>
          <w:sz w:val="20"/>
        </w:rPr>
        <w:t xml:space="preserve">UIP, </w:t>
      </w:r>
      <w:hyperlink r:id="rId18" w:history="1">
        <w:r w:rsidRPr="00B7626B">
          <w:rPr>
            <w:rStyle w:val="Lienhypertexte"/>
            <w:i/>
            <w:sz w:val="20"/>
          </w:rPr>
          <w:t>Rapport mondial 2022 sur l</w:t>
        </w:r>
        <w:r w:rsidR="00E34FB9" w:rsidRPr="00B7626B">
          <w:rPr>
            <w:rStyle w:val="Lienhypertexte"/>
            <w:i/>
            <w:sz w:val="20"/>
          </w:rPr>
          <w:t>’</w:t>
        </w:r>
        <w:r w:rsidRPr="00B7626B">
          <w:rPr>
            <w:rStyle w:val="Lienhypertexte"/>
            <w:i/>
            <w:sz w:val="20"/>
          </w:rPr>
          <w:t>e-Parlement</w:t>
        </w:r>
      </w:hyperlink>
      <w:r w:rsidRPr="00B7626B">
        <w:rPr>
          <w:sz w:val="20"/>
        </w:rPr>
        <w:t xml:space="preserve"> (2022).</w:t>
      </w:r>
    </w:p>
    <w:p w14:paraId="18F4125D" w14:textId="77777777" w:rsidR="00A0742B" w:rsidRPr="00B7626B" w:rsidRDefault="00A0742B">
      <w:pPr>
        <w:spacing w:line="240" w:lineRule="auto"/>
        <w:rPr>
          <w:sz w:val="20"/>
          <w:szCs w:val="20"/>
        </w:rPr>
      </w:pPr>
    </w:p>
    <w:p w14:paraId="66713786" w14:textId="77777777" w:rsidR="00A0742B" w:rsidRPr="00B7626B" w:rsidRDefault="00A0742B">
      <w:pPr>
        <w:spacing w:line="240" w:lineRule="auto"/>
        <w:rPr>
          <w:sz w:val="20"/>
          <w:szCs w:val="20"/>
        </w:rPr>
      </w:pPr>
    </w:p>
    <w:p w14:paraId="206C034C" w14:textId="77777777" w:rsidR="00A0742B" w:rsidRPr="00B7626B" w:rsidRDefault="00A0742B">
      <w:pPr>
        <w:spacing w:line="240" w:lineRule="auto"/>
        <w:rPr>
          <w:sz w:val="20"/>
          <w:szCs w:val="20"/>
        </w:rPr>
      </w:pPr>
    </w:p>
    <w:p w14:paraId="6AC7387F" w14:textId="77777777" w:rsidR="00A0742B" w:rsidRPr="00B7626B" w:rsidRDefault="00303365" w:rsidP="00FE2FAF">
      <w:pPr>
        <w:pStyle w:val="Dimension"/>
      </w:pPr>
      <w:bookmarkStart w:id="13" w:name="_heading=h.gh25pngjtjsr"/>
      <w:bookmarkEnd w:id="13"/>
      <w:r w:rsidRPr="00B7626B">
        <w:t>Aspect 3.2.3</w:t>
      </w:r>
      <w:r w:rsidR="0033041B" w:rsidRPr="00B7626B">
        <w:t> </w:t>
      </w:r>
      <w:r w:rsidRPr="00B7626B">
        <w:t>: Activités de sensibilisation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A0742B" w:rsidRPr="00B7626B" w14:paraId="55DA02B6" w14:textId="77777777">
        <w:tc>
          <w:tcPr>
            <w:tcW w:w="9350" w:type="dxa"/>
            <w:shd w:val="clear" w:color="auto" w:fill="EEEEEE"/>
          </w:tcPr>
          <w:p w14:paraId="77CF61AF" w14:textId="77777777" w:rsidR="00A0742B" w:rsidRPr="00B7626B" w:rsidRDefault="00303365">
            <w:pPr>
              <w:spacing w:line="240" w:lineRule="auto"/>
              <w:rPr>
                <w:rFonts w:eastAsia="Calibri" w:cs="Calibri"/>
                <w:sz w:val="20"/>
                <w:szCs w:val="20"/>
              </w:rPr>
            </w:pPr>
            <w:r w:rsidRPr="00B7626B">
              <w:rPr>
                <w:sz w:val="20"/>
              </w:rPr>
              <w:t>Cet aspect s</w:t>
            </w:r>
            <w:r w:rsidR="00E34FB9" w:rsidRPr="00B7626B">
              <w:rPr>
                <w:sz w:val="20"/>
              </w:rPr>
              <w:t>’</w:t>
            </w:r>
            <w:r w:rsidRPr="00B7626B">
              <w:rPr>
                <w:sz w:val="20"/>
              </w:rPr>
              <w:t>applique aux éléments suivants</w:t>
            </w:r>
            <w:r w:rsidR="0033041B" w:rsidRPr="00B7626B">
              <w:rPr>
                <w:sz w:val="20"/>
              </w:rPr>
              <w:t> </w:t>
            </w:r>
            <w:r w:rsidRPr="00B7626B">
              <w:rPr>
                <w:sz w:val="20"/>
              </w:rPr>
              <w:t>:</w:t>
            </w:r>
          </w:p>
          <w:p w14:paraId="69E37906" w14:textId="41B903B9" w:rsidR="00A0742B" w:rsidRPr="00B7626B" w:rsidRDefault="00303365">
            <w:pPr>
              <w:pStyle w:val="Paragraphedeliste"/>
              <w:numPr>
                <w:ilvl w:val="0"/>
                <w:numId w:val="17"/>
              </w:numPr>
              <w:spacing w:line="240" w:lineRule="auto"/>
              <w:rPr>
                <w:rFonts w:eastAsia="Calibri" w:cs="Calibri"/>
                <w:sz w:val="20"/>
                <w:szCs w:val="20"/>
              </w:rPr>
            </w:pPr>
            <w:r w:rsidRPr="00B7626B">
              <w:rPr>
                <w:sz w:val="20"/>
              </w:rPr>
              <w:t>Indicateur 3.2</w:t>
            </w:r>
            <w:r w:rsidR="0033041B" w:rsidRPr="00B7626B">
              <w:rPr>
                <w:sz w:val="20"/>
              </w:rPr>
              <w:t> </w:t>
            </w:r>
            <w:r w:rsidRPr="00B7626B">
              <w:rPr>
                <w:sz w:val="20"/>
              </w:rPr>
              <w:t xml:space="preserve">: </w:t>
            </w:r>
            <w:r w:rsidR="001B60D2" w:rsidRPr="00B7626B">
              <w:rPr>
                <w:sz w:val="20"/>
              </w:rPr>
              <w:t>Communication et diffusion de l'information parlementaire</w:t>
            </w:r>
          </w:p>
          <w:p w14:paraId="56A6BE29" w14:textId="77777777" w:rsidR="00A0742B" w:rsidRPr="00B7626B" w:rsidRDefault="00303365">
            <w:pPr>
              <w:numPr>
                <w:ilvl w:val="0"/>
                <w:numId w:val="8"/>
              </w:numPr>
              <w:spacing w:line="240" w:lineRule="auto"/>
              <w:rPr>
                <w:rFonts w:eastAsia="Calibri" w:cs="Calibri"/>
                <w:sz w:val="20"/>
                <w:szCs w:val="20"/>
              </w:rPr>
            </w:pPr>
            <w:r w:rsidRPr="00B7626B">
              <w:rPr>
                <w:sz w:val="20"/>
              </w:rPr>
              <w:t>Cible 3</w:t>
            </w:r>
            <w:r w:rsidR="0033041B" w:rsidRPr="00B7626B">
              <w:rPr>
                <w:sz w:val="20"/>
              </w:rPr>
              <w:t> </w:t>
            </w:r>
            <w:r w:rsidRPr="00B7626B">
              <w:rPr>
                <w:sz w:val="20"/>
              </w:rPr>
              <w:t>: Des parlements transparents</w:t>
            </w:r>
          </w:p>
        </w:tc>
      </w:tr>
    </w:tbl>
    <w:p w14:paraId="27A6D576" w14:textId="77777777" w:rsidR="00A0742B" w:rsidRPr="00B7626B" w:rsidRDefault="00303365" w:rsidP="00FE2FAF">
      <w:pPr>
        <w:pStyle w:val="section-title"/>
      </w:pPr>
      <w:r w:rsidRPr="00B7626B">
        <w:t>À propos de l</w:t>
      </w:r>
      <w:r w:rsidR="00E34FB9" w:rsidRPr="00B7626B">
        <w:t>’</w:t>
      </w:r>
      <w:r w:rsidRPr="00B7626B">
        <w:t>aspect</w:t>
      </w:r>
    </w:p>
    <w:p w14:paraId="4657E56F" w14:textId="67227C73" w:rsidR="00A0742B" w:rsidRPr="00B7626B" w:rsidRDefault="00303365">
      <w:pPr>
        <w:spacing w:line="240" w:lineRule="auto"/>
        <w:rPr>
          <w:sz w:val="20"/>
          <w:szCs w:val="20"/>
        </w:rPr>
      </w:pPr>
      <w:r w:rsidRPr="00B7626B">
        <w:rPr>
          <w:sz w:val="20"/>
        </w:rPr>
        <w:t>Cet aspect porte sur les activités de sensibilisation du parlement, lesquelles visent généralement à créer un contact direct entre le parlement et les citoyens au moyen d</w:t>
      </w:r>
      <w:r w:rsidR="00E34FB9" w:rsidRPr="00B7626B">
        <w:rPr>
          <w:sz w:val="20"/>
        </w:rPr>
        <w:t>’</w:t>
      </w:r>
      <w:r w:rsidRPr="00B7626B">
        <w:rPr>
          <w:sz w:val="20"/>
        </w:rPr>
        <w:t xml:space="preserve">activités organisées dans les locaux du parlement ou en dehors, par exemple des </w:t>
      </w:r>
      <w:r w:rsidR="00635731" w:rsidRPr="00B7626B">
        <w:rPr>
          <w:sz w:val="20"/>
        </w:rPr>
        <w:t>visites scolaires</w:t>
      </w:r>
      <w:r w:rsidRPr="00B7626B">
        <w:rPr>
          <w:sz w:val="20"/>
        </w:rPr>
        <w:t>, des journées portes ouvertes, des semaines parlementaires et des événements organisés par les parlements itinérants.</w:t>
      </w:r>
    </w:p>
    <w:p w14:paraId="3509BDCC" w14:textId="77777777" w:rsidR="00A0742B" w:rsidRPr="00B7626B" w:rsidRDefault="00303365">
      <w:pPr>
        <w:spacing w:line="240" w:lineRule="auto"/>
        <w:rPr>
          <w:color w:val="747678"/>
          <w:sz w:val="20"/>
          <w:szCs w:val="20"/>
        </w:rPr>
      </w:pPr>
      <w:r w:rsidRPr="00B7626B">
        <w:rPr>
          <w:sz w:val="20"/>
        </w:rPr>
        <w:t xml:space="preserve"> </w:t>
      </w:r>
    </w:p>
    <w:p w14:paraId="51C31938" w14:textId="77777777" w:rsidR="00A0742B" w:rsidRPr="00B7626B" w:rsidRDefault="00303365">
      <w:pPr>
        <w:spacing w:line="240" w:lineRule="auto"/>
        <w:rPr>
          <w:sz w:val="20"/>
        </w:rPr>
      </w:pPr>
      <w:r w:rsidRPr="00B7626B">
        <w:rPr>
          <w:sz w:val="20"/>
        </w:rPr>
        <w:t>De nombreux parlements ont adopté une politique ou une stratégie de sensibilisation et des plans annuels en la matière, ou ont intégré la sensibilisation dans leur stratégie globale de communication. Une sensibilisation efficace implique la mise à disposition de ressources humaines et financières suffisantes, notamment de fonctionnaires parlementaires spécialisés dans la planification et l</w:t>
      </w:r>
      <w:r w:rsidR="00E34FB9" w:rsidRPr="00B7626B">
        <w:rPr>
          <w:sz w:val="20"/>
        </w:rPr>
        <w:t>’</w:t>
      </w:r>
      <w:r w:rsidRPr="00B7626B">
        <w:rPr>
          <w:sz w:val="20"/>
        </w:rPr>
        <w:t>organisation d</w:t>
      </w:r>
      <w:r w:rsidR="00E34FB9" w:rsidRPr="00B7626B">
        <w:rPr>
          <w:sz w:val="20"/>
        </w:rPr>
        <w:t>’</w:t>
      </w:r>
      <w:r w:rsidRPr="00B7626B">
        <w:rPr>
          <w:sz w:val="20"/>
        </w:rPr>
        <w:t xml:space="preserve">activités. </w:t>
      </w:r>
    </w:p>
    <w:p w14:paraId="44AB5894" w14:textId="77777777" w:rsidR="00A0742B" w:rsidRPr="00B7626B" w:rsidRDefault="00A0742B">
      <w:pPr>
        <w:spacing w:line="240" w:lineRule="auto"/>
        <w:rPr>
          <w:sz w:val="20"/>
        </w:rPr>
      </w:pPr>
    </w:p>
    <w:p w14:paraId="7C71FA6E" w14:textId="77777777" w:rsidR="00A0742B" w:rsidRPr="00B7626B" w:rsidRDefault="00303365">
      <w:pPr>
        <w:spacing w:line="240" w:lineRule="auto"/>
        <w:rPr>
          <w:sz w:val="20"/>
          <w:szCs w:val="20"/>
        </w:rPr>
      </w:pPr>
      <w:r w:rsidRPr="00B7626B">
        <w:rPr>
          <w:sz w:val="20"/>
        </w:rPr>
        <w:t xml:space="preserve">Les parlements </w:t>
      </w:r>
      <w:r w:rsidR="000E128E" w:rsidRPr="00B7626B">
        <w:rPr>
          <w:sz w:val="20"/>
        </w:rPr>
        <w:t xml:space="preserve">doivent </w:t>
      </w:r>
      <w:r w:rsidRPr="00B7626B">
        <w:rPr>
          <w:sz w:val="20"/>
        </w:rPr>
        <w:t>veiller à ce que les activités de sensibilisation ciblent tous les groupes de la société. Les personnes qui participent à ces activités sont généralement issues d</w:t>
      </w:r>
      <w:r w:rsidR="00E34FB9" w:rsidRPr="00B7626B">
        <w:rPr>
          <w:sz w:val="20"/>
        </w:rPr>
        <w:t>’</w:t>
      </w:r>
      <w:r w:rsidRPr="00B7626B">
        <w:rPr>
          <w:sz w:val="20"/>
        </w:rPr>
        <w:t>organisations de la société civile, du monde universitaire, d</w:t>
      </w:r>
      <w:r w:rsidR="00E34FB9" w:rsidRPr="00B7626B">
        <w:rPr>
          <w:sz w:val="20"/>
        </w:rPr>
        <w:t>’</w:t>
      </w:r>
      <w:r w:rsidRPr="00B7626B">
        <w:rPr>
          <w:sz w:val="20"/>
        </w:rPr>
        <w:t>établissements scolaires, de groupes de réflexion, d</w:t>
      </w:r>
      <w:r w:rsidR="00E34FB9" w:rsidRPr="00B7626B">
        <w:rPr>
          <w:sz w:val="20"/>
        </w:rPr>
        <w:t>’</w:t>
      </w:r>
      <w:r w:rsidRPr="00B7626B">
        <w:rPr>
          <w:sz w:val="20"/>
        </w:rPr>
        <w:t>organisations professionnelles et d</w:t>
      </w:r>
      <w:r w:rsidR="00E34FB9" w:rsidRPr="00B7626B">
        <w:rPr>
          <w:sz w:val="20"/>
        </w:rPr>
        <w:t>’</w:t>
      </w:r>
      <w:r w:rsidRPr="00B7626B">
        <w:rPr>
          <w:sz w:val="20"/>
        </w:rPr>
        <w:t>autres entités analogues.</w:t>
      </w:r>
    </w:p>
    <w:p w14:paraId="3BA157E8" w14:textId="77777777" w:rsidR="00A0742B" w:rsidRPr="00B7626B" w:rsidRDefault="00A0742B">
      <w:pPr>
        <w:spacing w:line="240" w:lineRule="auto"/>
        <w:rPr>
          <w:sz w:val="20"/>
        </w:rPr>
      </w:pPr>
    </w:p>
    <w:p w14:paraId="614A9381" w14:textId="28A6B5AB" w:rsidR="00A0742B" w:rsidRPr="00B7626B" w:rsidRDefault="00303365">
      <w:pPr>
        <w:spacing w:line="240" w:lineRule="auto"/>
        <w:rPr>
          <w:sz w:val="20"/>
          <w:szCs w:val="20"/>
        </w:rPr>
      </w:pPr>
      <w:r w:rsidRPr="00B7626B">
        <w:rPr>
          <w:sz w:val="20"/>
        </w:rPr>
        <w:t xml:space="preserve">Dans le cadre de leurs activités de sensibilisation, les parlements produisent des documents explicatifs et </w:t>
      </w:r>
      <w:r w:rsidR="00635731" w:rsidRPr="00B7626B">
        <w:rPr>
          <w:sz w:val="20"/>
        </w:rPr>
        <w:t>didactiques</w:t>
      </w:r>
      <w:r w:rsidRPr="00B7626B">
        <w:rPr>
          <w:sz w:val="20"/>
        </w:rPr>
        <w:t xml:space="preserve"> comme des bulletins, des guides, des brochures, des vidéos, des animations, des revues et d</w:t>
      </w:r>
      <w:r w:rsidR="00E34FB9" w:rsidRPr="00B7626B">
        <w:rPr>
          <w:sz w:val="20"/>
        </w:rPr>
        <w:t>’</w:t>
      </w:r>
      <w:r w:rsidRPr="00B7626B">
        <w:rPr>
          <w:sz w:val="20"/>
        </w:rPr>
        <w:t xml:space="preserve">autres publications destinées à présenter le travail parlementaire. </w:t>
      </w:r>
    </w:p>
    <w:p w14:paraId="0509B6AD" w14:textId="77777777" w:rsidR="00A0742B" w:rsidRPr="00B7626B" w:rsidRDefault="00303365" w:rsidP="00FE2FAF">
      <w:pPr>
        <w:pStyle w:val="section-title"/>
      </w:pPr>
      <w:r w:rsidRPr="00B7626B">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A0742B" w:rsidRPr="00B7626B" w14:paraId="0CB43066" w14:textId="77777777">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0B1B328" w14:textId="77777777" w:rsidR="00A0742B" w:rsidRPr="00B7626B" w:rsidRDefault="00303365">
            <w:pPr>
              <w:spacing w:line="240" w:lineRule="auto"/>
              <w:rPr>
                <w:i/>
                <w:sz w:val="20"/>
                <w:szCs w:val="20"/>
              </w:rPr>
            </w:pPr>
            <w:r w:rsidRPr="00B7626B">
              <w:rPr>
                <w:i/>
                <w:color w:val="000000"/>
                <w:sz w:val="20"/>
              </w:rPr>
              <w:t>Après une analyse comparative, les parlements pourraient par exemple viser les objectifs suivants en ce qui concerne les activités de sensibilisation</w:t>
            </w:r>
            <w:r w:rsidR="0033041B" w:rsidRPr="00B7626B">
              <w:rPr>
                <w:i/>
                <w:color w:val="000000"/>
                <w:sz w:val="20"/>
              </w:rPr>
              <w:t> </w:t>
            </w:r>
            <w:r w:rsidRPr="00B7626B">
              <w:rPr>
                <w:i/>
                <w:color w:val="000000"/>
                <w:sz w:val="20"/>
              </w:rPr>
              <w:t>:</w:t>
            </w:r>
          </w:p>
          <w:p w14:paraId="1C32FB19" w14:textId="77777777" w:rsidR="00A0742B" w:rsidRPr="00B7626B" w:rsidRDefault="00A0742B">
            <w:pPr>
              <w:spacing w:line="240" w:lineRule="auto"/>
              <w:rPr>
                <w:sz w:val="20"/>
                <w:szCs w:val="20"/>
              </w:rPr>
            </w:pPr>
          </w:p>
          <w:p w14:paraId="6AD7A155" w14:textId="77777777" w:rsidR="00A0742B" w:rsidRPr="00B7626B" w:rsidRDefault="00303365">
            <w:pPr>
              <w:spacing w:line="240" w:lineRule="auto"/>
              <w:rPr>
                <w:sz w:val="20"/>
                <w:szCs w:val="20"/>
              </w:rPr>
            </w:pPr>
            <w:r w:rsidRPr="00B7626B">
              <w:rPr>
                <w:sz w:val="20"/>
              </w:rPr>
              <w:t>Le parlement dispose d</w:t>
            </w:r>
            <w:r w:rsidR="00E34FB9" w:rsidRPr="00B7626B">
              <w:rPr>
                <w:sz w:val="20"/>
              </w:rPr>
              <w:t>’</w:t>
            </w:r>
            <w:r w:rsidRPr="00B7626B">
              <w:rPr>
                <w:sz w:val="20"/>
              </w:rPr>
              <w:t>une politique ou d</w:t>
            </w:r>
            <w:r w:rsidR="00E34FB9" w:rsidRPr="00B7626B">
              <w:rPr>
                <w:sz w:val="20"/>
              </w:rPr>
              <w:t>’</w:t>
            </w:r>
            <w:r w:rsidRPr="00B7626B">
              <w:rPr>
                <w:sz w:val="20"/>
              </w:rPr>
              <w:t>une stratégie en matière de sensibilisation ou a intégré la sensibilisation dans sa stratégie globale de communication et dispose de plans annuels pour les activités de sensibilisation.</w:t>
            </w:r>
          </w:p>
          <w:p w14:paraId="6D551D02" w14:textId="77777777" w:rsidR="00A0742B" w:rsidRPr="00B7626B" w:rsidRDefault="00A0742B">
            <w:pPr>
              <w:spacing w:line="240" w:lineRule="auto"/>
              <w:rPr>
                <w:sz w:val="20"/>
                <w:szCs w:val="20"/>
              </w:rPr>
            </w:pPr>
          </w:p>
          <w:p w14:paraId="7546BB8D" w14:textId="77777777" w:rsidR="00A0742B" w:rsidRPr="00B7626B" w:rsidRDefault="00303365">
            <w:pPr>
              <w:spacing w:line="240" w:lineRule="auto"/>
              <w:rPr>
                <w:sz w:val="20"/>
                <w:szCs w:val="20"/>
              </w:rPr>
            </w:pPr>
            <w:r w:rsidRPr="00B7626B">
              <w:rPr>
                <w:sz w:val="20"/>
              </w:rPr>
              <w:t>Le parlement dispose de ressources humaines et financières suffisantes pour assurer une sensibilisation efficace à l</w:t>
            </w:r>
            <w:r w:rsidR="00E34FB9" w:rsidRPr="00B7626B">
              <w:rPr>
                <w:sz w:val="20"/>
              </w:rPr>
              <w:t>’</w:t>
            </w:r>
            <w:r w:rsidRPr="00B7626B">
              <w:rPr>
                <w:sz w:val="20"/>
              </w:rPr>
              <w:t>intention de tous les groupes de la société.</w:t>
            </w:r>
          </w:p>
          <w:p w14:paraId="35960ABB" w14:textId="77777777" w:rsidR="00A0742B" w:rsidRPr="00B7626B" w:rsidRDefault="00A0742B">
            <w:pPr>
              <w:spacing w:line="240" w:lineRule="auto"/>
              <w:rPr>
                <w:sz w:val="20"/>
              </w:rPr>
            </w:pPr>
          </w:p>
          <w:p w14:paraId="5826812C" w14:textId="77777777" w:rsidR="00A0742B" w:rsidRPr="00B7626B" w:rsidRDefault="00303365">
            <w:pPr>
              <w:spacing w:line="240" w:lineRule="auto"/>
              <w:rPr>
                <w:sz w:val="20"/>
                <w:szCs w:val="20"/>
              </w:rPr>
            </w:pPr>
            <w:r w:rsidRPr="00B7626B">
              <w:rPr>
                <w:sz w:val="20"/>
              </w:rPr>
              <w:t>Le parlement ouvre régulièrement ses portes au public et organise des activités de sensibilisation dans tout le pays.</w:t>
            </w:r>
          </w:p>
          <w:p w14:paraId="58365BA3" w14:textId="77777777" w:rsidR="00A0742B" w:rsidRPr="00B7626B" w:rsidRDefault="00A0742B">
            <w:pPr>
              <w:spacing w:line="240" w:lineRule="auto"/>
              <w:rPr>
                <w:sz w:val="20"/>
                <w:szCs w:val="20"/>
              </w:rPr>
            </w:pPr>
          </w:p>
          <w:p w14:paraId="38665036" w14:textId="3FEB4BCE" w:rsidR="00A0742B" w:rsidRPr="00B7626B" w:rsidRDefault="00303365">
            <w:pPr>
              <w:spacing w:line="240" w:lineRule="auto"/>
              <w:rPr>
                <w:sz w:val="20"/>
                <w:szCs w:val="20"/>
              </w:rPr>
            </w:pPr>
            <w:r w:rsidRPr="00B7626B">
              <w:rPr>
                <w:sz w:val="20"/>
              </w:rPr>
              <w:t xml:space="preserve">Le parlement produit des documents explicatifs et </w:t>
            </w:r>
            <w:r w:rsidR="00635731" w:rsidRPr="00B7626B">
              <w:rPr>
                <w:sz w:val="20"/>
              </w:rPr>
              <w:t xml:space="preserve">didactiques </w:t>
            </w:r>
            <w:r w:rsidRPr="00B7626B">
              <w:rPr>
                <w:sz w:val="20"/>
              </w:rPr>
              <w:t>pour mieux faire comprendre au public son travail et ses fonctions.</w:t>
            </w:r>
          </w:p>
          <w:p w14:paraId="481FF2D8" w14:textId="77777777" w:rsidR="00A0742B" w:rsidRPr="00B7626B" w:rsidRDefault="00A0742B">
            <w:pPr>
              <w:spacing w:line="240" w:lineRule="auto"/>
              <w:rPr>
                <w:color w:val="747678"/>
                <w:sz w:val="20"/>
                <w:szCs w:val="20"/>
              </w:rPr>
            </w:pPr>
          </w:p>
        </w:tc>
      </w:tr>
    </w:tbl>
    <w:p w14:paraId="77B16A0E" w14:textId="77777777" w:rsidR="00A0742B" w:rsidRPr="00B7626B" w:rsidRDefault="00303365" w:rsidP="00FE2FAF">
      <w:pPr>
        <w:pStyle w:val="section-title"/>
      </w:pPr>
      <w:r w:rsidRPr="00B7626B">
        <w:t>Évaluation</w:t>
      </w:r>
    </w:p>
    <w:p w14:paraId="6C3E9358" w14:textId="77777777" w:rsidR="00A0742B" w:rsidRPr="00B7626B" w:rsidRDefault="00303365">
      <w:pPr>
        <w:spacing w:line="240" w:lineRule="auto"/>
        <w:rPr>
          <w:sz w:val="20"/>
          <w:szCs w:val="20"/>
        </w:rPr>
      </w:pPr>
      <w:r w:rsidRPr="00B7626B">
        <w:rPr>
          <w:sz w:val="20"/>
        </w:rPr>
        <w:t>L</w:t>
      </w:r>
      <w:r w:rsidR="00E34FB9" w:rsidRPr="00B7626B">
        <w:rPr>
          <w:sz w:val="20"/>
        </w:rPr>
        <w:t>’</w:t>
      </w:r>
      <w:r w:rsidRPr="00B7626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E34FB9" w:rsidRPr="00B7626B">
        <w:rPr>
          <w:sz w:val="20"/>
        </w:rPr>
        <w:t>’</w:t>
      </w:r>
      <w:r w:rsidRPr="00B7626B">
        <w:rPr>
          <w:sz w:val="20"/>
        </w:rPr>
        <w:t xml:space="preserve">appui de votre appréciation. </w:t>
      </w:r>
    </w:p>
    <w:p w14:paraId="37A78557" w14:textId="77777777" w:rsidR="00A0742B" w:rsidRPr="00B7626B" w:rsidRDefault="00A0742B">
      <w:pPr>
        <w:spacing w:line="240" w:lineRule="auto"/>
        <w:rPr>
          <w:sz w:val="20"/>
          <w:szCs w:val="20"/>
        </w:rPr>
      </w:pPr>
    </w:p>
    <w:p w14:paraId="30B32383" w14:textId="77777777" w:rsidR="00A0742B" w:rsidRPr="00B7626B" w:rsidRDefault="00303365">
      <w:pPr>
        <w:spacing w:line="240" w:lineRule="auto"/>
        <w:rPr>
          <w:sz w:val="20"/>
          <w:szCs w:val="20"/>
        </w:rPr>
      </w:pPr>
      <w:r w:rsidRPr="00B7626B">
        <w:rPr>
          <w:sz w:val="20"/>
        </w:rPr>
        <w:t>Exemples d</w:t>
      </w:r>
      <w:r w:rsidR="00E34FB9" w:rsidRPr="00B7626B">
        <w:rPr>
          <w:sz w:val="20"/>
        </w:rPr>
        <w:t>’</w:t>
      </w:r>
      <w:r w:rsidRPr="00B7626B">
        <w:rPr>
          <w:sz w:val="20"/>
        </w:rPr>
        <w:t>éléments permettant d</w:t>
      </w:r>
      <w:r w:rsidR="00E34FB9" w:rsidRPr="00B7626B">
        <w:rPr>
          <w:sz w:val="20"/>
        </w:rPr>
        <w:t>’</w:t>
      </w:r>
      <w:r w:rsidRPr="00B7626B">
        <w:rPr>
          <w:sz w:val="20"/>
        </w:rPr>
        <w:t>étayer l</w:t>
      </w:r>
      <w:r w:rsidR="00E34FB9" w:rsidRPr="00B7626B">
        <w:rPr>
          <w:sz w:val="20"/>
        </w:rPr>
        <w:t>’</w:t>
      </w:r>
      <w:r w:rsidRPr="00B7626B">
        <w:rPr>
          <w:sz w:val="20"/>
        </w:rPr>
        <w:t>évaluation</w:t>
      </w:r>
      <w:r w:rsidR="0033041B" w:rsidRPr="00B7626B">
        <w:rPr>
          <w:sz w:val="20"/>
        </w:rPr>
        <w:t> </w:t>
      </w:r>
      <w:r w:rsidRPr="00B7626B">
        <w:rPr>
          <w:sz w:val="20"/>
        </w:rPr>
        <w:t>:</w:t>
      </w:r>
    </w:p>
    <w:p w14:paraId="63662850" w14:textId="77777777" w:rsidR="00A0742B" w:rsidRPr="00B7626B" w:rsidRDefault="00A0742B">
      <w:pPr>
        <w:spacing w:line="240" w:lineRule="auto"/>
        <w:rPr>
          <w:sz w:val="20"/>
          <w:szCs w:val="20"/>
        </w:rPr>
      </w:pPr>
    </w:p>
    <w:p w14:paraId="61256917" w14:textId="77777777" w:rsidR="00A0742B" w:rsidRPr="00B7626B" w:rsidRDefault="00303365">
      <w:pPr>
        <w:numPr>
          <w:ilvl w:val="0"/>
          <w:numId w:val="16"/>
        </w:numPr>
        <w:spacing w:line="240" w:lineRule="auto"/>
        <w:ind w:left="562" w:hanging="562"/>
        <w:rPr>
          <w:sz w:val="20"/>
          <w:szCs w:val="20"/>
        </w:rPr>
      </w:pPr>
      <w:r w:rsidRPr="00B7626B">
        <w:rPr>
          <w:sz w:val="20"/>
        </w:rPr>
        <w:t>Stratégies, politiques, plans annuels, procédures, rapports ou autres documents décrivant les activités de sensibilisation du parlement</w:t>
      </w:r>
    </w:p>
    <w:p w14:paraId="733D8400" w14:textId="77777777" w:rsidR="00A0742B" w:rsidRPr="00B7626B" w:rsidRDefault="00303365">
      <w:pPr>
        <w:numPr>
          <w:ilvl w:val="0"/>
          <w:numId w:val="16"/>
        </w:numPr>
        <w:spacing w:line="240" w:lineRule="auto"/>
        <w:ind w:left="562" w:hanging="562"/>
        <w:rPr>
          <w:sz w:val="20"/>
          <w:szCs w:val="20"/>
        </w:rPr>
      </w:pPr>
      <w:r w:rsidRPr="00B7626B">
        <w:rPr>
          <w:sz w:val="20"/>
        </w:rPr>
        <w:t>Structure du personnel et documents financiers et autres décrivant les ressources allouées par le parlement à la sensibilisation</w:t>
      </w:r>
    </w:p>
    <w:p w14:paraId="19FDDC61" w14:textId="79A7F5BF" w:rsidR="00A0742B" w:rsidRPr="00B7626B" w:rsidRDefault="004F2CE7">
      <w:pPr>
        <w:numPr>
          <w:ilvl w:val="0"/>
          <w:numId w:val="16"/>
        </w:numPr>
        <w:spacing w:line="240" w:lineRule="auto"/>
        <w:ind w:left="562" w:hanging="562"/>
        <w:rPr>
          <w:sz w:val="20"/>
          <w:szCs w:val="20"/>
        </w:rPr>
      </w:pPr>
      <w:r w:rsidRPr="00B7626B">
        <w:rPr>
          <w:sz w:val="20"/>
        </w:rPr>
        <w:t>Données chiffrées sur le nombre de manifestations organisées, le nombre de participants, le nombre de publications produites et distribuées, le nombre de visites dans les locaux du parlement, ainsi que sur le nombre de visiteurs et autres données analogues</w:t>
      </w:r>
    </w:p>
    <w:p w14:paraId="3AFC29C3" w14:textId="77777777" w:rsidR="00A0742B" w:rsidRPr="00B7626B" w:rsidRDefault="00A0742B">
      <w:pPr>
        <w:spacing w:line="240" w:lineRule="auto"/>
        <w:rPr>
          <w:sz w:val="20"/>
          <w:szCs w:val="20"/>
        </w:rPr>
      </w:pPr>
    </w:p>
    <w:p w14:paraId="76DB0457" w14:textId="77777777" w:rsidR="00A0742B" w:rsidRPr="00B7626B" w:rsidRDefault="00303365">
      <w:pPr>
        <w:spacing w:line="240" w:lineRule="auto"/>
        <w:rPr>
          <w:sz w:val="20"/>
          <w:szCs w:val="20"/>
        </w:rPr>
      </w:pPr>
      <w:r w:rsidRPr="00B7626B">
        <w:rPr>
          <w:sz w:val="20"/>
        </w:rPr>
        <w:t>Le cas échéant, merci de bien vouloir communiquer des observations ou exemples supplémentaires pour étayer l</w:t>
      </w:r>
      <w:r w:rsidR="00E34FB9" w:rsidRPr="00B7626B">
        <w:rPr>
          <w:sz w:val="20"/>
        </w:rPr>
        <w:t>’</w:t>
      </w:r>
      <w:r w:rsidRPr="00B7626B">
        <w:rPr>
          <w:sz w:val="20"/>
        </w:rPr>
        <w:t>évaluation.</w:t>
      </w:r>
    </w:p>
    <w:p w14:paraId="4B426A07" w14:textId="77777777" w:rsidR="00A0742B" w:rsidRPr="00B7626B" w:rsidRDefault="00A0742B">
      <w:pPr>
        <w:spacing w:line="240" w:lineRule="auto"/>
        <w:rPr>
          <w:color w:val="747678"/>
          <w:sz w:val="20"/>
          <w:szCs w:val="20"/>
        </w:rPr>
      </w:pPr>
    </w:p>
    <w:p w14:paraId="4DEA6216" w14:textId="77777777" w:rsidR="00A0742B" w:rsidRPr="00B7626B" w:rsidRDefault="00303365">
      <w:pPr>
        <w:pStyle w:val="Titre4"/>
      </w:pPr>
      <w:bookmarkStart w:id="14" w:name="_heading=h.3stxxb3ke1tt"/>
      <w:bookmarkEnd w:id="14"/>
      <w:r w:rsidRPr="00B7626B">
        <w:t>Critère d</w:t>
      </w:r>
      <w:r w:rsidR="00E34FB9" w:rsidRPr="00B7626B">
        <w:t>’</w:t>
      </w:r>
      <w:r w:rsidRPr="00B7626B">
        <w:t>évaluation n° 1</w:t>
      </w:r>
      <w:r w:rsidR="0033041B" w:rsidRPr="00B7626B">
        <w:t> </w:t>
      </w:r>
      <w:r w:rsidRPr="00B7626B">
        <w:t>: Politique ou stratégie en matière de sensibilisation</w:t>
      </w:r>
    </w:p>
    <w:p w14:paraId="33C1D423" w14:textId="77777777" w:rsidR="00A0742B" w:rsidRPr="00B7626B" w:rsidRDefault="00A0742B"/>
    <w:p w14:paraId="2DF41D01" w14:textId="77777777" w:rsidR="00A0742B" w:rsidRPr="00B7626B" w:rsidRDefault="00303365">
      <w:pPr>
        <w:spacing w:line="240" w:lineRule="auto"/>
        <w:rPr>
          <w:sz w:val="20"/>
          <w:szCs w:val="20"/>
        </w:rPr>
      </w:pPr>
      <w:r w:rsidRPr="00B7626B">
        <w:rPr>
          <w:sz w:val="20"/>
        </w:rPr>
        <w:t>Le parlement dispose d</w:t>
      </w:r>
      <w:r w:rsidR="00E34FB9" w:rsidRPr="00B7626B">
        <w:rPr>
          <w:sz w:val="20"/>
        </w:rPr>
        <w:t>’</w:t>
      </w:r>
      <w:r w:rsidRPr="00B7626B">
        <w:rPr>
          <w:sz w:val="20"/>
        </w:rPr>
        <w:t>une politique ou d</w:t>
      </w:r>
      <w:r w:rsidR="00E34FB9" w:rsidRPr="00B7626B">
        <w:rPr>
          <w:sz w:val="20"/>
        </w:rPr>
        <w:t>’</w:t>
      </w:r>
      <w:r w:rsidRPr="00B7626B">
        <w:rPr>
          <w:sz w:val="20"/>
        </w:rPr>
        <w:t xml:space="preserve">une stratégie en matière de </w:t>
      </w:r>
      <w:r w:rsidR="0000311A" w:rsidRPr="00B7626B">
        <w:rPr>
          <w:sz w:val="20"/>
        </w:rPr>
        <w:t>sensibilisation</w:t>
      </w:r>
      <w:r w:rsidRPr="00B7626B">
        <w:rPr>
          <w:sz w:val="20"/>
        </w:rPr>
        <w:t xml:space="preserve">, soit en tant que document autonome, soit dans le cadre de </w:t>
      </w:r>
      <w:r w:rsidR="000E128E" w:rsidRPr="00B7626B">
        <w:rPr>
          <w:sz w:val="20"/>
        </w:rPr>
        <w:t>s</w:t>
      </w:r>
      <w:r w:rsidRPr="00B7626B">
        <w:rPr>
          <w:sz w:val="20"/>
        </w:rPr>
        <w:t>a stratégie globale de communication. Le personnel parlementaire élabore et met en œuvre un plan d</w:t>
      </w:r>
      <w:r w:rsidR="00E34FB9" w:rsidRPr="00B7626B">
        <w:rPr>
          <w:sz w:val="20"/>
        </w:rPr>
        <w:t>’</w:t>
      </w:r>
      <w:r w:rsidRPr="00B7626B">
        <w:rPr>
          <w:sz w:val="20"/>
        </w:rPr>
        <w:t>activités annuel basé sur cette politique ou stratégie.</w:t>
      </w:r>
    </w:p>
    <w:p w14:paraId="0909847C"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2B8F951B"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2C49B6" w14:textId="77777777" w:rsidR="00A0742B" w:rsidRPr="00B7626B" w:rsidRDefault="00303365">
            <w:pPr>
              <w:jc w:val="center"/>
              <w:rPr>
                <w:rFonts w:eastAsia="Calibri"/>
                <w:sz w:val="20"/>
                <w:szCs w:val="20"/>
              </w:rPr>
            </w:pPr>
            <w:r w:rsidRPr="00B7626B">
              <w:rPr>
                <w:sz w:val="20"/>
              </w:rPr>
              <w:t>Néant</w:t>
            </w:r>
          </w:p>
          <w:p w14:paraId="37149B97"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A1CCD8" w14:textId="77777777" w:rsidR="00A0742B" w:rsidRPr="00B7626B" w:rsidRDefault="00303365">
            <w:pPr>
              <w:jc w:val="center"/>
              <w:rPr>
                <w:rFonts w:eastAsia="Calibri"/>
                <w:sz w:val="20"/>
                <w:szCs w:val="20"/>
              </w:rPr>
            </w:pPr>
            <w:r w:rsidRPr="00B7626B">
              <w:rPr>
                <w:sz w:val="20"/>
              </w:rPr>
              <w:t xml:space="preserve">Médiocre </w:t>
            </w:r>
          </w:p>
          <w:p w14:paraId="563C3DE7"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1FB30A" w14:textId="77777777" w:rsidR="00A0742B" w:rsidRPr="00B7626B" w:rsidRDefault="00303365">
            <w:pPr>
              <w:jc w:val="center"/>
              <w:rPr>
                <w:rFonts w:eastAsia="Calibri"/>
                <w:sz w:val="20"/>
                <w:szCs w:val="20"/>
              </w:rPr>
            </w:pPr>
            <w:r w:rsidRPr="00B7626B">
              <w:rPr>
                <w:sz w:val="20"/>
              </w:rPr>
              <w:t>Moyen</w:t>
            </w:r>
          </w:p>
          <w:p w14:paraId="3B246498"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33EC83" w14:textId="77777777" w:rsidR="00A0742B" w:rsidRPr="00B7626B" w:rsidRDefault="00303365">
            <w:pPr>
              <w:jc w:val="center"/>
              <w:rPr>
                <w:rFonts w:eastAsia="Calibri"/>
                <w:sz w:val="20"/>
                <w:szCs w:val="20"/>
              </w:rPr>
            </w:pPr>
            <w:r w:rsidRPr="00B7626B">
              <w:rPr>
                <w:sz w:val="20"/>
              </w:rPr>
              <w:t>Bon</w:t>
            </w:r>
          </w:p>
          <w:p w14:paraId="290560DE"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61E11D" w14:textId="77777777" w:rsidR="00A0742B" w:rsidRPr="00B7626B" w:rsidRDefault="00303365">
            <w:pPr>
              <w:jc w:val="center"/>
              <w:rPr>
                <w:rFonts w:eastAsia="Calibri"/>
                <w:sz w:val="20"/>
                <w:szCs w:val="20"/>
              </w:rPr>
            </w:pPr>
            <w:r w:rsidRPr="00B7626B">
              <w:rPr>
                <w:sz w:val="20"/>
              </w:rPr>
              <w:t>Très bon</w:t>
            </w:r>
          </w:p>
          <w:p w14:paraId="1C0605C8"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E1880E1" w14:textId="77777777" w:rsidR="00A0742B" w:rsidRPr="00B7626B" w:rsidRDefault="00303365">
            <w:pPr>
              <w:jc w:val="center"/>
              <w:rPr>
                <w:rFonts w:eastAsia="Calibri"/>
                <w:sz w:val="20"/>
                <w:szCs w:val="20"/>
              </w:rPr>
            </w:pPr>
            <w:r w:rsidRPr="00B7626B">
              <w:rPr>
                <w:sz w:val="20"/>
              </w:rPr>
              <w:t>Excellent</w:t>
            </w:r>
          </w:p>
          <w:p w14:paraId="7D150C8E"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39E6B87E"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7E77A"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4D5815C7" w14:textId="77777777" w:rsidR="00A0742B" w:rsidRPr="00B7626B" w:rsidRDefault="00A0742B">
            <w:pPr>
              <w:rPr>
                <w:rFonts w:eastAsia="Calibri"/>
                <w:color w:val="0000FF"/>
                <w:sz w:val="20"/>
                <w:szCs w:val="20"/>
              </w:rPr>
            </w:pPr>
          </w:p>
          <w:p w14:paraId="474840B2" w14:textId="77777777" w:rsidR="00A0742B" w:rsidRPr="00B7626B" w:rsidRDefault="00A0742B">
            <w:pPr>
              <w:rPr>
                <w:rFonts w:eastAsia="Calibri"/>
                <w:color w:val="0000FF"/>
                <w:sz w:val="20"/>
                <w:szCs w:val="20"/>
              </w:rPr>
            </w:pPr>
          </w:p>
        </w:tc>
      </w:tr>
    </w:tbl>
    <w:p w14:paraId="63408CB8" w14:textId="77777777" w:rsidR="00A0742B" w:rsidRPr="00B7626B" w:rsidRDefault="00A0742B">
      <w:pPr>
        <w:pStyle w:val="Titre4"/>
      </w:pPr>
      <w:bookmarkStart w:id="15" w:name="_heading=h.a396glq55cu"/>
      <w:bookmarkEnd w:id="15"/>
    </w:p>
    <w:p w14:paraId="3E634B9B" w14:textId="77777777" w:rsidR="00A0742B" w:rsidRPr="00B7626B" w:rsidRDefault="00303365">
      <w:pPr>
        <w:pStyle w:val="Titre4"/>
      </w:pPr>
      <w:r w:rsidRPr="00B7626B">
        <w:t>Critère d</w:t>
      </w:r>
      <w:r w:rsidR="00E34FB9" w:rsidRPr="00B7626B">
        <w:t>’</w:t>
      </w:r>
      <w:r w:rsidRPr="00B7626B">
        <w:t>évaluation n° 2</w:t>
      </w:r>
      <w:r w:rsidR="0033041B" w:rsidRPr="00B7626B">
        <w:t> </w:t>
      </w:r>
      <w:r w:rsidRPr="00B7626B">
        <w:t>: Activités de sensibilisation</w:t>
      </w:r>
    </w:p>
    <w:p w14:paraId="02584E35" w14:textId="77777777" w:rsidR="00A0742B" w:rsidRPr="00B7626B" w:rsidRDefault="00A0742B"/>
    <w:p w14:paraId="10BCF304" w14:textId="77777777" w:rsidR="00A0742B" w:rsidRPr="00B7626B" w:rsidRDefault="00303365">
      <w:pPr>
        <w:spacing w:line="240" w:lineRule="auto"/>
        <w:rPr>
          <w:sz w:val="20"/>
          <w:szCs w:val="20"/>
        </w:rPr>
      </w:pPr>
      <w:r w:rsidRPr="00B7626B">
        <w:rPr>
          <w:sz w:val="20"/>
        </w:rPr>
        <w:t xml:space="preserve">Le parlement organise diverses activités de sensibilisation dans ses locaux </w:t>
      </w:r>
      <w:r w:rsidR="003517F0" w:rsidRPr="00B7626B">
        <w:rPr>
          <w:sz w:val="20"/>
        </w:rPr>
        <w:t>ou en dehors</w:t>
      </w:r>
      <w:r w:rsidRPr="00B7626B">
        <w:rPr>
          <w:sz w:val="20"/>
        </w:rPr>
        <w:t>, avec la participation du ou des présidents de l</w:t>
      </w:r>
      <w:r w:rsidR="00E34FB9" w:rsidRPr="00B7626B">
        <w:rPr>
          <w:sz w:val="20"/>
        </w:rPr>
        <w:t>’</w:t>
      </w:r>
      <w:r w:rsidRPr="00B7626B">
        <w:rPr>
          <w:sz w:val="20"/>
        </w:rPr>
        <w:t xml:space="preserve">institution, de parlementaires et des citoyens de tous horizons. </w:t>
      </w:r>
    </w:p>
    <w:p w14:paraId="3BC396EE"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787E26D6"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81F4F6" w14:textId="77777777" w:rsidR="00A0742B" w:rsidRPr="00B7626B" w:rsidRDefault="00303365">
            <w:pPr>
              <w:jc w:val="center"/>
              <w:rPr>
                <w:rFonts w:eastAsia="Calibri"/>
                <w:sz w:val="20"/>
                <w:szCs w:val="20"/>
              </w:rPr>
            </w:pPr>
            <w:r w:rsidRPr="00B7626B">
              <w:rPr>
                <w:sz w:val="20"/>
              </w:rPr>
              <w:t>Néant</w:t>
            </w:r>
          </w:p>
          <w:p w14:paraId="699F6CA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1893CB" w14:textId="77777777" w:rsidR="00A0742B" w:rsidRPr="00B7626B" w:rsidRDefault="00303365">
            <w:pPr>
              <w:jc w:val="center"/>
              <w:rPr>
                <w:rFonts w:eastAsia="Calibri"/>
                <w:sz w:val="20"/>
                <w:szCs w:val="20"/>
              </w:rPr>
            </w:pPr>
            <w:r w:rsidRPr="00B7626B">
              <w:rPr>
                <w:sz w:val="20"/>
              </w:rPr>
              <w:t xml:space="preserve">Médiocre </w:t>
            </w:r>
          </w:p>
          <w:p w14:paraId="5DEAAB03"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AF6AE2" w14:textId="77777777" w:rsidR="00A0742B" w:rsidRPr="00B7626B" w:rsidRDefault="00303365">
            <w:pPr>
              <w:jc w:val="center"/>
              <w:rPr>
                <w:rFonts w:eastAsia="Calibri"/>
                <w:sz w:val="20"/>
                <w:szCs w:val="20"/>
              </w:rPr>
            </w:pPr>
            <w:r w:rsidRPr="00B7626B">
              <w:rPr>
                <w:sz w:val="20"/>
              </w:rPr>
              <w:t>Moyen</w:t>
            </w:r>
          </w:p>
          <w:p w14:paraId="7AA41CF1"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F73647" w14:textId="77777777" w:rsidR="00A0742B" w:rsidRPr="00B7626B" w:rsidRDefault="00303365">
            <w:pPr>
              <w:jc w:val="center"/>
              <w:rPr>
                <w:rFonts w:eastAsia="Calibri"/>
                <w:sz w:val="20"/>
                <w:szCs w:val="20"/>
              </w:rPr>
            </w:pPr>
            <w:r w:rsidRPr="00B7626B">
              <w:rPr>
                <w:sz w:val="20"/>
              </w:rPr>
              <w:t>Bon</w:t>
            </w:r>
          </w:p>
          <w:p w14:paraId="1AE9E47D"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EF46B6" w14:textId="77777777" w:rsidR="00A0742B" w:rsidRPr="00B7626B" w:rsidRDefault="00303365">
            <w:pPr>
              <w:jc w:val="center"/>
              <w:rPr>
                <w:rFonts w:eastAsia="Calibri"/>
                <w:sz w:val="20"/>
                <w:szCs w:val="20"/>
              </w:rPr>
            </w:pPr>
            <w:r w:rsidRPr="00B7626B">
              <w:rPr>
                <w:sz w:val="20"/>
              </w:rPr>
              <w:t>Très bon</w:t>
            </w:r>
          </w:p>
          <w:p w14:paraId="0B78698B"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575C088" w14:textId="77777777" w:rsidR="00A0742B" w:rsidRPr="00B7626B" w:rsidRDefault="00303365">
            <w:pPr>
              <w:jc w:val="center"/>
              <w:rPr>
                <w:rFonts w:eastAsia="Calibri"/>
                <w:sz w:val="20"/>
                <w:szCs w:val="20"/>
              </w:rPr>
            </w:pPr>
            <w:r w:rsidRPr="00B7626B">
              <w:rPr>
                <w:sz w:val="20"/>
              </w:rPr>
              <w:t>Excellent</w:t>
            </w:r>
          </w:p>
          <w:p w14:paraId="3167DC60"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24A68EC5"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4E963"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439A485E" w14:textId="77777777" w:rsidR="00A0742B" w:rsidRPr="00B7626B" w:rsidRDefault="00A0742B">
            <w:pPr>
              <w:rPr>
                <w:rFonts w:eastAsia="Calibri"/>
                <w:color w:val="0000FF"/>
                <w:sz w:val="20"/>
                <w:szCs w:val="20"/>
              </w:rPr>
            </w:pPr>
          </w:p>
          <w:p w14:paraId="10D709FB" w14:textId="77777777" w:rsidR="00A0742B" w:rsidRPr="00B7626B" w:rsidRDefault="00A0742B">
            <w:pPr>
              <w:rPr>
                <w:rFonts w:eastAsia="Calibri"/>
                <w:color w:val="0000FF"/>
                <w:sz w:val="20"/>
                <w:szCs w:val="20"/>
              </w:rPr>
            </w:pPr>
          </w:p>
        </w:tc>
      </w:tr>
    </w:tbl>
    <w:p w14:paraId="24BFD1F7" w14:textId="77777777" w:rsidR="00A0742B" w:rsidRPr="00B7626B" w:rsidRDefault="00A0742B">
      <w:pPr>
        <w:spacing w:line="240" w:lineRule="auto"/>
        <w:rPr>
          <w:sz w:val="20"/>
          <w:szCs w:val="20"/>
        </w:rPr>
      </w:pPr>
    </w:p>
    <w:p w14:paraId="6DE6C59F" w14:textId="3F41A4F0" w:rsidR="00A0742B" w:rsidRPr="00B7626B" w:rsidRDefault="00303365">
      <w:pPr>
        <w:pStyle w:val="Titre4"/>
      </w:pPr>
      <w:r w:rsidRPr="00B7626B">
        <w:t>Critère d</w:t>
      </w:r>
      <w:r w:rsidR="00E34FB9" w:rsidRPr="00B7626B">
        <w:t>’</w:t>
      </w:r>
      <w:r w:rsidRPr="00B7626B">
        <w:t>évaluation n° 3</w:t>
      </w:r>
      <w:r w:rsidR="0033041B" w:rsidRPr="00B7626B">
        <w:t> </w:t>
      </w:r>
      <w:r w:rsidRPr="00B7626B">
        <w:t xml:space="preserve">: Documents explicatifs et </w:t>
      </w:r>
      <w:r w:rsidR="00635731" w:rsidRPr="00B7626B">
        <w:t>didactiques</w:t>
      </w:r>
    </w:p>
    <w:p w14:paraId="49385D3F" w14:textId="77777777" w:rsidR="00A0742B" w:rsidRPr="00B7626B" w:rsidRDefault="00A0742B">
      <w:pPr>
        <w:spacing w:line="240" w:lineRule="auto"/>
        <w:rPr>
          <w:b/>
          <w:color w:val="747678"/>
          <w:sz w:val="20"/>
          <w:szCs w:val="20"/>
        </w:rPr>
      </w:pPr>
    </w:p>
    <w:p w14:paraId="125E16BA" w14:textId="0B9615C7" w:rsidR="00A0742B" w:rsidRPr="00B7626B" w:rsidRDefault="00303365">
      <w:pPr>
        <w:spacing w:line="240" w:lineRule="auto"/>
        <w:rPr>
          <w:sz w:val="20"/>
          <w:szCs w:val="20"/>
        </w:rPr>
      </w:pPr>
      <w:r w:rsidRPr="00B7626B">
        <w:rPr>
          <w:sz w:val="20"/>
        </w:rPr>
        <w:t xml:space="preserve">Le parlement produit des documents explicatifs et </w:t>
      </w:r>
      <w:r w:rsidR="00635731" w:rsidRPr="00B7626B">
        <w:rPr>
          <w:sz w:val="20"/>
        </w:rPr>
        <w:t xml:space="preserve">didactiques </w:t>
      </w:r>
      <w:r w:rsidRPr="00B7626B">
        <w:rPr>
          <w:sz w:val="20"/>
        </w:rPr>
        <w:t>à l</w:t>
      </w:r>
      <w:r w:rsidR="00E34FB9" w:rsidRPr="00B7626B">
        <w:rPr>
          <w:sz w:val="20"/>
        </w:rPr>
        <w:t>’</w:t>
      </w:r>
      <w:r w:rsidRPr="00B7626B">
        <w:rPr>
          <w:sz w:val="20"/>
        </w:rPr>
        <w:t>appui de sa stratégie de sensibilisation.</w:t>
      </w:r>
    </w:p>
    <w:p w14:paraId="3E9A9312" w14:textId="77777777" w:rsidR="00A0742B" w:rsidRPr="00B7626B" w:rsidRDefault="00303365">
      <w:pPr>
        <w:spacing w:line="240" w:lineRule="auto"/>
      </w:pPr>
      <w:r w:rsidRPr="00B7626B">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531BE79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08E78A" w14:textId="77777777" w:rsidR="00A0742B" w:rsidRPr="00B7626B" w:rsidRDefault="00303365">
            <w:pPr>
              <w:jc w:val="center"/>
              <w:rPr>
                <w:rFonts w:eastAsia="Calibri"/>
                <w:sz w:val="20"/>
                <w:szCs w:val="20"/>
              </w:rPr>
            </w:pPr>
            <w:r w:rsidRPr="00B7626B">
              <w:rPr>
                <w:sz w:val="20"/>
              </w:rPr>
              <w:t>Néant</w:t>
            </w:r>
          </w:p>
          <w:p w14:paraId="2FA77658"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73E64F" w14:textId="77777777" w:rsidR="00A0742B" w:rsidRPr="00B7626B" w:rsidRDefault="00303365">
            <w:pPr>
              <w:jc w:val="center"/>
              <w:rPr>
                <w:rFonts w:eastAsia="Calibri"/>
                <w:sz w:val="20"/>
                <w:szCs w:val="20"/>
              </w:rPr>
            </w:pPr>
            <w:r w:rsidRPr="00B7626B">
              <w:rPr>
                <w:sz w:val="20"/>
              </w:rPr>
              <w:t xml:space="preserve">Médiocre </w:t>
            </w:r>
          </w:p>
          <w:p w14:paraId="67574475"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EA1B97" w14:textId="77777777" w:rsidR="00A0742B" w:rsidRPr="00B7626B" w:rsidRDefault="00303365">
            <w:pPr>
              <w:jc w:val="center"/>
              <w:rPr>
                <w:rFonts w:eastAsia="Calibri"/>
                <w:sz w:val="20"/>
                <w:szCs w:val="20"/>
              </w:rPr>
            </w:pPr>
            <w:r w:rsidRPr="00B7626B">
              <w:rPr>
                <w:sz w:val="20"/>
              </w:rPr>
              <w:t>Moyen</w:t>
            </w:r>
          </w:p>
          <w:p w14:paraId="45313696"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080451" w14:textId="77777777" w:rsidR="00A0742B" w:rsidRPr="00B7626B" w:rsidRDefault="00303365">
            <w:pPr>
              <w:jc w:val="center"/>
              <w:rPr>
                <w:rFonts w:eastAsia="Calibri"/>
                <w:sz w:val="20"/>
                <w:szCs w:val="20"/>
              </w:rPr>
            </w:pPr>
            <w:r w:rsidRPr="00B7626B">
              <w:rPr>
                <w:sz w:val="20"/>
              </w:rPr>
              <w:t>Bon</w:t>
            </w:r>
          </w:p>
          <w:p w14:paraId="2A9A5984"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68D85E" w14:textId="77777777" w:rsidR="00A0742B" w:rsidRPr="00B7626B" w:rsidRDefault="00303365">
            <w:pPr>
              <w:jc w:val="center"/>
              <w:rPr>
                <w:rFonts w:eastAsia="Calibri"/>
                <w:sz w:val="20"/>
                <w:szCs w:val="20"/>
              </w:rPr>
            </w:pPr>
            <w:r w:rsidRPr="00B7626B">
              <w:rPr>
                <w:sz w:val="20"/>
              </w:rPr>
              <w:t>Très bon</w:t>
            </w:r>
          </w:p>
          <w:p w14:paraId="17418FED"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93B41A7" w14:textId="77777777" w:rsidR="00A0742B" w:rsidRPr="00B7626B" w:rsidRDefault="00303365">
            <w:pPr>
              <w:jc w:val="center"/>
              <w:rPr>
                <w:rFonts w:eastAsia="Calibri"/>
                <w:sz w:val="20"/>
                <w:szCs w:val="20"/>
              </w:rPr>
            </w:pPr>
            <w:r w:rsidRPr="00B7626B">
              <w:rPr>
                <w:sz w:val="20"/>
              </w:rPr>
              <w:t>Excellent</w:t>
            </w:r>
          </w:p>
          <w:p w14:paraId="0152733F"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249D1973"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166EC"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15265ED4" w14:textId="77777777" w:rsidR="00A0742B" w:rsidRPr="00B7626B" w:rsidRDefault="00A0742B">
            <w:pPr>
              <w:rPr>
                <w:rFonts w:eastAsia="Calibri"/>
                <w:color w:val="0000FF"/>
                <w:sz w:val="20"/>
                <w:szCs w:val="20"/>
              </w:rPr>
            </w:pPr>
          </w:p>
          <w:p w14:paraId="7C109E7D" w14:textId="77777777" w:rsidR="00A0742B" w:rsidRPr="00B7626B" w:rsidRDefault="00A0742B">
            <w:pPr>
              <w:rPr>
                <w:rFonts w:eastAsia="Calibri"/>
                <w:color w:val="0000FF"/>
                <w:sz w:val="20"/>
                <w:szCs w:val="20"/>
              </w:rPr>
            </w:pPr>
          </w:p>
        </w:tc>
      </w:tr>
    </w:tbl>
    <w:p w14:paraId="39E603F4" w14:textId="77777777" w:rsidR="00A0742B" w:rsidRPr="00B7626B" w:rsidRDefault="00A0742B">
      <w:pPr>
        <w:spacing w:line="240" w:lineRule="auto"/>
        <w:rPr>
          <w:color w:val="747678"/>
          <w:sz w:val="20"/>
          <w:szCs w:val="20"/>
        </w:rPr>
      </w:pPr>
    </w:p>
    <w:p w14:paraId="483283CD" w14:textId="77777777" w:rsidR="00A0742B" w:rsidRPr="00B7626B" w:rsidRDefault="00303365">
      <w:pPr>
        <w:pStyle w:val="Titre4"/>
      </w:pPr>
      <w:r w:rsidRPr="00B7626B">
        <w:t>Critère d</w:t>
      </w:r>
      <w:r w:rsidR="00E34FB9" w:rsidRPr="00B7626B">
        <w:t>’</w:t>
      </w:r>
      <w:r w:rsidRPr="00B7626B">
        <w:t>évaluation n°4</w:t>
      </w:r>
      <w:r w:rsidR="0033041B" w:rsidRPr="00B7626B">
        <w:t> </w:t>
      </w:r>
      <w:r w:rsidRPr="00B7626B">
        <w:t>: Ressources</w:t>
      </w:r>
    </w:p>
    <w:p w14:paraId="54F73958" w14:textId="77777777" w:rsidR="00A0742B" w:rsidRPr="00B7626B" w:rsidRDefault="00A0742B">
      <w:pPr>
        <w:spacing w:line="240" w:lineRule="auto"/>
        <w:rPr>
          <w:sz w:val="20"/>
          <w:szCs w:val="20"/>
        </w:rPr>
      </w:pPr>
    </w:p>
    <w:p w14:paraId="2B5FD80F" w14:textId="77777777" w:rsidR="00A0742B" w:rsidRPr="00B7626B" w:rsidRDefault="00303365">
      <w:pPr>
        <w:spacing w:line="240" w:lineRule="auto"/>
        <w:rPr>
          <w:sz w:val="20"/>
          <w:szCs w:val="20"/>
        </w:rPr>
      </w:pPr>
      <w:r w:rsidRPr="00B7626B">
        <w:rPr>
          <w:sz w:val="20"/>
        </w:rPr>
        <w:t>Le parlement dispose de ressources humaines et financières suffisantes pour assurer une sensibilisation efficace à l</w:t>
      </w:r>
      <w:r w:rsidR="00E34FB9" w:rsidRPr="00B7626B">
        <w:rPr>
          <w:sz w:val="20"/>
        </w:rPr>
        <w:t>’</w:t>
      </w:r>
      <w:r w:rsidRPr="00B7626B">
        <w:rPr>
          <w:sz w:val="20"/>
        </w:rPr>
        <w:t>intention de tous les groupes de la société.</w:t>
      </w:r>
    </w:p>
    <w:p w14:paraId="16F0914B" w14:textId="77777777" w:rsidR="00A0742B" w:rsidRPr="00B7626B" w:rsidRDefault="00A0742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742B" w:rsidRPr="00B7626B" w14:paraId="78BE05C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02958E" w14:textId="77777777" w:rsidR="00A0742B" w:rsidRPr="00B7626B" w:rsidRDefault="00303365">
            <w:pPr>
              <w:jc w:val="center"/>
              <w:rPr>
                <w:rFonts w:eastAsia="Calibri"/>
                <w:sz w:val="20"/>
                <w:szCs w:val="20"/>
              </w:rPr>
            </w:pPr>
            <w:r w:rsidRPr="00B7626B">
              <w:rPr>
                <w:sz w:val="20"/>
              </w:rPr>
              <w:t>Néant</w:t>
            </w:r>
          </w:p>
          <w:p w14:paraId="4C3041F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5FE20B" w14:textId="77777777" w:rsidR="00A0742B" w:rsidRPr="00B7626B" w:rsidRDefault="00303365">
            <w:pPr>
              <w:jc w:val="center"/>
              <w:rPr>
                <w:rFonts w:eastAsia="Calibri"/>
                <w:sz w:val="20"/>
                <w:szCs w:val="20"/>
              </w:rPr>
            </w:pPr>
            <w:r w:rsidRPr="00B7626B">
              <w:rPr>
                <w:sz w:val="20"/>
              </w:rPr>
              <w:t xml:space="preserve">Médiocre </w:t>
            </w:r>
          </w:p>
          <w:p w14:paraId="636FB21C"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10CE96" w14:textId="77777777" w:rsidR="00A0742B" w:rsidRPr="00B7626B" w:rsidRDefault="00303365">
            <w:pPr>
              <w:jc w:val="center"/>
              <w:rPr>
                <w:rFonts w:eastAsia="Calibri"/>
                <w:sz w:val="20"/>
                <w:szCs w:val="20"/>
              </w:rPr>
            </w:pPr>
            <w:r w:rsidRPr="00B7626B">
              <w:rPr>
                <w:sz w:val="20"/>
              </w:rPr>
              <w:t>Moyen</w:t>
            </w:r>
          </w:p>
          <w:p w14:paraId="52D23858"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C8585D" w14:textId="77777777" w:rsidR="00A0742B" w:rsidRPr="00B7626B" w:rsidRDefault="00303365">
            <w:pPr>
              <w:jc w:val="center"/>
              <w:rPr>
                <w:rFonts w:eastAsia="Calibri"/>
                <w:sz w:val="20"/>
                <w:szCs w:val="20"/>
              </w:rPr>
            </w:pPr>
            <w:r w:rsidRPr="00B7626B">
              <w:rPr>
                <w:sz w:val="20"/>
              </w:rPr>
              <w:t>Bon</w:t>
            </w:r>
          </w:p>
          <w:p w14:paraId="51F2E42A"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280D2D" w14:textId="77777777" w:rsidR="00A0742B" w:rsidRPr="00B7626B" w:rsidRDefault="00303365">
            <w:pPr>
              <w:jc w:val="center"/>
              <w:rPr>
                <w:rFonts w:eastAsia="Calibri"/>
                <w:sz w:val="20"/>
                <w:szCs w:val="20"/>
              </w:rPr>
            </w:pPr>
            <w:r w:rsidRPr="00B7626B">
              <w:rPr>
                <w:sz w:val="20"/>
              </w:rPr>
              <w:t>Très bon</w:t>
            </w:r>
          </w:p>
          <w:p w14:paraId="118E6319"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E7C715A" w14:textId="77777777" w:rsidR="00A0742B" w:rsidRPr="00B7626B" w:rsidRDefault="00303365">
            <w:pPr>
              <w:jc w:val="center"/>
              <w:rPr>
                <w:rFonts w:eastAsia="Calibri"/>
                <w:sz w:val="20"/>
                <w:szCs w:val="20"/>
              </w:rPr>
            </w:pPr>
            <w:r w:rsidRPr="00B7626B">
              <w:rPr>
                <w:sz w:val="20"/>
              </w:rPr>
              <w:t>Excellent</w:t>
            </w:r>
          </w:p>
          <w:p w14:paraId="2715572C" w14:textId="77777777" w:rsidR="00A0742B" w:rsidRPr="00B7626B" w:rsidRDefault="00303365">
            <w:pPr>
              <w:jc w:val="center"/>
              <w:rPr>
                <w:rFonts w:eastAsia="Calibri"/>
                <w:sz w:val="20"/>
                <w:szCs w:val="20"/>
              </w:rPr>
            </w:pPr>
            <w:r w:rsidRPr="00B7626B">
              <w:rPr>
                <w:rFonts w:ascii="Segoe UI Symbol" w:hAnsi="Segoe UI Symbol" w:cs="Segoe UI Symbol"/>
                <w:sz w:val="20"/>
                <w:cs/>
              </w:rPr>
              <w:t>☐</w:t>
            </w:r>
          </w:p>
        </w:tc>
      </w:tr>
      <w:tr w:rsidR="00A0742B" w:rsidRPr="00B7626B" w14:paraId="07769747"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0987B" w14:textId="77777777" w:rsidR="00A0742B" w:rsidRPr="00B7626B" w:rsidRDefault="00303365">
            <w:pPr>
              <w:rPr>
                <w:rFonts w:eastAsia="Calibri"/>
                <w:color w:val="005F9A"/>
                <w:sz w:val="20"/>
                <w:szCs w:val="20"/>
              </w:rPr>
            </w:pPr>
            <w:r w:rsidRPr="00B7626B">
              <w:rPr>
                <w:color w:val="005F9A"/>
                <w:sz w:val="20"/>
              </w:rPr>
              <w:t>Éléments à l</w:t>
            </w:r>
            <w:r w:rsidR="00E34FB9" w:rsidRPr="00B7626B">
              <w:rPr>
                <w:color w:val="005F9A"/>
                <w:sz w:val="20"/>
              </w:rPr>
              <w:t>’</w:t>
            </w:r>
            <w:r w:rsidRPr="00B7626B">
              <w:rPr>
                <w:color w:val="005F9A"/>
                <w:sz w:val="20"/>
              </w:rPr>
              <w:t>appui de l</w:t>
            </w:r>
            <w:r w:rsidR="00E34FB9" w:rsidRPr="00B7626B">
              <w:rPr>
                <w:color w:val="005F9A"/>
                <w:sz w:val="20"/>
              </w:rPr>
              <w:t>’</w:t>
            </w:r>
            <w:r w:rsidRPr="00B7626B">
              <w:rPr>
                <w:color w:val="005F9A"/>
                <w:sz w:val="20"/>
              </w:rPr>
              <w:t>évaluation</w:t>
            </w:r>
            <w:r w:rsidR="0033041B" w:rsidRPr="00B7626B">
              <w:rPr>
                <w:color w:val="005F9A"/>
                <w:sz w:val="20"/>
              </w:rPr>
              <w:t> </w:t>
            </w:r>
            <w:r w:rsidRPr="00B7626B">
              <w:rPr>
                <w:color w:val="005F9A"/>
                <w:sz w:val="20"/>
              </w:rPr>
              <w:t>:</w:t>
            </w:r>
          </w:p>
          <w:p w14:paraId="251683D2" w14:textId="77777777" w:rsidR="00A0742B" w:rsidRPr="00B7626B" w:rsidRDefault="00A0742B">
            <w:pPr>
              <w:rPr>
                <w:rFonts w:eastAsia="Calibri"/>
                <w:color w:val="0000FF"/>
                <w:sz w:val="20"/>
                <w:szCs w:val="20"/>
              </w:rPr>
            </w:pPr>
          </w:p>
          <w:p w14:paraId="6BCBE0A9" w14:textId="77777777" w:rsidR="00A0742B" w:rsidRPr="00B7626B" w:rsidRDefault="00A0742B">
            <w:pPr>
              <w:rPr>
                <w:rFonts w:eastAsia="Calibri"/>
                <w:color w:val="0000FF"/>
                <w:sz w:val="20"/>
                <w:szCs w:val="20"/>
              </w:rPr>
            </w:pPr>
          </w:p>
        </w:tc>
      </w:tr>
    </w:tbl>
    <w:p w14:paraId="6B963736" w14:textId="77777777" w:rsidR="00A0742B" w:rsidRPr="00B7626B" w:rsidRDefault="00303365" w:rsidP="00FE2FAF">
      <w:pPr>
        <w:pStyle w:val="section-title"/>
      </w:pPr>
      <w:r w:rsidRPr="00B7626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A0742B" w:rsidRPr="00B7626B" w14:paraId="7A8142D5"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CD10A33" w14:textId="77777777" w:rsidR="00A0742B" w:rsidRPr="00B7626B" w:rsidRDefault="00303365">
            <w:pPr>
              <w:spacing w:line="240" w:lineRule="auto"/>
              <w:rPr>
                <w:rFonts w:eastAsia="Calibri"/>
                <w:sz w:val="20"/>
                <w:szCs w:val="20"/>
              </w:rPr>
            </w:pPr>
            <w:r w:rsidRPr="00B7626B">
              <w:rPr>
                <w:i/>
                <w:color w:val="000000"/>
                <w:sz w:val="20"/>
              </w:rPr>
              <w:t>Dans cet encadré, notez les recommandations et les idées visant à renforcer les règles et la pratique dans ce domaine.</w:t>
            </w:r>
          </w:p>
        </w:tc>
      </w:tr>
    </w:tbl>
    <w:p w14:paraId="4BEDCC68" w14:textId="77777777" w:rsidR="00A0742B" w:rsidRPr="00B7626B" w:rsidRDefault="00303365" w:rsidP="00FE2FAF">
      <w:pPr>
        <w:pStyle w:val="section-title"/>
      </w:pPr>
      <w:r w:rsidRPr="00B7626B">
        <w:t>Sources et autre documentation</w:t>
      </w:r>
    </w:p>
    <w:p w14:paraId="7D1B456B" w14:textId="6006AC48" w:rsidR="002954E7" w:rsidRPr="000E52FE" w:rsidRDefault="00303365" w:rsidP="00AF210A">
      <w:pPr>
        <w:numPr>
          <w:ilvl w:val="0"/>
          <w:numId w:val="13"/>
        </w:numPr>
        <w:spacing w:line="240" w:lineRule="auto"/>
        <w:ind w:left="562" w:hanging="562"/>
        <w:rPr>
          <w:sz w:val="20"/>
          <w:szCs w:val="20"/>
          <w:lang w:val="en-US"/>
        </w:rPr>
      </w:pPr>
      <w:r w:rsidRPr="000E52FE">
        <w:rPr>
          <w:sz w:val="20"/>
          <w:lang w:val="en-US"/>
        </w:rPr>
        <w:t xml:space="preserve">Global Partners Governance, </w:t>
      </w:r>
      <w:hyperlink r:id="rId19">
        <w:r w:rsidRPr="000E52FE">
          <w:rPr>
            <w:i/>
            <w:color w:val="0563C1"/>
            <w:sz w:val="20"/>
            <w:u w:val="single"/>
            <w:lang w:val="en-US"/>
          </w:rPr>
          <w:t>Parliaments and Public Engagement</w:t>
        </w:r>
      </w:hyperlink>
      <w:r w:rsidRPr="000E52FE">
        <w:rPr>
          <w:sz w:val="20"/>
          <w:lang w:val="en-US"/>
        </w:rPr>
        <w:t xml:space="preserve"> (2017).</w:t>
      </w:r>
      <w:bookmarkEnd w:id="0"/>
    </w:p>
    <w:sectPr w:rsidR="002954E7" w:rsidRPr="000E52FE" w:rsidSect="000E52FE">
      <w:headerReference w:type="default" r:id="rId20"/>
      <w:footerReference w:type="default" r:id="rId21"/>
      <w:headerReference w:type="first" r:id="rId22"/>
      <w:footerReference w:type="first" r:id="rId23"/>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B81A" w14:textId="77777777" w:rsidR="00FB0F37" w:rsidRDefault="00FB0F37">
      <w:pPr>
        <w:spacing w:line="240" w:lineRule="auto"/>
      </w:pPr>
      <w:r>
        <w:separator/>
      </w:r>
    </w:p>
  </w:endnote>
  <w:endnote w:type="continuationSeparator" w:id="0">
    <w:p w14:paraId="4C3B0C1F" w14:textId="77777777" w:rsidR="00FB0F37" w:rsidRDefault="00FB0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53124"/>
      <w:docPartObj>
        <w:docPartGallery w:val="Page Numbers (Bottom of Page)"/>
        <w:docPartUnique/>
      </w:docPartObj>
    </w:sdtPr>
    <w:sdtEndPr>
      <w:rPr>
        <w:noProof/>
        <w:sz w:val="20"/>
        <w:szCs w:val="20"/>
      </w:rPr>
    </w:sdtEndPr>
    <w:sdtContent>
      <w:p w14:paraId="27473A80" w14:textId="367E9FF9" w:rsidR="00A0742B" w:rsidRPr="000E52FE" w:rsidRDefault="000E52FE" w:rsidP="000E52FE">
        <w:pPr>
          <w:pStyle w:val="Pieddepage"/>
          <w:jc w:val="right"/>
          <w:rPr>
            <w:sz w:val="20"/>
            <w:szCs w:val="20"/>
          </w:rPr>
        </w:pPr>
        <w:r w:rsidRPr="000E52FE">
          <w:rPr>
            <w:sz w:val="20"/>
            <w:szCs w:val="20"/>
          </w:rPr>
          <w:fldChar w:fldCharType="begin"/>
        </w:r>
        <w:r w:rsidRPr="000E52FE">
          <w:rPr>
            <w:sz w:val="20"/>
            <w:szCs w:val="20"/>
          </w:rPr>
          <w:instrText xml:space="preserve"> PAGE   \* MERGEFORMAT </w:instrText>
        </w:r>
        <w:r w:rsidRPr="000E52FE">
          <w:rPr>
            <w:sz w:val="20"/>
            <w:szCs w:val="20"/>
          </w:rPr>
          <w:fldChar w:fldCharType="separate"/>
        </w:r>
        <w:r w:rsidRPr="000E52FE">
          <w:rPr>
            <w:noProof/>
            <w:sz w:val="20"/>
            <w:szCs w:val="20"/>
          </w:rPr>
          <w:t>2</w:t>
        </w:r>
        <w:r w:rsidRPr="000E52FE">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B5CA" w14:textId="77777777" w:rsidR="000E52FE" w:rsidRPr="007B30A2" w:rsidRDefault="000E52FE" w:rsidP="000E52FE">
    <w:pPr>
      <w:pStyle w:val="NormalWeb"/>
      <w:rPr>
        <w:rFonts w:ascii="Arial" w:hAnsi="Arial" w:cs="Arial"/>
        <w:sz w:val="20"/>
        <w:szCs w:val="20"/>
      </w:rPr>
    </w:pPr>
    <w:bookmarkStart w:id="45" w:name="_Hlk148252797"/>
    <w:bookmarkStart w:id="46" w:name="_Hlk148252798"/>
    <w:bookmarkStart w:id="47" w:name="_Hlk148252849"/>
    <w:bookmarkStart w:id="48" w:name="_Hlk148252850"/>
    <w:bookmarkStart w:id="49" w:name="_Hlk148253108"/>
    <w:bookmarkStart w:id="50" w:name="_Hlk148253109"/>
    <w:bookmarkStart w:id="51" w:name="_Hlk148253284"/>
    <w:bookmarkStart w:id="52" w:name="_Hlk148253285"/>
    <w:bookmarkStart w:id="53" w:name="_Hlk148253380"/>
    <w:bookmarkStart w:id="54" w:name="_Hlk148253381"/>
    <w:r w:rsidRPr="007B30A2">
      <w:rPr>
        <w:rFonts w:ascii="Arial" w:hAnsi="Arial" w:cs="Arial"/>
        <w:sz w:val="20"/>
        <w:szCs w:val="20"/>
      </w:rPr>
      <w:t>_______________</w:t>
    </w:r>
  </w:p>
  <w:p w14:paraId="03CFA69B" w14:textId="77777777" w:rsidR="000E52FE" w:rsidRPr="001C645E" w:rsidRDefault="000E52FE" w:rsidP="000E52FE">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lang w:val="fr-FR"/>
      </w:rPr>
      <w:t>Directorio</w:t>
    </w:r>
    <w:proofErr w:type="spellEnd"/>
    <w:r w:rsidRPr="001C645E">
      <w:rPr>
        <w:rFonts w:ascii="Arial" w:hAnsi="Arial" w:cs="Arial"/>
        <w:sz w:val="20"/>
        <w:szCs w:val="20"/>
        <w:lang w:val="fr-FR"/>
      </w:rPr>
      <w:t xml:space="preserve"> </w:t>
    </w:r>
    <w:proofErr w:type="spellStart"/>
    <w:r w:rsidRPr="001C645E">
      <w:rPr>
        <w:rFonts w:ascii="Arial" w:hAnsi="Arial" w:cs="Arial"/>
        <w:sz w:val="20"/>
        <w:szCs w:val="20"/>
        <w:lang w:val="fr-FR"/>
      </w:rPr>
      <w:t>Legislativo</w:t>
    </w:r>
    <w:proofErr w:type="spellEnd"/>
    <w:r w:rsidRPr="001C645E">
      <w:rPr>
        <w:rFonts w:ascii="Arial" w:hAnsi="Arial" w:cs="Arial"/>
        <w:sz w:val="20"/>
        <w:szCs w:val="20"/>
        <w:lang w:val="fr-FR"/>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lang w:val="fr-FR"/>
      </w:rPr>
      <w:t>Foundation</w:t>
    </w:r>
    <w:proofErr w:type="spellEnd"/>
    <w:r w:rsidRPr="001C645E">
      <w:rPr>
        <w:rFonts w:ascii="Arial" w:hAnsi="Arial" w:cs="Arial"/>
        <w:sz w:val="20"/>
        <w:szCs w:val="20"/>
        <w:lang w:val="fr-FR"/>
      </w:rPr>
      <w:t xml:space="preserve"> for </w:t>
    </w:r>
    <w:proofErr w:type="spellStart"/>
    <w:r w:rsidRPr="001C645E">
      <w:rPr>
        <w:rFonts w:ascii="Arial" w:hAnsi="Arial" w:cs="Arial"/>
        <w:sz w:val="20"/>
        <w:szCs w:val="20"/>
        <w:lang w:val="fr-FR"/>
      </w:rPr>
      <w:t>Democracy</w:t>
    </w:r>
    <w:proofErr w:type="spellEnd"/>
    <w:r w:rsidRPr="001C645E">
      <w:rPr>
        <w:rFonts w:ascii="Arial" w:hAnsi="Arial" w:cs="Arial"/>
        <w:sz w:val="20"/>
        <w:szCs w:val="20"/>
        <w:lang w:val="fr-FR"/>
      </w:rPr>
      <w:t xml:space="preserve"> (WFD). </w:t>
    </w:r>
  </w:p>
  <w:p w14:paraId="33B7615A" w14:textId="341E7E32" w:rsidR="000E52FE" w:rsidRPr="000E52FE" w:rsidRDefault="000E52FE" w:rsidP="000E52FE">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lang w:val="fr-FR"/>
      </w:rPr>
      <w:t>.</w:t>
    </w:r>
    <w:bookmarkEnd w:id="45"/>
    <w:bookmarkEnd w:id="46"/>
    <w:bookmarkEnd w:id="47"/>
    <w:bookmarkEnd w:id="48"/>
    <w:bookmarkEnd w:id="49"/>
    <w:bookmarkEnd w:id="50"/>
    <w:bookmarkEnd w:id="51"/>
    <w:bookmarkEnd w:id="52"/>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CFD3" w14:textId="77777777" w:rsidR="00FB0F37" w:rsidRDefault="00FB0F37">
      <w:pPr>
        <w:spacing w:line="240" w:lineRule="auto"/>
      </w:pPr>
      <w:r>
        <w:separator/>
      </w:r>
    </w:p>
  </w:footnote>
  <w:footnote w:type="continuationSeparator" w:id="0">
    <w:p w14:paraId="54A5F081" w14:textId="77777777" w:rsidR="00FB0F37" w:rsidRDefault="00FB0F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D401" w14:textId="77777777" w:rsidR="000E52FE" w:rsidRPr="007B30A2" w:rsidRDefault="000E52FE" w:rsidP="000E52FE">
    <w:pPr>
      <w:pStyle w:val="En-tte"/>
      <w:rPr>
        <w:b/>
        <w:bCs/>
        <w:lang w:val="fr-CH"/>
      </w:rPr>
    </w:pPr>
    <w:bookmarkStart w:id="16" w:name="_Hlk146872618"/>
    <w:bookmarkStart w:id="17" w:name="_Hlk148252784"/>
    <w:bookmarkStart w:id="18" w:name="_Hlk148252785"/>
    <w:bookmarkStart w:id="19" w:name="_Hlk148252869"/>
    <w:bookmarkStart w:id="20" w:name="_Hlk148252870"/>
    <w:bookmarkStart w:id="21" w:name="_Hlk148252876"/>
    <w:bookmarkStart w:id="22" w:name="_Hlk148252877"/>
    <w:bookmarkStart w:id="23" w:name="_Hlk148252878"/>
    <w:bookmarkStart w:id="24" w:name="_Hlk148252879"/>
    <w:bookmarkStart w:id="25" w:name="_Hlk148252880"/>
    <w:bookmarkStart w:id="26" w:name="_Hlk148252881"/>
    <w:bookmarkStart w:id="27" w:name="_Hlk148252882"/>
    <w:bookmarkStart w:id="28" w:name="_Hlk148252883"/>
    <w:bookmarkStart w:id="29" w:name="_Hlk148252884"/>
    <w:bookmarkStart w:id="30" w:name="_Hlk148252885"/>
    <w:bookmarkStart w:id="31" w:name="_Hlk148252886"/>
    <w:bookmarkStart w:id="32" w:name="_Hlk148252887"/>
    <w:bookmarkStart w:id="33" w:name="_Hlk148252888"/>
    <w:bookmarkStart w:id="34" w:name="_Hlk148252889"/>
    <w:bookmarkStart w:id="35" w:name="_Hlk148252899"/>
    <w:bookmarkStart w:id="36" w:name="_Hlk148252900"/>
    <w:bookmarkStart w:id="37" w:name="_Hlk148252901"/>
    <w:bookmarkStart w:id="38" w:name="_Hlk148252902"/>
    <w:bookmarkStart w:id="39" w:name="_Hlk148253093"/>
    <w:bookmarkStart w:id="40" w:name="_Hlk148253094"/>
    <w:r w:rsidRPr="007B30A2">
      <w:rPr>
        <w:b/>
        <w:bCs/>
        <w:sz w:val="20"/>
        <w:szCs w:val="20"/>
      </w:rPr>
      <w:t>Indicateurs pour des parlements démocratiques</w:t>
    </w:r>
    <w:r w:rsidRPr="007B30A2">
      <w:rPr>
        <w:b/>
        <w:bCs/>
        <w:sz w:val="20"/>
        <w:szCs w:val="20"/>
        <w:lang w:val="fr-CH"/>
      </w:rPr>
      <w:tab/>
      <w:t>www.parliamentaryindicators.org</w:t>
    </w:r>
    <w:bookmarkEnd w:id="16"/>
  </w:p>
  <w:p w14:paraId="3904FF8F" w14:textId="77777777" w:rsidR="000E52FE" w:rsidRDefault="000E52FE" w:rsidP="000E52FE">
    <w:pPr>
      <w:pStyle w:val="En-tte"/>
      <w:rPr>
        <w:lang w:val="en-US"/>
      </w:rPr>
    </w:pPr>
    <w:r>
      <w:rPr>
        <w:sz w:val="20"/>
        <w:szCs w:val="20"/>
        <w:lang w:val="en-US"/>
      </w:rPr>
      <w:t>_________________________________________________________________________________</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30076DDD" w14:textId="582CE812" w:rsidR="00A0742B" w:rsidRPr="000E52FE" w:rsidRDefault="00A0742B" w:rsidP="000E52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26FD" w14:textId="77777777" w:rsidR="000E52FE" w:rsidRDefault="000E52FE" w:rsidP="000E52FE">
    <w:pPr>
      <w:pStyle w:val="En-tte"/>
    </w:pPr>
    <w:bookmarkStart w:id="41" w:name="_Hlk148252769"/>
    <w:bookmarkStart w:id="42" w:name="_Hlk148252770"/>
    <w:bookmarkStart w:id="43" w:name="_Hlk148252862"/>
    <w:bookmarkStart w:id="44" w:name="_Hlk148252863"/>
    <w:r>
      <w:rPr>
        <w:noProof/>
      </w:rPr>
      <w:drawing>
        <wp:inline distT="0" distB="0" distL="0" distR="0" wp14:anchorId="5DFBA3B8" wp14:editId="19C4A316">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741B7F9D" w14:textId="77777777" w:rsidR="000E52FE" w:rsidRDefault="000E52FE" w:rsidP="000E52FE">
    <w:pPr>
      <w:pStyle w:val="En-tte"/>
    </w:pPr>
  </w:p>
  <w:bookmarkEnd w:id="41"/>
  <w:bookmarkEnd w:id="42"/>
  <w:bookmarkEnd w:id="43"/>
  <w:bookmarkEnd w:id="44"/>
  <w:p w14:paraId="17EC6B63" w14:textId="77777777" w:rsidR="000E52FE" w:rsidRDefault="000E52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F03"/>
    <w:multiLevelType w:val="multilevel"/>
    <w:tmpl w:val="476C5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F5401CF4">
      <w:start w:val="1"/>
      <w:numFmt w:val="bullet"/>
      <w:lvlText w:val=""/>
      <w:lvlJc w:val="left"/>
      <w:pPr>
        <w:ind w:left="720" w:hanging="360"/>
      </w:pPr>
      <w:rPr>
        <w:rFonts w:ascii="Symbol" w:hAnsi="Symbol" w:hint="default"/>
      </w:rPr>
    </w:lvl>
    <w:lvl w:ilvl="1" w:tplc="175A5E66" w:tentative="1">
      <w:start w:val="1"/>
      <w:numFmt w:val="bullet"/>
      <w:lvlText w:val="o"/>
      <w:lvlJc w:val="left"/>
      <w:pPr>
        <w:ind w:left="1440" w:hanging="360"/>
      </w:pPr>
      <w:rPr>
        <w:rFonts w:ascii="Courier New" w:hAnsi="Courier New" w:cs="Courier New" w:hint="default"/>
      </w:rPr>
    </w:lvl>
    <w:lvl w:ilvl="2" w:tplc="E16A5ED2" w:tentative="1">
      <w:start w:val="1"/>
      <w:numFmt w:val="bullet"/>
      <w:lvlText w:val=""/>
      <w:lvlJc w:val="left"/>
      <w:pPr>
        <w:ind w:left="2160" w:hanging="360"/>
      </w:pPr>
      <w:rPr>
        <w:rFonts w:ascii="Wingdings" w:hAnsi="Wingdings" w:hint="default"/>
      </w:rPr>
    </w:lvl>
    <w:lvl w:ilvl="3" w:tplc="0820F6A2" w:tentative="1">
      <w:start w:val="1"/>
      <w:numFmt w:val="bullet"/>
      <w:lvlText w:val=""/>
      <w:lvlJc w:val="left"/>
      <w:pPr>
        <w:ind w:left="2880" w:hanging="360"/>
      </w:pPr>
      <w:rPr>
        <w:rFonts w:ascii="Symbol" w:hAnsi="Symbol" w:hint="default"/>
      </w:rPr>
    </w:lvl>
    <w:lvl w:ilvl="4" w:tplc="3D429DC4" w:tentative="1">
      <w:start w:val="1"/>
      <w:numFmt w:val="bullet"/>
      <w:lvlText w:val="o"/>
      <w:lvlJc w:val="left"/>
      <w:pPr>
        <w:ind w:left="3600" w:hanging="360"/>
      </w:pPr>
      <w:rPr>
        <w:rFonts w:ascii="Courier New" w:hAnsi="Courier New" w:cs="Courier New" w:hint="default"/>
      </w:rPr>
    </w:lvl>
    <w:lvl w:ilvl="5" w:tplc="CE2CEB9C" w:tentative="1">
      <w:start w:val="1"/>
      <w:numFmt w:val="bullet"/>
      <w:lvlText w:val=""/>
      <w:lvlJc w:val="left"/>
      <w:pPr>
        <w:ind w:left="4320" w:hanging="360"/>
      </w:pPr>
      <w:rPr>
        <w:rFonts w:ascii="Wingdings" w:hAnsi="Wingdings" w:hint="default"/>
      </w:rPr>
    </w:lvl>
    <w:lvl w:ilvl="6" w:tplc="52420DE8" w:tentative="1">
      <w:start w:val="1"/>
      <w:numFmt w:val="bullet"/>
      <w:lvlText w:val=""/>
      <w:lvlJc w:val="left"/>
      <w:pPr>
        <w:ind w:left="5040" w:hanging="360"/>
      </w:pPr>
      <w:rPr>
        <w:rFonts w:ascii="Symbol" w:hAnsi="Symbol" w:hint="default"/>
      </w:rPr>
    </w:lvl>
    <w:lvl w:ilvl="7" w:tplc="D70A5D42" w:tentative="1">
      <w:start w:val="1"/>
      <w:numFmt w:val="bullet"/>
      <w:lvlText w:val="o"/>
      <w:lvlJc w:val="left"/>
      <w:pPr>
        <w:ind w:left="5760" w:hanging="360"/>
      </w:pPr>
      <w:rPr>
        <w:rFonts w:ascii="Courier New" w:hAnsi="Courier New" w:cs="Courier New" w:hint="default"/>
      </w:rPr>
    </w:lvl>
    <w:lvl w:ilvl="8" w:tplc="13B8ECA2" w:tentative="1">
      <w:start w:val="1"/>
      <w:numFmt w:val="bullet"/>
      <w:lvlText w:val=""/>
      <w:lvlJc w:val="left"/>
      <w:pPr>
        <w:ind w:left="6480" w:hanging="360"/>
      </w:pPr>
      <w:rPr>
        <w:rFonts w:ascii="Wingdings" w:hAnsi="Wingdings" w:hint="default"/>
      </w:rPr>
    </w:lvl>
  </w:abstractNum>
  <w:abstractNum w:abstractNumId="3"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7D06F7"/>
    <w:multiLevelType w:val="hybridMultilevel"/>
    <w:tmpl w:val="36F83B0E"/>
    <w:lvl w:ilvl="0" w:tplc="0BFE8836">
      <w:start w:val="1"/>
      <w:numFmt w:val="bullet"/>
      <w:lvlText w:val=""/>
      <w:lvlJc w:val="left"/>
      <w:pPr>
        <w:ind w:left="360" w:hanging="360"/>
      </w:pPr>
      <w:rPr>
        <w:rFonts w:ascii="Symbol" w:hAnsi="Symbol" w:hint="default"/>
      </w:rPr>
    </w:lvl>
    <w:lvl w:ilvl="1" w:tplc="ED9E7682">
      <w:start w:val="1"/>
      <w:numFmt w:val="bullet"/>
      <w:lvlText w:val=""/>
      <w:lvlJc w:val="left"/>
      <w:pPr>
        <w:ind w:left="1080" w:hanging="360"/>
      </w:pPr>
      <w:rPr>
        <w:rFonts w:ascii="Symbol" w:hAnsi="Symbol" w:hint="default"/>
      </w:rPr>
    </w:lvl>
    <w:lvl w:ilvl="2" w:tplc="BF04A92A" w:tentative="1">
      <w:start w:val="1"/>
      <w:numFmt w:val="bullet"/>
      <w:lvlText w:val=""/>
      <w:lvlJc w:val="left"/>
      <w:pPr>
        <w:ind w:left="1800" w:hanging="360"/>
      </w:pPr>
      <w:rPr>
        <w:rFonts w:ascii="Wingdings" w:hAnsi="Wingdings" w:hint="default"/>
      </w:rPr>
    </w:lvl>
    <w:lvl w:ilvl="3" w:tplc="5712B4D8" w:tentative="1">
      <w:start w:val="1"/>
      <w:numFmt w:val="bullet"/>
      <w:lvlText w:val=""/>
      <w:lvlJc w:val="left"/>
      <w:pPr>
        <w:ind w:left="2520" w:hanging="360"/>
      </w:pPr>
      <w:rPr>
        <w:rFonts w:ascii="Symbol" w:hAnsi="Symbol" w:hint="default"/>
      </w:rPr>
    </w:lvl>
    <w:lvl w:ilvl="4" w:tplc="5DF4AD8E" w:tentative="1">
      <w:start w:val="1"/>
      <w:numFmt w:val="bullet"/>
      <w:lvlText w:val="o"/>
      <w:lvlJc w:val="left"/>
      <w:pPr>
        <w:ind w:left="3240" w:hanging="360"/>
      </w:pPr>
      <w:rPr>
        <w:rFonts w:ascii="Courier New" w:hAnsi="Courier New" w:cs="Courier New" w:hint="default"/>
      </w:rPr>
    </w:lvl>
    <w:lvl w:ilvl="5" w:tplc="B2D06CE2" w:tentative="1">
      <w:start w:val="1"/>
      <w:numFmt w:val="bullet"/>
      <w:lvlText w:val=""/>
      <w:lvlJc w:val="left"/>
      <w:pPr>
        <w:ind w:left="3960" w:hanging="360"/>
      </w:pPr>
      <w:rPr>
        <w:rFonts w:ascii="Wingdings" w:hAnsi="Wingdings" w:hint="default"/>
      </w:rPr>
    </w:lvl>
    <w:lvl w:ilvl="6" w:tplc="88E65CC0" w:tentative="1">
      <w:start w:val="1"/>
      <w:numFmt w:val="bullet"/>
      <w:lvlText w:val=""/>
      <w:lvlJc w:val="left"/>
      <w:pPr>
        <w:ind w:left="4680" w:hanging="360"/>
      </w:pPr>
      <w:rPr>
        <w:rFonts w:ascii="Symbol" w:hAnsi="Symbol" w:hint="default"/>
      </w:rPr>
    </w:lvl>
    <w:lvl w:ilvl="7" w:tplc="8B908CB2" w:tentative="1">
      <w:start w:val="1"/>
      <w:numFmt w:val="bullet"/>
      <w:lvlText w:val="o"/>
      <w:lvlJc w:val="left"/>
      <w:pPr>
        <w:ind w:left="5400" w:hanging="360"/>
      </w:pPr>
      <w:rPr>
        <w:rFonts w:ascii="Courier New" w:hAnsi="Courier New" w:cs="Courier New" w:hint="default"/>
      </w:rPr>
    </w:lvl>
    <w:lvl w:ilvl="8" w:tplc="2464676C" w:tentative="1">
      <w:start w:val="1"/>
      <w:numFmt w:val="bullet"/>
      <w:lvlText w:val=""/>
      <w:lvlJc w:val="left"/>
      <w:pPr>
        <w:ind w:left="6120" w:hanging="360"/>
      </w:pPr>
      <w:rPr>
        <w:rFonts w:ascii="Wingdings" w:hAnsi="Wingdings" w:hint="default"/>
      </w:rPr>
    </w:lvl>
  </w:abstractNum>
  <w:abstractNum w:abstractNumId="6"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7"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166A99"/>
    <w:multiLevelType w:val="multilevel"/>
    <w:tmpl w:val="7E260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905CA6"/>
    <w:multiLevelType w:val="multilevel"/>
    <w:tmpl w:val="1318D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C65AD0"/>
    <w:multiLevelType w:val="multilevel"/>
    <w:tmpl w:val="2F88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587C38"/>
    <w:multiLevelType w:val="hybridMultilevel"/>
    <w:tmpl w:val="9CCA9308"/>
    <w:lvl w:ilvl="0" w:tplc="A7C6F576">
      <w:start w:val="1"/>
      <w:numFmt w:val="bullet"/>
      <w:lvlText w:val=""/>
      <w:lvlJc w:val="left"/>
      <w:pPr>
        <w:ind w:left="720" w:hanging="360"/>
      </w:pPr>
      <w:rPr>
        <w:rFonts w:ascii="Symbol" w:hAnsi="Symbol" w:hint="default"/>
      </w:rPr>
    </w:lvl>
    <w:lvl w:ilvl="1" w:tplc="338CFA2E" w:tentative="1">
      <w:start w:val="1"/>
      <w:numFmt w:val="bullet"/>
      <w:lvlText w:val="o"/>
      <w:lvlJc w:val="left"/>
      <w:pPr>
        <w:ind w:left="1440" w:hanging="360"/>
      </w:pPr>
      <w:rPr>
        <w:rFonts w:ascii="Courier New" w:hAnsi="Courier New" w:cs="Courier New" w:hint="default"/>
      </w:rPr>
    </w:lvl>
    <w:lvl w:ilvl="2" w:tplc="5F1E5EC0" w:tentative="1">
      <w:start w:val="1"/>
      <w:numFmt w:val="bullet"/>
      <w:lvlText w:val=""/>
      <w:lvlJc w:val="left"/>
      <w:pPr>
        <w:ind w:left="2160" w:hanging="360"/>
      </w:pPr>
      <w:rPr>
        <w:rFonts w:ascii="Wingdings" w:hAnsi="Wingdings" w:hint="default"/>
      </w:rPr>
    </w:lvl>
    <w:lvl w:ilvl="3" w:tplc="87D2FD10" w:tentative="1">
      <w:start w:val="1"/>
      <w:numFmt w:val="bullet"/>
      <w:lvlText w:val=""/>
      <w:lvlJc w:val="left"/>
      <w:pPr>
        <w:ind w:left="2880" w:hanging="360"/>
      </w:pPr>
      <w:rPr>
        <w:rFonts w:ascii="Symbol" w:hAnsi="Symbol" w:hint="default"/>
      </w:rPr>
    </w:lvl>
    <w:lvl w:ilvl="4" w:tplc="F9DE6F22" w:tentative="1">
      <w:start w:val="1"/>
      <w:numFmt w:val="bullet"/>
      <w:lvlText w:val="o"/>
      <w:lvlJc w:val="left"/>
      <w:pPr>
        <w:ind w:left="3600" w:hanging="360"/>
      </w:pPr>
      <w:rPr>
        <w:rFonts w:ascii="Courier New" w:hAnsi="Courier New" w:cs="Courier New" w:hint="default"/>
      </w:rPr>
    </w:lvl>
    <w:lvl w:ilvl="5" w:tplc="C5B095D6" w:tentative="1">
      <w:start w:val="1"/>
      <w:numFmt w:val="bullet"/>
      <w:lvlText w:val=""/>
      <w:lvlJc w:val="left"/>
      <w:pPr>
        <w:ind w:left="4320" w:hanging="360"/>
      </w:pPr>
      <w:rPr>
        <w:rFonts w:ascii="Wingdings" w:hAnsi="Wingdings" w:hint="default"/>
      </w:rPr>
    </w:lvl>
    <w:lvl w:ilvl="6" w:tplc="D86403A6" w:tentative="1">
      <w:start w:val="1"/>
      <w:numFmt w:val="bullet"/>
      <w:lvlText w:val=""/>
      <w:lvlJc w:val="left"/>
      <w:pPr>
        <w:ind w:left="5040" w:hanging="360"/>
      </w:pPr>
      <w:rPr>
        <w:rFonts w:ascii="Symbol" w:hAnsi="Symbol" w:hint="default"/>
      </w:rPr>
    </w:lvl>
    <w:lvl w:ilvl="7" w:tplc="34AC03B6" w:tentative="1">
      <w:start w:val="1"/>
      <w:numFmt w:val="bullet"/>
      <w:lvlText w:val="o"/>
      <w:lvlJc w:val="left"/>
      <w:pPr>
        <w:ind w:left="5760" w:hanging="360"/>
      </w:pPr>
      <w:rPr>
        <w:rFonts w:ascii="Courier New" w:hAnsi="Courier New" w:cs="Courier New" w:hint="default"/>
      </w:rPr>
    </w:lvl>
    <w:lvl w:ilvl="8" w:tplc="C4DA6C76" w:tentative="1">
      <w:start w:val="1"/>
      <w:numFmt w:val="bullet"/>
      <w:lvlText w:val=""/>
      <w:lvlJc w:val="left"/>
      <w:pPr>
        <w:ind w:left="6480" w:hanging="360"/>
      </w:pPr>
      <w:rPr>
        <w:rFonts w:ascii="Wingdings" w:hAnsi="Wingdings" w:hint="default"/>
      </w:rPr>
    </w:lvl>
  </w:abstractNum>
  <w:num w:numId="1" w16cid:durableId="1841580892">
    <w:abstractNumId w:val="14"/>
  </w:num>
  <w:num w:numId="2" w16cid:durableId="1085802699">
    <w:abstractNumId w:val="13"/>
  </w:num>
  <w:num w:numId="3" w16cid:durableId="274945297">
    <w:abstractNumId w:val="6"/>
  </w:num>
  <w:num w:numId="4" w16cid:durableId="1185048751">
    <w:abstractNumId w:val="3"/>
  </w:num>
  <w:num w:numId="5" w16cid:durableId="1443382072">
    <w:abstractNumId w:val="7"/>
  </w:num>
  <w:num w:numId="6" w16cid:durableId="41641032">
    <w:abstractNumId w:val="16"/>
  </w:num>
  <w:num w:numId="7" w16cid:durableId="1967081509">
    <w:abstractNumId w:val="15"/>
  </w:num>
  <w:num w:numId="8" w16cid:durableId="2115397865">
    <w:abstractNumId w:val="2"/>
  </w:num>
  <w:num w:numId="9" w16cid:durableId="1877739760">
    <w:abstractNumId w:val="4"/>
  </w:num>
  <w:num w:numId="10" w16cid:durableId="347755840">
    <w:abstractNumId w:val="9"/>
  </w:num>
  <w:num w:numId="11" w16cid:durableId="1044869004">
    <w:abstractNumId w:val="1"/>
  </w:num>
  <w:num w:numId="12" w16cid:durableId="604315321">
    <w:abstractNumId w:val="12"/>
  </w:num>
  <w:num w:numId="13" w16cid:durableId="1427186825">
    <w:abstractNumId w:val="10"/>
  </w:num>
  <w:num w:numId="14" w16cid:durableId="1536457508">
    <w:abstractNumId w:val="0"/>
  </w:num>
  <w:num w:numId="15" w16cid:durableId="1616058917">
    <w:abstractNumId w:val="11"/>
  </w:num>
  <w:num w:numId="16" w16cid:durableId="1016736031">
    <w:abstractNumId w:val="8"/>
  </w:num>
  <w:num w:numId="17" w16cid:durableId="987594432">
    <w:abstractNumId w:val="17"/>
  </w:num>
  <w:num w:numId="18" w16cid:durableId="1846902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0311A"/>
    <w:rsid w:val="000E128E"/>
    <w:rsid w:val="000E52FE"/>
    <w:rsid w:val="0012238E"/>
    <w:rsid w:val="001351C8"/>
    <w:rsid w:val="001B60D2"/>
    <w:rsid w:val="001E11C6"/>
    <w:rsid w:val="00286901"/>
    <w:rsid w:val="002954E7"/>
    <w:rsid w:val="00296C7A"/>
    <w:rsid w:val="002A236C"/>
    <w:rsid w:val="002A2C5B"/>
    <w:rsid w:val="002B1F0D"/>
    <w:rsid w:val="002B5CA6"/>
    <w:rsid w:val="00303365"/>
    <w:rsid w:val="00311725"/>
    <w:rsid w:val="00324827"/>
    <w:rsid w:val="0033041B"/>
    <w:rsid w:val="003517F0"/>
    <w:rsid w:val="004F2CE7"/>
    <w:rsid w:val="00577658"/>
    <w:rsid w:val="005F392C"/>
    <w:rsid w:val="00606248"/>
    <w:rsid w:val="00635731"/>
    <w:rsid w:val="006A757C"/>
    <w:rsid w:val="006E105C"/>
    <w:rsid w:val="006E483B"/>
    <w:rsid w:val="006F1FE2"/>
    <w:rsid w:val="00727453"/>
    <w:rsid w:val="007B522A"/>
    <w:rsid w:val="007D37B9"/>
    <w:rsid w:val="008079FC"/>
    <w:rsid w:val="0086332E"/>
    <w:rsid w:val="00870746"/>
    <w:rsid w:val="008B2818"/>
    <w:rsid w:val="00953549"/>
    <w:rsid w:val="009A4F18"/>
    <w:rsid w:val="009C1CFD"/>
    <w:rsid w:val="00A0742B"/>
    <w:rsid w:val="00A765AF"/>
    <w:rsid w:val="00A948C1"/>
    <w:rsid w:val="00AC3FB9"/>
    <w:rsid w:val="00AF210A"/>
    <w:rsid w:val="00B04622"/>
    <w:rsid w:val="00B7626B"/>
    <w:rsid w:val="00C74588"/>
    <w:rsid w:val="00D92E57"/>
    <w:rsid w:val="00E34FB9"/>
    <w:rsid w:val="00E61A43"/>
    <w:rsid w:val="00EF4FAF"/>
    <w:rsid w:val="00F0526A"/>
    <w:rsid w:val="00F30DB7"/>
    <w:rsid w:val="00FB0F37"/>
    <w:rsid w:val="00FE2FAF"/>
    <w:rsid w:val="00FF6DA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D097"/>
  <w15:docId w15:val="{C76A79D9-CD5C-46B4-A6E7-F2BE2E76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020"/>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E169CD"/>
    <w:pPr>
      <w:keepNext/>
      <w:keepLines/>
      <w:pageBreakBefore/>
      <w:spacing w:line="240" w:lineRule="auto"/>
      <w:outlineLvl w:val="1"/>
    </w:pPr>
    <w:rPr>
      <w:b/>
      <w:color w:val="00AABE"/>
      <w:sz w:val="28"/>
      <w:szCs w:val="20"/>
    </w:rPr>
  </w:style>
  <w:style w:type="paragraph" w:styleId="Titre3">
    <w:name w:val="heading 3"/>
    <w:basedOn w:val="Normal"/>
    <w:next w:val="Normal"/>
    <w:autoRedefine/>
    <w:qFormat/>
    <w:rsid w:val="003320F0"/>
    <w:pPr>
      <w:keepNext/>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3320F0"/>
    <w:pPr>
      <w:keepNext/>
      <w:keepLines/>
      <w:spacing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FE2FAF"/>
    <w:pPr>
      <w:keepNext/>
      <w:spacing w:before="200" w:after="200" w:line="240" w:lineRule="auto"/>
      <w:contextualSpacing/>
    </w:pPr>
    <w:rPr>
      <w:b/>
      <w:lang w:val="fr-CH" w:eastAsia="fr-CH"/>
    </w:rPr>
  </w:style>
  <w:style w:type="character" w:customStyle="1" w:styleId="section-titleChar">
    <w:name w:val="section-title Char"/>
    <w:link w:val="section-title"/>
    <w:rsid w:val="00FE2FAF"/>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7C2537"/>
    <w:rPr>
      <w:vertAlign w:val="superscript"/>
      <w:lang w:val="fr-FR" w:eastAsia="fr-FR"/>
    </w:rPr>
  </w:style>
  <w:style w:type="paragraph" w:styleId="Rvision">
    <w:name w:val="Revision"/>
    <w:hidden/>
    <w:uiPriority w:val="99"/>
    <w:semiHidden/>
    <w:rsid w:val="0088165C"/>
    <w:rPr>
      <w:sz w:val="22"/>
      <w:szCs w:val="22"/>
    </w:rPr>
  </w:style>
  <w:style w:type="character" w:styleId="Marquedecommentaire">
    <w:name w:val="annotation reference"/>
    <w:uiPriority w:val="99"/>
    <w:semiHidden/>
    <w:unhideWhenUsed/>
    <w:rsid w:val="009C1D1B"/>
    <w:rPr>
      <w:sz w:val="16"/>
      <w:szCs w:val="16"/>
      <w:lang w:val="fr-FR" w:eastAsia="fr-FR"/>
    </w:rPr>
  </w:style>
  <w:style w:type="paragraph" w:styleId="Commentaire">
    <w:name w:val="annotation text"/>
    <w:basedOn w:val="Normal"/>
    <w:link w:val="CommentaireCar"/>
    <w:uiPriority w:val="99"/>
    <w:unhideWhenUsed/>
    <w:rsid w:val="009C1D1B"/>
    <w:pPr>
      <w:spacing w:line="240" w:lineRule="auto"/>
    </w:pPr>
    <w:rPr>
      <w:sz w:val="20"/>
      <w:szCs w:val="20"/>
    </w:rPr>
  </w:style>
  <w:style w:type="character" w:customStyle="1" w:styleId="CommentaireCar">
    <w:name w:val="Commentaire Car"/>
    <w:link w:val="Commentaire"/>
    <w:uiPriority w:val="99"/>
    <w:rsid w:val="009C1D1B"/>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9C1D1B"/>
    <w:rPr>
      <w:b/>
      <w:bCs/>
    </w:rPr>
  </w:style>
  <w:style w:type="character" w:customStyle="1" w:styleId="ObjetducommentaireCar">
    <w:name w:val="Objet du commentaire Car"/>
    <w:link w:val="Objetducommentaire"/>
    <w:uiPriority w:val="99"/>
    <w:semiHidden/>
    <w:rsid w:val="009C1D1B"/>
    <w:rPr>
      <w:b/>
      <w:bCs/>
      <w:sz w:val="20"/>
      <w:szCs w:val="20"/>
      <w:lang w:val="fr-FR" w:eastAsia="fr-FR"/>
    </w:rPr>
  </w:style>
  <w:style w:type="character" w:styleId="Lienhypertexte">
    <w:name w:val="Hyperlink"/>
    <w:uiPriority w:val="99"/>
    <w:unhideWhenUsed/>
    <w:rsid w:val="006160DC"/>
    <w:rPr>
      <w:color w:val="0000FF"/>
      <w:u w:val="single"/>
      <w:lang w:val="fr-FR" w:eastAsia="fr-FR"/>
    </w:rPr>
  </w:style>
  <w:style w:type="character" w:styleId="Mentionnonrsolue">
    <w:name w:val="Unresolved Mention"/>
    <w:uiPriority w:val="99"/>
    <w:semiHidden/>
    <w:unhideWhenUsed/>
    <w:rsid w:val="006160DC"/>
    <w:rPr>
      <w:color w:val="605E5C"/>
      <w:lang w:val="fr-FR" w:eastAsia="fr-FR"/>
    </w:rPr>
  </w:style>
  <w:style w:type="character" w:styleId="Lienhypertextesuivivisit">
    <w:name w:val="FollowedHyperlink"/>
    <w:uiPriority w:val="99"/>
    <w:semiHidden/>
    <w:unhideWhenUsed/>
    <w:rsid w:val="000E128E"/>
    <w:rPr>
      <w:color w:val="954F72"/>
      <w:u w:val="single"/>
    </w:rPr>
  </w:style>
  <w:style w:type="paragraph" w:styleId="NormalWeb">
    <w:name w:val="Normal (Web)"/>
    <w:basedOn w:val="Normal"/>
    <w:uiPriority w:val="99"/>
    <w:unhideWhenUsed/>
    <w:rsid w:val="000E52FE"/>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Dimension">
    <w:name w:val="Dimension"/>
    <w:basedOn w:val="Titre4"/>
    <w:link w:val="DimensionChar"/>
    <w:qFormat/>
    <w:rsid w:val="00FE2FAF"/>
    <w:pPr>
      <w:pageBreakBefore/>
      <w:spacing w:before="240" w:after="120" w:line="288" w:lineRule="auto"/>
      <w:jc w:val="both"/>
    </w:pPr>
    <w:rPr>
      <w:sz w:val="24"/>
      <w:szCs w:val="20"/>
      <w:lang w:eastAsia="fr-CH"/>
    </w:rPr>
  </w:style>
  <w:style w:type="character" w:customStyle="1" w:styleId="DimensionChar">
    <w:name w:val="Dimension Char"/>
    <w:basedOn w:val="Policepardfaut"/>
    <w:link w:val="Dimension"/>
    <w:rsid w:val="00FE2FAF"/>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e.ipu.org/PDF/publications/ict14_fr.pdf" TargetMode="External"/><Relationship Id="rId18" Type="http://schemas.openxmlformats.org/officeDocument/2006/relationships/hyperlink" Target="https://www.ipu.org/fr/ressources/publications/rapports/2022-11/rapport-mondial-2022-sur-le-parle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rchive.ipu.org/PDF/publications/democracy_fr.pdf" TargetMode="External"/><Relationship Id="rId17" Type="http://schemas.openxmlformats.org/officeDocument/2006/relationships/hyperlink" Target="https://www.ipu.org/fr/ressources/publications/rapports/2021-07/rapport-mondial-2020-sur-le-parl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pu.org/fr/ressources/publications/rapports/2019-09/rapport-mondial-2018-sur-le-parl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hive.ipu.org/PDF/publications/democracy_fr.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rchive.ipu.org/PDF/publications/web-f.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pgovernance.net/wp-content/uploads/2021/02/Guide-to-Parliaments.-Paper-9-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u.org/fr/notre-impact/des-parlements-plus-forts/notre-action-normative/centre-pour-linnovation-au-parlement"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D8D0F3-AF17-4EA3-8BD2-E0143C393F1A}">
  <ds:schemaRefs>
    <ds:schemaRef ds:uri="http://schemas.openxmlformats.org/officeDocument/2006/bibliography"/>
  </ds:schemaRefs>
</ds:datastoreItem>
</file>

<file path=customXml/itemProps3.xml><?xml version="1.0" encoding="utf-8"?>
<ds:datastoreItem xmlns:ds="http://schemas.openxmlformats.org/officeDocument/2006/customXml" ds:itemID="{84F23FEE-13EE-4189-BF7C-1DA58BD262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2881</Words>
  <Characters>15851</Characters>
  <Application>Microsoft Office Word</Application>
  <DocSecurity>0</DocSecurity>
  <Lines>132</Lines>
  <Paragraphs>37</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3.2: Parliamentary communication and outreach</vt:lpstr>
      <vt:lpstr>        Dimension 3.2.1: Institutional communication</vt:lpstr>
      <vt:lpstr>        Dimension 3.2.2: Website</vt:lpstr>
      <vt:lpstr>        Dimension 3.2.3: Parliamentary outreach</vt:lpstr>
    </vt:vector>
  </TitlesOfParts>
  <Company/>
  <LinksUpToDate>false</LinksUpToDate>
  <CharactersWithSpaces>18695</CharactersWithSpaces>
  <SharedDoc>false</SharedDoc>
  <HLinks>
    <vt:vector size="54" baseType="variant">
      <vt:variant>
        <vt:i4>1048599</vt:i4>
      </vt:variant>
      <vt:variant>
        <vt:i4>24</vt:i4>
      </vt:variant>
      <vt:variant>
        <vt:i4>0</vt:i4>
      </vt:variant>
      <vt:variant>
        <vt:i4>5</vt:i4>
      </vt:variant>
      <vt:variant>
        <vt:lpwstr>https://gpgovernance.net/wp-content/uploads/2021/02/Guide-to-Parliaments.-Paper-9-Web.pdf</vt:lpwstr>
      </vt:variant>
      <vt:variant>
        <vt:lpwstr/>
      </vt:variant>
      <vt:variant>
        <vt:i4>8126484</vt:i4>
      </vt:variant>
      <vt:variant>
        <vt:i4>21</vt:i4>
      </vt:variant>
      <vt:variant>
        <vt:i4>0</vt:i4>
      </vt:variant>
      <vt:variant>
        <vt:i4>5</vt:i4>
      </vt:variant>
      <vt:variant>
        <vt:lpwstr>http://archive.ipu.org/PDF/publications/ict14_fr.pdf</vt:lpwstr>
      </vt:variant>
      <vt:variant>
        <vt:lpwstr/>
      </vt:variant>
      <vt:variant>
        <vt:i4>1179741</vt:i4>
      </vt:variant>
      <vt:variant>
        <vt:i4>18</vt:i4>
      </vt:variant>
      <vt:variant>
        <vt:i4>0</vt:i4>
      </vt:variant>
      <vt:variant>
        <vt:i4>5</vt:i4>
      </vt:variant>
      <vt:variant>
        <vt:lpwstr>https://www.ipu.org/fr/ressources/publications/rapports/2022-11/rapport-mondial-2022-sur-le-parlement</vt:lpwstr>
      </vt:variant>
      <vt:variant>
        <vt:lpwstr/>
      </vt:variant>
      <vt:variant>
        <vt:i4>1179739</vt:i4>
      </vt:variant>
      <vt:variant>
        <vt:i4>15</vt:i4>
      </vt:variant>
      <vt:variant>
        <vt:i4>0</vt:i4>
      </vt:variant>
      <vt:variant>
        <vt:i4>5</vt:i4>
      </vt:variant>
      <vt:variant>
        <vt:lpwstr>https://www.ipu.org/fr/ressources/publications/rapports/2021-07/rapport-mondial-2020-sur-le-parlement</vt:lpwstr>
      </vt:variant>
      <vt:variant>
        <vt:lpwstr/>
      </vt:variant>
      <vt:variant>
        <vt:i4>1179733</vt:i4>
      </vt:variant>
      <vt:variant>
        <vt:i4>12</vt:i4>
      </vt:variant>
      <vt:variant>
        <vt:i4>0</vt:i4>
      </vt:variant>
      <vt:variant>
        <vt:i4>5</vt:i4>
      </vt:variant>
      <vt:variant>
        <vt:lpwstr>https://www.ipu.org/fr/ressources/publications/rapports/2019-09/rapport-mondial-2018-sur-le-parlement</vt:lpwstr>
      </vt:variant>
      <vt:variant>
        <vt:lpwstr/>
      </vt:variant>
      <vt:variant>
        <vt:i4>1507346</vt:i4>
      </vt:variant>
      <vt:variant>
        <vt:i4>9</vt:i4>
      </vt:variant>
      <vt:variant>
        <vt:i4>0</vt:i4>
      </vt:variant>
      <vt:variant>
        <vt:i4>5</vt:i4>
      </vt:variant>
      <vt:variant>
        <vt:lpwstr>http://archive.ipu.org/PDF/publications/web-f.pdf</vt:lpwstr>
      </vt:variant>
      <vt:variant>
        <vt:lpwstr/>
      </vt:variant>
      <vt:variant>
        <vt:i4>1638410</vt:i4>
      </vt:variant>
      <vt:variant>
        <vt:i4>6</vt:i4>
      </vt:variant>
      <vt:variant>
        <vt:i4>0</vt:i4>
      </vt:variant>
      <vt:variant>
        <vt:i4>5</vt:i4>
      </vt:variant>
      <vt:variant>
        <vt:lpwstr>https://www.ipu.org/fr/notre-impact/des-parlements-plus-forts/notre-action-normative/centre-pour-linnovation-au-parlement</vt:lpwstr>
      </vt:variant>
      <vt:variant>
        <vt:lpwstr/>
      </vt:variant>
      <vt:variant>
        <vt:i4>3473487</vt:i4>
      </vt:variant>
      <vt:variant>
        <vt:i4>3</vt:i4>
      </vt:variant>
      <vt:variant>
        <vt:i4>0</vt:i4>
      </vt:variant>
      <vt:variant>
        <vt:i4>5</vt:i4>
      </vt:variant>
      <vt:variant>
        <vt:lpwstr>http://archive.ipu.org/PDF/publications/democracy_fr.pdf</vt:lpwstr>
      </vt:variant>
      <vt:variant>
        <vt:lpwstr/>
      </vt:variant>
      <vt:variant>
        <vt:i4>3473487</vt:i4>
      </vt:variant>
      <vt:variant>
        <vt:i4>0</vt:i4>
      </vt:variant>
      <vt:variant>
        <vt:i4>0</vt:i4>
      </vt:variant>
      <vt:variant>
        <vt:i4>5</vt:i4>
      </vt:variant>
      <vt:variant>
        <vt:lpwstr>http://archive.ipu.org/PDF/publications/democracy_fr.pdf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11</cp:revision>
  <dcterms:created xsi:type="dcterms:W3CDTF">2023-08-29T09:46:00Z</dcterms:created>
  <dcterms:modified xsi:type="dcterms:W3CDTF">2023-10-19T04:23:00Z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