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D677" w14:textId="70516F14" w:rsidR="0024638D" w:rsidRPr="009221B0" w:rsidRDefault="009221B0" w:rsidP="009A1E63">
      <w:pPr>
        <w:pStyle w:val="Indicator"/>
        <w:rPr>
          <w:lang w:val="es-AR"/>
        </w:rPr>
      </w:pPr>
      <w:bookmarkStart w:id="0" w:name="_Hlk142541326"/>
      <w:r>
        <w:rPr>
          <w:lang w:val="es-AR"/>
        </w:rPr>
        <w:t>Indicad</w:t>
      </w:r>
      <w:r w:rsidR="0024638D" w:rsidRPr="009221B0">
        <w:rPr>
          <w:lang w:val="es-AR"/>
        </w:rPr>
        <w:t xml:space="preserve">or 3.3: </w:t>
      </w:r>
      <w:r w:rsidR="003F5C51" w:rsidRPr="009221B0">
        <w:rPr>
          <w:lang w:val="es-AR"/>
        </w:rPr>
        <w:t xml:space="preserve">Acceso al </w:t>
      </w:r>
      <w:proofErr w:type="spellStart"/>
      <w:r w:rsidR="003F5C51" w:rsidRPr="009A1E63">
        <w:rPr>
          <w:lang w:val="fr-CH"/>
        </w:rPr>
        <w:t>parlamento</w:t>
      </w:r>
      <w:proofErr w:type="spellEnd"/>
    </w:p>
    <w:p w14:paraId="72931BF7" w14:textId="77777777" w:rsidR="00922B66" w:rsidRPr="009221B0" w:rsidRDefault="00922B66" w:rsidP="009A1E63">
      <w:pPr>
        <w:pStyle w:val="section-title"/>
        <w:jc w:val="both"/>
        <w:rPr>
          <w:lang w:val="es-AR"/>
        </w:rPr>
      </w:pPr>
      <w:r w:rsidRPr="009221B0">
        <w:rPr>
          <w:lang w:val="es-AR"/>
        </w:rPr>
        <w:t xml:space="preserve">Acerca de este </w:t>
      </w:r>
      <w:proofErr w:type="spellStart"/>
      <w:r w:rsidRPr="003A3D91">
        <w:rPr>
          <w:lang w:val="fr-CH"/>
        </w:rPr>
        <w:t>indicador</w:t>
      </w:r>
      <w:proofErr w:type="spellEnd"/>
    </w:p>
    <w:p w14:paraId="4C565C62" w14:textId="10A4C0E1" w:rsidR="00922B66" w:rsidRPr="00922B66" w:rsidRDefault="00922B66" w:rsidP="009A1E63">
      <w:pPr>
        <w:spacing w:line="240" w:lineRule="auto"/>
        <w:jc w:val="both"/>
        <w:rPr>
          <w:sz w:val="20"/>
          <w:lang w:val="es-AR"/>
        </w:rPr>
      </w:pPr>
      <w:r w:rsidRPr="00922B66">
        <w:rPr>
          <w:sz w:val="20"/>
          <w:lang w:val="es-AR"/>
        </w:rPr>
        <w:t xml:space="preserve">Este indicador se refiere al acceso físico del público, las personas con discapacidad y los medios de comunicación a los procedimientos parlamentarios, dondequiera que tengan lugar. Abarca el acceso a todos los recintos parlamentarios, como el edificio parlamentario, la(s) cámara(s) plenaria(s) y las salas de reuniones de las comisiones, incluso para las personas con discapacidad, así como a los actos organizados dentro o fuera de los recintos parlamentarios. </w:t>
      </w:r>
    </w:p>
    <w:p w14:paraId="2822E841" w14:textId="77777777" w:rsidR="00922B66" w:rsidRPr="00922B66" w:rsidRDefault="00922B66" w:rsidP="009A1E63">
      <w:pPr>
        <w:spacing w:line="240" w:lineRule="auto"/>
        <w:jc w:val="both"/>
        <w:rPr>
          <w:sz w:val="20"/>
          <w:lang w:val="es-AR"/>
        </w:rPr>
      </w:pPr>
    </w:p>
    <w:p w14:paraId="5E34D87C" w14:textId="741ACC6C" w:rsidR="00922B66" w:rsidRPr="00922B66" w:rsidRDefault="00674845" w:rsidP="009A1E63">
      <w:pPr>
        <w:spacing w:line="240" w:lineRule="auto"/>
        <w:jc w:val="both"/>
        <w:rPr>
          <w:sz w:val="20"/>
          <w:lang w:val="es-AR"/>
        </w:rPr>
      </w:pPr>
      <w:r>
        <w:rPr>
          <w:sz w:val="20"/>
          <w:lang w:val="es-AR"/>
        </w:rPr>
        <w:t xml:space="preserve">El acceso físico al </w:t>
      </w:r>
      <w:r w:rsidR="000F75C4">
        <w:rPr>
          <w:sz w:val="20"/>
          <w:lang w:val="es-AR"/>
        </w:rPr>
        <w:t>p</w:t>
      </w:r>
      <w:r w:rsidR="00922B66" w:rsidRPr="00922B66">
        <w:rPr>
          <w:sz w:val="20"/>
          <w:lang w:val="es-AR"/>
        </w:rPr>
        <w:t>arlamento es un principio democráti</w:t>
      </w:r>
      <w:r>
        <w:rPr>
          <w:sz w:val="20"/>
          <w:lang w:val="es-AR"/>
        </w:rPr>
        <w:t xml:space="preserve">co importante. Sin embargo, el </w:t>
      </w:r>
      <w:r w:rsidR="000F75C4">
        <w:rPr>
          <w:sz w:val="20"/>
          <w:lang w:val="es-AR"/>
        </w:rPr>
        <w:t>p</w:t>
      </w:r>
      <w:r w:rsidR="000F75C4" w:rsidRPr="00922B66">
        <w:rPr>
          <w:sz w:val="20"/>
          <w:lang w:val="es-AR"/>
        </w:rPr>
        <w:t xml:space="preserve">arlamento </w:t>
      </w:r>
      <w:r w:rsidR="00922B66" w:rsidRPr="00922B66">
        <w:rPr>
          <w:sz w:val="20"/>
          <w:lang w:val="es-AR"/>
        </w:rPr>
        <w:t xml:space="preserve">a veces tiene que equilibrar cuidadosamente el principio de acceso con otras preocupaciones legítimas, como la seguridad y la salud pública. </w:t>
      </w:r>
    </w:p>
    <w:p w14:paraId="2C61E2D7" w14:textId="77777777" w:rsidR="00922B66" w:rsidRPr="00922B66" w:rsidRDefault="00922B66" w:rsidP="009A1E63">
      <w:pPr>
        <w:spacing w:line="240" w:lineRule="auto"/>
        <w:jc w:val="both"/>
        <w:rPr>
          <w:sz w:val="20"/>
          <w:lang w:val="es-AR"/>
        </w:rPr>
      </w:pPr>
    </w:p>
    <w:p w14:paraId="42482B1F" w14:textId="77777777" w:rsidR="00922B66" w:rsidRPr="00922B66" w:rsidRDefault="00922B66" w:rsidP="009A1E63">
      <w:pPr>
        <w:spacing w:line="240" w:lineRule="auto"/>
        <w:jc w:val="both"/>
        <w:rPr>
          <w:sz w:val="20"/>
          <w:lang w:val="es-AR"/>
        </w:rPr>
      </w:pPr>
      <w:r w:rsidRPr="00922B66">
        <w:rPr>
          <w:sz w:val="20"/>
          <w:lang w:val="es-AR"/>
        </w:rPr>
        <w:t>Este indicador comprende las siguientes dimensiones:</w:t>
      </w:r>
    </w:p>
    <w:p w14:paraId="65AB1602" w14:textId="77777777" w:rsidR="00922B66" w:rsidRPr="00922B66" w:rsidRDefault="00922B66" w:rsidP="009A1E63">
      <w:pPr>
        <w:spacing w:line="240" w:lineRule="auto"/>
        <w:jc w:val="both"/>
        <w:rPr>
          <w:sz w:val="20"/>
          <w:lang w:val="es-AR"/>
        </w:rPr>
      </w:pPr>
    </w:p>
    <w:p w14:paraId="6F782B15" w14:textId="1E19C913" w:rsidR="00922B66" w:rsidRPr="00922B66" w:rsidRDefault="00922B66" w:rsidP="009A1E63">
      <w:pPr>
        <w:spacing w:line="240" w:lineRule="auto"/>
        <w:jc w:val="both"/>
        <w:rPr>
          <w:sz w:val="20"/>
          <w:lang w:val="es-AR"/>
        </w:rPr>
      </w:pPr>
      <w:r w:rsidRPr="00922B66">
        <w:rPr>
          <w:sz w:val="20"/>
          <w:lang w:val="es-AR"/>
        </w:rPr>
        <w:t>● Dimen</w:t>
      </w:r>
      <w:r w:rsidR="00674845">
        <w:rPr>
          <w:sz w:val="20"/>
          <w:lang w:val="es-AR"/>
        </w:rPr>
        <w:t>sión 3.3.1: Acceso físico al P</w:t>
      </w:r>
      <w:r w:rsidRPr="00922B66">
        <w:rPr>
          <w:sz w:val="20"/>
          <w:lang w:val="es-AR"/>
        </w:rPr>
        <w:t>arlamento</w:t>
      </w:r>
    </w:p>
    <w:p w14:paraId="7019B518" w14:textId="77777777" w:rsidR="00922B66" w:rsidRPr="00922B66" w:rsidRDefault="00922B66" w:rsidP="009A1E63">
      <w:pPr>
        <w:spacing w:line="240" w:lineRule="auto"/>
        <w:jc w:val="both"/>
        <w:rPr>
          <w:sz w:val="20"/>
          <w:lang w:val="es-AR"/>
        </w:rPr>
      </w:pPr>
    </w:p>
    <w:p w14:paraId="25454C49" w14:textId="3136EEBC" w:rsidR="00922B66" w:rsidRPr="00922B66" w:rsidRDefault="00922B66" w:rsidP="009A1E63">
      <w:pPr>
        <w:spacing w:line="240" w:lineRule="auto"/>
        <w:jc w:val="both"/>
        <w:rPr>
          <w:sz w:val="20"/>
          <w:lang w:val="es-AR"/>
        </w:rPr>
      </w:pPr>
      <w:r w:rsidRPr="00922B66">
        <w:rPr>
          <w:sz w:val="20"/>
          <w:lang w:val="es-AR"/>
        </w:rPr>
        <w:t>● Dimensión 3.3.2: Acceso</w:t>
      </w:r>
      <w:r w:rsidR="006C039C">
        <w:rPr>
          <w:sz w:val="20"/>
          <w:lang w:val="es-AR"/>
        </w:rPr>
        <w:t xml:space="preserve"> para personas con discapacidades</w:t>
      </w:r>
    </w:p>
    <w:p w14:paraId="6E8C5C04" w14:textId="77777777" w:rsidR="00922B66" w:rsidRPr="00922B66" w:rsidRDefault="00922B66" w:rsidP="009A1E63">
      <w:pPr>
        <w:spacing w:line="240" w:lineRule="auto"/>
        <w:jc w:val="both"/>
        <w:rPr>
          <w:sz w:val="20"/>
          <w:lang w:val="es-AR"/>
        </w:rPr>
      </w:pPr>
    </w:p>
    <w:p w14:paraId="19B2FAF1" w14:textId="6257FA75" w:rsidR="00922B66" w:rsidRPr="00922B66" w:rsidRDefault="00922B66" w:rsidP="009A1E63">
      <w:pPr>
        <w:spacing w:line="240" w:lineRule="auto"/>
        <w:jc w:val="both"/>
        <w:rPr>
          <w:sz w:val="20"/>
          <w:lang w:val="es-AR"/>
        </w:rPr>
      </w:pPr>
      <w:r w:rsidRPr="00922B66">
        <w:rPr>
          <w:sz w:val="20"/>
          <w:lang w:val="es-AR"/>
        </w:rPr>
        <w:t xml:space="preserve">● Dimensión 3.3.3: Acceso de los medios al </w:t>
      </w:r>
      <w:r w:rsidR="00674845">
        <w:rPr>
          <w:sz w:val="20"/>
          <w:lang w:val="es-AR"/>
        </w:rPr>
        <w:t>P</w:t>
      </w:r>
      <w:r w:rsidRPr="00922B66">
        <w:rPr>
          <w:sz w:val="20"/>
          <w:lang w:val="es-AR"/>
        </w:rPr>
        <w:t>arlamento</w:t>
      </w:r>
    </w:p>
    <w:p w14:paraId="0251C233" w14:textId="77777777" w:rsidR="00922B66" w:rsidRPr="00674845" w:rsidRDefault="00922B66" w:rsidP="009A1E63">
      <w:pPr>
        <w:spacing w:line="240" w:lineRule="auto"/>
        <w:jc w:val="both"/>
        <w:rPr>
          <w:sz w:val="20"/>
          <w:lang w:val="es-AR"/>
        </w:rPr>
      </w:pPr>
    </w:p>
    <w:p w14:paraId="688AEB7F" w14:textId="7721126E" w:rsidR="0024638D" w:rsidRPr="00674845" w:rsidRDefault="0024638D" w:rsidP="009A1E63">
      <w:pPr>
        <w:spacing w:line="240" w:lineRule="auto"/>
        <w:jc w:val="both"/>
        <w:rPr>
          <w:lang w:val="es-AR"/>
        </w:rPr>
      </w:pPr>
    </w:p>
    <w:p w14:paraId="347961DF" w14:textId="77777777" w:rsidR="0024638D" w:rsidRPr="00674845" w:rsidRDefault="0024638D" w:rsidP="009A1E63">
      <w:pPr>
        <w:spacing w:line="240" w:lineRule="auto"/>
        <w:jc w:val="both"/>
        <w:rPr>
          <w:b/>
          <w:color w:val="005F9A"/>
          <w:lang w:val="es-AR"/>
        </w:rPr>
      </w:pPr>
      <w:bookmarkStart w:id="1" w:name="_heading=h.30j0zll"/>
      <w:bookmarkEnd w:id="1"/>
      <w:r w:rsidRPr="00674845">
        <w:rPr>
          <w:lang w:val="es-AR"/>
        </w:rPr>
        <w:br w:type="page"/>
      </w:r>
    </w:p>
    <w:p w14:paraId="2FAC6FB8" w14:textId="44CA7036" w:rsidR="0024638D" w:rsidRPr="006C039C" w:rsidRDefault="003076C4" w:rsidP="009A1E63">
      <w:pPr>
        <w:pStyle w:val="Dimension"/>
        <w:rPr>
          <w:szCs w:val="24"/>
          <w:lang w:val="es-AR"/>
        </w:rPr>
      </w:pPr>
      <w:bookmarkStart w:id="2" w:name="_heading=h.pkyaao9dulp"/>
      <w:bookmarkEnd w:id="2"/>
      <w:r w:rsidRPr="006C039C">
        <w:rPr>
          <w:szCs w:val="24"/>
          <w:lang w:val="es-AR"/>
        </w:rPr>
        <w:lastRenderedPageBreak/>
        <w:t>Dimensión 3.3.1: Acceso físico al parlamento</w:t>
      </w:r>
    </w:p>
    <w:tbl>
      <w:tblPr>
        <w:tblStyle w:val="TableGrid"/>
        <w:tblW w:w="0" w:type="auto"/>
        <w:shd w:val="clear" w:color="auto" w:fill="EEEEEE"/>
        <w:tblLook w:val="04A0" w:firstRow="1" w:lastRow="0" w:firstColumn="1" w:lastColumn="0" w:noHBand="0" w:noVBand="1"/>
      </w:tblPr>
      <w:tblGrid>
        <w:gridCol w:w="9120"/>
      </w:tblGrid>
      <w:tr w:rsidR="0024638D" w:rsidRPr="0024638D" w14:paraId="5AED0477" w14:textId="77777777" w:rsidTr="00922B66">
        <w:tc>
          <w:tcPr>
            <w:tcW w:w="9120" w:type="dxa"/>
            <w:shd w:val="clear" w:color="auto" w:fill="EEEEEE"/>
          </w:tcPr>
          <w:p w14:paraId="152FA9CA" w14:textId="77777777" w:rsidR="003076C4" w:rsidRPr="003076C4" w:rsidRDefault="003076C4" w:rsidP="009A1E63">
            <w:pPr>
              <w:jc w:val="both"/>
              <w:rPr>
                <w:sz w:val="20"/>
                <w:lang w:val="es-AR"/>
              </w:rPr>
            </w:pPr>
            <w:r w:rsidRPr="003076C4">
              <w:rPr>
                <w:sz w:val="20"/>
                <w:lang w:val="es-AR"/>
              </w:rPr>
              <w:t>Esta dimensión forma parte de:</w:t>
            </w:r>
          </w:p>
          <w:p w14:paraId="60916F2A" w14:textId="4EF0375A" w:rsidR="003076C4" w:rsidRPr="003076C4" w:rsidRDefault="003076C4" w:rsidP="009A1E63">
            <w:pPr>
              <w:pStyle w:val="ListParagraph"/>
              <w:numPr>
                <w:ilvl w:val="0"/>
                <w:numId w:val="23"/>
              </w:numPr>
              <w:jc w:val="both"/>
              <w:rPr>
                <w:sz w:val="20"/>
                <w:lang w:val="es-AR"/>
              </w:rPr>
            </w:pPr>
            <w:r w:rsidRPr="003076C4">
              <w:rPr>
                <w:sz w:val="20"/>
                <w:lang w:val="es-AR"/>
              </w:rPr>
              <w:t>Indicador 3.3: Acceso al parlamento</w:t>
            </w:r>
          </w:p>
          <w:p w14:paraId="489D7061" w14:textId="69624255" w:rsidR="0024638D" w:rsidRPr="0024638D" w:rsidRDefault="003076C4" w:rsidP="009A1E63">
            <w:pPr>
              <w:numPr>
                <w:ilvl w:val="0"/>
                <w:numId w:val="8"/>
              </w:numPr>
              <w:jc w:val="both"/>
              <w:rPr>
                <w:sz w:val="20"/>
                <w:szCs w:val="20"/>
              </w:rPr>
            </w:pPr>
            <w:r w:rsidRPr="003076C4">
              <w:rPr>
                <w:sz w:val="20"/>
                <w:lang w:val="es-AR"/>
              </w:rPr>
              <w:t>Meta 3: Parlamento transparente</w:t>
            </w:r>
          </w:p>
        </w:tc>
      </w:tr>
    </w:tbl>
    <w:p w14:paraId="0A05E43B" w14:textId="50F6BB1C" w:rsidR="00922B66" w:rsidRPr="00677C1A" w:rsidRDefault="00922B66" w:rsidP="009A1E63">
      <w:pPr>
        <w:spacing w:before="120" w:after="120" w:line="240" w:lineRule="auto"/>
        <w:jc w:val="both"/>
        <w:rPr>
          <w:b/>
          <w:lang w:val="es-AR" w:eastAsia="fr-CH"/>
        </w:rPr>
      </w:pPr>
      <w:r w:rsidRPr="00677C1A">
        <w:rPr>
          <w:b/>
          <w:lang w:val="es-AR" w:eastAsia="fr-CH"/>
        </w:rPr>
        <w:t xml:space="preserve">Sobre esta </w:t>
      </w:r>
      <w:r w:rsidR="00677C1A" w:rsidRPr="00677C1A">
        <w:rPr>
          <w:b/>
          <w:lang w:val="es-AR" w:eastAsia="fr-CH"/>
        </w:rPr>
        <w:t>dimensión</w:t>
      </w:r>
    </w:p>
    <w:p w14:paraId="3931794B" w14:textId="77777777" w:rsidR="00922B66" w:rsidRPr="00677C1A" w:rsidRDefault="00922B66" w:rsidP="009A1E63">
      <w:pPr>
        <w:spacing w:line="240" w:lineRule="auto"/>
        <w:jc w:val="both"/>
        <w:rPr>
          <w:sz w:val="20"/>
          <w:lang w:val="es-AR"/>
        </w:rPr>
      </w:pPr>
      <w:r w:rsidRPr="00677C1A">
        <w:rPr>
          <w:sz w:val="20"/>
          <w:lang w:val="es-AR"/>
        </w:rPr>
        <w:t>Esta dimensión se refiere a la posibilidad de que los miembros del público tengan acceso a los locales parlamentarios y observen los procedimientos parlamentarios. La apertura del parlamento al público tiene una importancia tanto simbólica como práctica. Conforma el modo en que los ciudadanos piensan de su parlamento e interactúan con él.</w:t>
      </w:r>
    </w:p>
    <w:p w14:paraId="3A070019" w14:textId="77777777" w:rsidR="00922B66" w:rsidRPr="00677C1A" w:rsidRDefault="00922B66" w:rsidP="009A1E63">
      <w:pPr>
        <w:spacing w:line="240" w:lineRule="auto"/>
        <w:jc w:val="both"/>
        <w:rPr>
          <w:sz w:val="20"/>
          <w:lang w:val="es-AR"/>
        </w:rPr>
      </w:pPr>
    </w:p>
    <w:p w14:paraId="399B8E5B" w14:textId="77777777" w:rsidR="00922B66" w:rsidRPr="00677C1A" w:rsidRDefault="00922B66" w:rsidP="009A1E63">
      <w:pPr>
        <w:spacing w:line="240" w:lineRule="auto"/>
        <w:jc w:val="both"/>
        <w:rPr>
          <w:sz w:val="20"/>
          <w:lang w:val="es-AR"/>
        </w:rPr>
      </w:pPr>
      <w:r w:rsidRPr="00677C1A">
        <w:rPr>
          <w:sz w:val="20"/>
          <w:lang w:val="es-AR"/>
        </w:rPr>
        <w:t xml:space="preserve">Debe permitirse y fomentarse el acceso del público a todos los recintos parlamentarios, incluidos el edificio parlamentario, la(s) cámara(s) plenaria(s) y las salas de reuniones de las comisiones, así como a los actos organizados dentro o fuera del recinto parlamentario. </w:t>
      </w:r>
    </w:p>
    <w:p w14:paraId="1FB119A5" w14:textId="77777777" w:rsidR="00922B66" w:rsidRPr="00677C1A" w:rsidRDefault="00922B66" w:rsidP="009A1E63">
      <w:pPr>
        <w:spacing w:line="240" w:lineRule="auto"/>
        <w:jc w:val="both"/>
        <w:rPr>
          <w:sz w:val="20"/>
          <w:lang w:val="es-AR"/>
        </w:rPr>
      </w:pPr>
    </w:p>
    <w:p w14:paraId="68318796" w14:textId="77777777" w:rsidR="00922B66" w:rsidRPr="00677C1A" w:rsidRDefault="00922B66" w:rsidP="009A1E63">
      <w:pPr>
        <w:spacing w:line="240" w:lineRule="auto"/>
        <w:jc w:val="both"/>
        <w:rPr>
          <w:sz w:val="20"/>
          <w:lang w:val="es-AR"/>
        </w:rPr>
      </w:pPr>
      <w:r w:rsidRPr="00677C1A">
        <w:rPr>
          <w:sz w:val="20"/>
          <w:lang w:val="es-AR"/>
        </w:rPr>
        <w:t>Es importante que el parlamento equilibre cuidadosamente el principio de acceso con otras preocupaciones legítimas. Cualquier restricción al acceso físico debe ser limitada, proporcional e imponerse por motivos razonables, como la seguridad y la salud pública.</w:t>
      </w:r>
    </w:p>
    <w:p w14:paraId="4F2B6B9E" w14:textId="77777777" w:rsidR="00922B66" w:rsidRPr="00677C1A" w:rsidRDefault="00922B66" w:rsidP="009A1E63">
      <w:pPr>
        <w:spacing w:line="240" w:lineRule="auto"/>
        <w:jc w:val="both"/>
        <w:rPr>
          <w:sz w:val="20"/>
          <w:lang w:val="es-AR"/>
        </w:rPr>
      </w:pPr>
    </w:p>
    <w:p w14:paraId="4FCC7C57" w14:textId="3E76D2AA" w:rsidR="00922B66" w:rsidRPr="00677C1A" w:rsidRDefault="00922B66" w:rsidP="009A1E63">
      <w:pPr>
        <w:spacing w:line="240" w:lineRule="auto"/>
        <w:jc w:val="both"/>
        <w:rPr>
          <w:sz w:val="20"/>
          <w:lang w:val="es-AR"/>
        </w:rPr>
      </w:pPr>
      <w:r w:rsidRPr="00677C1A">
        <w:rPr>
          <w:sz w:val="20"/>
          <w:lang w:val="es-AR"/>
        </w:rPr>
        <w:t xml:space="preserve">El personal parlamentario debe disponer de directrices claras sobre la gestión de todos los aspectos del acceso del público, que abarquen todo el proceso, desde el registro de los visitantes hasta el momento en que éstos abandonan el recinto. El </w:t>
      </w:r>
      <w:r w:rsidR="000F75C4">
        <w:rPr>
          <w:sz w:val="20"/>
          <w:lang w:val="es-AR"/>
        </w:rPr>
        <w:t>p</w:t>
      </w:r>
      <w:r w:rsidR="000F75C4" w:rsidRPr="00922B66">
        <w:rPr>
          <w:sz w:val="20"/>
          <w:lang w:val="es-AR"/>
        </w:rPr>
        <w:t xml:space="preserve">arlamento </w:t>
      </w:r>
      <w:r w:rsidRPr="00677C1A">
        <w:rPr>
          <w:sz w:val="20"/>
          <w:lang w:val="es-AR"/>
        </w:rPr>
        <w:t xml:space="preserve">debería dedicar recursos suficientes a informar al público sobre las oportunidades de visitar el </w:t>
      </w:r>
      <w:r w:rsidR="000F75C4">
        <w:rPr>
          <w:sz w:val="20"/>
          <w:lang w:val="es-AR"/>
        </w:rPr>
        <w:t>p</w:t>
      </w:r>
      <w:r w:rsidR="000F75C4" w:rsidRPr="00922B66">
        <w:rPr>
          <w:sz w:val="20"/>
          <w:lang w:val="es-AR"/>
        </w:rPr>
        <w:t xml:space="preserve">arlamento </w:t>
      </w:r>
      <w:r w:rsidRPr="00677C1A">
        <w:rPr>
          <w:sz w:val="20"/>
          <w:lang w:val="es-AR"/>
        </w:rPr>
        <w:t>y sobre las disposiciones prácticas para los visitantes. Algunos parlamentos cuentan con centros de visitantes o servicios de atención a los visitantes para fomentar y facilitar el acceso del público.</w:t>
      </w:r>
    </w:p>
    <w:p w14:paraId="7A112373" w14:textId="1FB3EB6C" w:rsidR="0024638D" w:rsidRPr="00677C1A" w:rsidRDefault="00677C1A" w:rsidP="009A1E63">
      <w:pPr>
        <w:pStyle w:val="section-title"/>
        <w:jc w:val="both"/>
        <w:rPr>
          <w:lang w:val="es-AR"/>
        </w:rPr>
      </w:pPr>
      <w:r w:rsidRPr="00677C1A">
        <w:rPr>
          <w:lang w:val="es-AR"/>
        </w:rPr>
        <w:t>Objetivo al que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290"/>
      </w:tblGrid>
      <w:tr w:rsidR="0024638D" w:rsidRPr="003A3D91" w14:paraId="34240E54" w14:textId="77777777" w:rsidTr="0024638D">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2597FB0" w14:textId="77777777" w:rsidR="00677C1A" w:rsidRPr="00677C1A" w:rsidRDefault="00677C1A" w:rsidP="009A1E63">
            <w:pPr>
              <w:spacing w:after="120" w:line="240" w:lineRule="auto"/>
              <w:jc w:val="both"/>
              <w:rPr>
                <w:i/>
                <w:sz w:val="20"/>
                <w:lang w:val="es-AR"/>
              </w:rPr>
            </w:pPr>
            <w:r w:rsidRPr="00677C1A">
              <w:rPr>
                <w:i/>
                <w:sz w:val="20"/>
                <w:lang w:val="es-AR"/>
              </w:rPr>
              <w:t>Sobre la base de un análisis comparativo mundial, un objetivo al que aspiran los parlamentos en el ámbito del "acceso físico al parlamento" es el siguiente:</w:t>
            </w:r>
          </w:p>
          <w:p w14:paraId="6D516644" w14:textId="77777777" w:rsidR="00677C1A" w:rsidRPr="00677C1A" w:rsidRDefault="00677C1A" w:rsidP="009A1E63">
            <w:pPr>
              <w:spacing w:before="120" w:after="120" w:line="240" w:lineRule="auto"/>
              <w:jc w:val="both"/>
              <w:rPr>
                <w:sz w:val="20"/>
                <w:lang w:val="es-AR"/>
              </w:rPr>
            </w:pPr>
            <w:r w:rsidRPr="00677C1A">
              <w:rPr>
                <w:sz w:val="20"/>
                <w:lang w:val="es-AR"/>
              </w:rPr>
              <w:t>El marco jurídico prevé el acceso del público a todos los lugares en los que tienen lugar los procedimientos parlamentarios, y a todas las actividades parlamentarias que no están explícitamente cerradas al público.</w:t>
            </w:r>
          </w:p>
          <w:p w14:paraId="6B0A1AFE" w14:textId="77777777" w:rsidR="00677C1A" w:rsidRPr="00677C1A" w:rsidRDefault="00677C1A" w:rsidP="009A1E63">
            <w:pPr>
              <w:spacing w:before="120" w:after="120" w:line="240" w:lineRule="auto"/>
              <w:jc w:val="both"/>
              <w:rPr>
                <w:sz w:val="20"/>
                <w:lang w:val="es-AR"/>
              </w:rPr>
            </w:pPr>
            <w:r w:rsidRPr="00677C1A">
              <w:rPr>
                <w:sz w:val="20"/>
                <w:lang w:val="es-AR"/>
              </w:rPr>
              <w:t>Cualquier restricción al acceso del público al parlamento se establece en el marco jurídico, y es limitada, proporcional e impuesta por motivos razonables.</w:t>
            </w:r>
          </w:p>
          <w:p w14:paraId="7335A1CB" w14:textId="77777777" w:rsidR="00677C1A" w:rsidRPr="00677C1A" w:rsidRDefault="00677C1A" w:rsidP="009A1E63">
            <w:pPr>
              <w:spacing w:before="120" w:after="120" w:line="240" w:lineRule="auto"/>
              <w:jc w:val="both"/>
              <w:rPr>
                <w:sz w:val="20"/>
                <w:lang w:val="es-AR"/>
              </w:rPr>
            </w:pPr>
            <w:r w:rsidRPr="00677C1A">
              <w:rPr>
                <w:sz w:val="20"/>
                <w:lang w:val="es-AR"/>
              </w:rPr>
              <w:t xml:space="preserve">El personal parlamentario dispone de directrices claras sobre la gestión de todos los aspectos del acceso del público, que se aplican de forma coherente. </w:t>
            </w:r>
          </w:p>
          <w:p w14:paraId="5363BBAF" w14:textId="4ACC2160" w:rsidR="0024638D" w:rsidRPr="00674845" w:rsidRDefault="00677C1A" w:rsidP="009A1E63">
            <w:pPr>
              <w:spacing w:before="120" w:line="240" w:lineRule="auto"/>
              <w:jc w:val="both"/>
              <w:rPr>
                <w:sz w:val="20"/>
                <w:lang w:val="es-AR"/>
              </w:rPr>
            </w:pPr>
            <w:r w:rsidRPr="00677C1A">
              <w:rPr>
                <w:sz w:val="20"/>
                <w:lang w:val="es-AR"/>
              </w:rPr>
              <w:t>E</w:t>
            </w:r>
            <w:r w:rsidR="00DC125C">
              <w:rPr>
                <w:sz w:val="20"/>
                <w:lang w:val="es-AR"/>
              </w:rPr>
              <w:t>n la práctica, el p</w:t>
            </w:r>
            <w:r w:rsidRPr="00677C1A">
              <w:rPr>
                <w:sz w:val="20"/>
                <w:lang w:val="es-AR"/>
              </w:rPr>
              <w:t>arlamento anima a la gente a visitarlo y dedica suficientes recursos a acoger a los visitantes.</w:t>
            </w:r>
          </w:p>
        </w:tc>
      </w:tr>
    </w:tbl>
    <w:p w14:paraId="39A356F8" w14:textId="47FFAF2D" w:rsidR="005E3ED2" w:rsidRDefault="00677C1A" w:rsidP="003A3D91">
      <w:pPr>
        <w:pStyle w:val="section-title"/>
        <w:rPr>
          <w:lang w:val="es-AR"/>
        </w:rPr>
      </w:pPr>
      <w:r w:rsidRPr="00677C1A">
        <w:rPr>
          <w:lang w:val="es-AR"/>
        </w:rPr>
        <w:t>Evaluación</w:t>
      </w:r>
      <w:bookmarkStart w:id="3" w:name="_heading=h.9kr3u55dytf"/>
      <w:bookmarkEnd w:id="3"/>
    </w:p>
    <w:p w14:paraId="66E06E42" w14:textId="0C4FCF79" w:rsidR="00677C1A" w:rsidRPr="00DC125C" w:rsidRDefault="00677C1A" w:rsidP="009A1E63">
      <w:pPr>
        <w:spacing w:line="240" w:lineRule="auto"/>
        <w:jc w:val="both"/>
        <w:rPr>
          <w:sz w:val="20"/>
          <w:lang w:val="es-AR"/>
        </w:rPr>
      </w:pPr>
      <w:r w:rsidRPr="00DC125C">
        <w:rPr>
          <w:sz w:val="20"/>
          <w:lang w:val="es-AR"/>
        </w:rPr>
        <w:t>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w:t>
      </w:r>
      <w:r w:rsidR="005E3ED2" w:rsidRPr="00DC125C">
        <w:rPr>
          <w:sz w:val="20"/>
          <w:lang w:val="es-AR"/>
        </w:rPr>
        <w:t xml:space="preserve"> de la evidencia en la que está basada esta evaluación.  </w:t>
      </w:r>
    </w:p>
    <w:p w14:paraId="35D80E16" w14:textId="77777777" w:rsidR="005E3ED2" w:rsidRPr="00DC125C" w:rsidRDefault="005E3ED2" w:rsidP="009A1E63">
      <w:pPr>
        <w:spacing w:line="240" w:lineRule="auto"/>
        <w:jc w:val="both"/>
        <w:rPr>
          <w:sz w:val="20"/>
          <w:lang w:val="es-AR"/>
        </w:rPr>
      </w:pPr>
    </w:p>
    <w:p w14:paraId="4AF2B8C3" w14:textId="77777777" w:rsidR="00677C1A" w:rsidRPr="00DC125C" w:rsidRDefault="00677C1A" w:rsidP="009A1E63">
      <w:pPr>
        <w:spacing w:line="240" w:lineRule="auto"/>
        <w:jc w:val="both"/>
        <w:rPr>
          <w:sz w:val="20"/>
          <w:lang w:val="es-AR"/>
        </w:rPr>
      </w:pPr>
      <w:r w:rsidRPr="00DC125C">
        <w:rPr>
          <w:sz w:val="20"/>
          <w:lang w:val="es-AR"/>
        </w:rPr>
        <w:t>Las pruebas para la evaluación de esta dimensión podrían incluir lo siguiente:</w:t>
      </w:r>
    </w:p>
    <w:p w14:paraId="093B55C2" w14:textId="6D11D9F0" w:rsidR="00677C1A" w:rsidRPr="000F75C4" w:rsidRDefault="00677C1A" w:rsidP="009A1E63">
      <w:pPr>
        <w:spacing w:line="240" w:lineRule="auto"/>
        <w:jc w:val="both"/>
        <w:rPr>
          <w:sz w:val="20"/>
          <w:lang w:val="es-AR"/>
        </w:rPr>
      </w:pPr>
      <w:proofErr w:type="gramStart"/>
      <w:r w:rsidRPr="000F75C4">
        <w:rPr>
          <w:sz w:val="20"/>
          <w:lang w:val="es-AR"/>
        </w:rPr>
        <w:t xml:space="preserve">● </w:t>
      </w:r>
      <w:r w:rsidR="000F75C4">
        <w:rPr>
          <w:sz w:val="20"/>
          <w:lang w:val="es-AR"/>
        </w:rPr>
        <w:t xml:space="preserve"> </w:t>
      </w:r>
      <w:r w:rsidRPr="000F75C4">
        <w:rPr>
          <w:sz w:val="20"/>
          <w:lang w:val="es-AR"/>
        </w:rPr>
        <w:t>Disposiciones</w:t>
      </w:r>
      <w:proofErr w:type="gramEnd"/>
      <w:r w:rsidRPr="000F75C4">
        <w:rPr>
          <w:sz w:val="20"/>
          <w:lang w:val="es-AR"/>
        </w:rPr>
        <w:t xml:space="preserve"> del marco jurídico </w:t>
      </w:r>
      <w:r w:rsidR="00674845" w:rsidRPr="000F75C4">
        <w:rPr>
          <w:sz w:val="20"/>
          <w:lang w:val="es-AR"/>
        </w:rPr>
        <w:t xml:space="preserve">y/o del reglamento interno del </w:t>
      </w:r>
      <w:r w:rsidR="000F75C4">
        <w:rPr>
          <w:sz w:val="20"/>
          <w:lang w:val="es-AR"/>
        </w:rPr>
        <w:t>p</w:t>
      </w:r>
      <w:r w:rsidR="000F75C4" w:rsidRPr="00922B66">
        <w:rPr>
          <w:sz w:val="20"/>
          <w:lang w:val="es-AR"/>
        </w:rPr>
        <w:t xml:space="preserve">arlamento </w:t>
      </w:r>
      <w:r w:rsidRPr="000F75C4">
        <w:rPr>
          <w:sz w:val="20"/>
          <w:lang w:val="es-AR"/>
        </w:rPr>
        <w:t>relativas al acceso físico al edificio parlamentario y a todos los demás lugares en los que tengan lugar los procedimientos parlamentarios.</w:t>
      </w:r>
    </w:p>
    <w:p w14:paraId="4455B411" w14:textId="499B7CDC" w:rsidR="00677C1A" w:rsidRPr="000F75C4" w:rsidRDefault="00677C1A" w:rsidP="009A1E63">
      <w:pPr>
        <w:spacing w:line="240" w:lineRule="auto"/>
        <w:jc w:val="both"/>
        <w:rPr>
          <w:sz w:val="20"/>
          <w:lang w:val="es-AR"/>
        </w:rPr>
      </w:pPr>
      <w:proofErr w:type="gramStart"/>
      <w:r w:rsidRPr="000F75C4">
        <w:rPr>
          <w:sz w:val="20"/>
          <w:lang w:val="es-AR"/>
        </w:rPr>
        <w:lastRenderedPageBreak/>
        <w:t xml:space="preserve">● </w:t>
      </w:r>
      <w:r w:rsidR="000F75C4" w:rsidRPr="000F75C4">
        <w:rPr>
          <w:sz w:val="20"/>
          <w:lang w:val="es-AR"/>
        </w:rPr>
        <w:t xml:space="preserve"> </w:t>
      </w:r>
      <w:r w:rsidRPr="000F75C4">
        <w:rPr>
          <w:sz w:val="20"/>
          <w:lang w:val="es-AR"/>
        </w:rPr>
        <w:t>Directrices</w:t>
      </w:r>
      <w:proofErr w:type="gramEnd"/>
      <w:r w:rsidRPr="000F75C4">
        <w:rPr>
          <w:sz w:val="20"/>
          <w:lang w:val="es-AR"/>
        </w:rPr>
        <w:t xml:space="preserve"> para el personal parlamentario sobre el acceso físico al parlamento.</w:t>
      </w:r>
    </w:p>
    <w:p w14:paraId="26E9B9AF" w14:textId="0F22EAEF" w:rsidR="00677C1A" w:rsidRPr="000F75C4" w:rsidRDefault="00677C1A" w:rsidP="009A1E63">
      <w:pPr>
        <w:spacing w:line="240" w:lineRule="auto"/>
        <w:jc w:val="both"/>
        <w:rPr>
          <w:sz w:val="20"/>
          <w:lang w:val="es-AR"/>
        </w:rPr>
      </w:pPr>
      <w:proofErr w:type="gramStart"/>
      <w:r w:rsidRPr="000F75C4">
        <w:rPr>
          <w:sz w:val="20"/>
          <w:lang w:val="es-AR"/>
        </w:rPr>
        <w:t>●</w:t>
      </w:r>
      <w:r w:rsidR="000F75C4" w:rsidRPr="000F75C4">
        <w:rPr>
          <w:sz w:val="20"/>
          <w:lang w:val="es-AR"/>
        </w:rPr>
        <w:t xml:space="preserve"> </w:t>
      </w:r>
      <w:r w:rsidRPr="000F75C4">
        <w:rPr>
          <w:sz w:val="20"/>
          <w:lang w:val="es-AR"/>
        </w:rPr>
        <w:t xml:space="preserve"> Estadísticas</w:t>
      </w:r>
      <w:proofErr w:type="gramEnd"/>
      <w:r w:rsidRPr="000F75C4">
        <w:rPr>
          <w:sz w:val="20"/>
          <w:lang w:val="es-AR"/>
        </w:rPr>
        <w:t xml:space="preserve"> sobre el número de visitantes</w:t>
      </w:r>
    </w:p>
    <w:p w14:paraId="6F852951" w14:textId="4A4D3624" w:rsidR="00677C1A" w:rsidRPr="000F75C4" w:rsidRDefault="00677C1A" w:rsidP="009A1E63">
      <w:pPr>
        <w:spacing w:line="240" w:lineRule="auto"/>
        <w:jc w:val="both"/>
        <w:rPr>
          <w:sz w:val="20"/>
          <w:lang w:val="es-AR"/>
        </w:rPr>
      </w:pPr>
      <w:proofErr w:type="gramStart"/>
      <w:r w:rsidRPr="000F75C4">
        <w:rPr>
          <w:sz w:val="20"/>
          <w:lang w:val="es-AR"/>
        </w:rPr>
        <w:t xml:space="preserve">● </w:t>
      </w:r>
      <w:r w:rsidR="000F75C4" w:rsidRPr="000F75C4">
        <w:rPr>
          <w:sz w:val="20"/>
          <w:lang w:val="es-AR"/>
        </w:rPr>
        <w:t xml:space="preserve"> </w:t>
      </w:r>
      <w:r w:rsidRPr="000F75C4">
        <w:rPr>
          <w:sz w:val="20"/>
          <w:lang w:val="es-AR"/>
        </w:rPr>
        <w:t>Informes</w:t>
      </w:r>
      <w:proofErr w:type="gramEnd"/>
      <w:r w:rsidRPr="000F75C4">
        <w:rPr>
          <w:sz w:val="20"/>
          <w:lang w:val="es-AR"/>
        </w:rPr>
        <w:t xml:space="preserve"> del centro o servicios de visitantes del parlamento. </w:t>
      </w:r>
    </w:p>
    <w:p w14:paraId="73055164" w14:textId="77777777" w:rsidR="00677C1A" w:rsidRDefault="00677C1A" w:rsidP="009A1E63">
      <w:pPr>
        <w:spacing w:before="120" w:after="120" w:line="240" w:lineRule="auto"/>
        <w:jc w:val="both"/>
        <w:rPr>
          <w:sz w:val="20"/>
          <w:lang w:val="es-AR"/>
        </w:rPr>
      </w:pPr>
      <w:r w:rsidRPr="000F75C4">
        <w:rPr>
          <w:sz w:val="20"/>
          <w:lang w:val="es-AR"/>
        </w:rPr>
        <w:t>Cuando proceda, facilite comentarios o ejemplos adicionales que respalden la evaluación.</w:t>
      </w:r>
    </w:p>
    <w:p w14:paraId="582E52F0" w14:textId="77777777" w:rsidR="009A1E63" w:rsidRPr="000F75C4" w:rsidRDefault="009A1E63" w:rsidP="009A1E63">
      <w:pPr>
        <w:spacing w:before="120" w:after="120" w:line="240" w:lineRule="auto"/>
        <w:jc w:val="both"/>
        <w:rPr>
          <w:sz w:val="20"/>
          <w:lang w:val="es-AR"/>
        </w:rPr>
      </w:pPr>
    </w:p>
    <w:p w14:paraId="57F6639B" w14:textId="77777777" w:rsidR="00D61723" w:rsidRPr="00FE7940" w:rsidRDefault="00D61723" w:rsidP="009A1E63">
      <w:pPr>
        <w:spacing w:before="120" w:line="240" w:lineRule="auto"/>
        <w:jc w:val="both"/>
        <w:rPr>
          <w:b/>
          <w:sz w:val="20"/>
          <w:szCs w:val="24"/>
          <w:lang w:val="es-AR"/>
        </w:rPr>
      </w:pPr>
      <w:r w:rsidRPr="00FE7940">
        <w:rPr>
          <w:b/>
          <w:sz w:val="20"/>
          <w:szCs w:val="24"/>
          <w:lang w:val="es-AR"/>
        </w:rPr>
        <w:t>Criterio de evaluación 1: Marco legal</w:t>
      </w:r>
    </w:p>
    <w:p w14:paraId="5EDE1B22" w14:textId="2F629E09" w:rsidR="0024638D" w:rsidRDefault="00D61723" w:rsidP="009A1E63">
      <w:pPr>
        <w:spacing w:after="120" w:line="240" w:lineRule="auto"/>
        <w:jc w:val="both"/>
        <w:rPr>
          <w:sz w:val="20"/>
          <w:lang w:val="es-AR"/>
        </w:rPr>
      </w:pPr>
      <w:r w:rsidRPr="00FE7940">
        <w:rPr>
          <w:sz w:val="20"/>
          <w:lang w:val="es-AR"/>
        </w:rPr>
        <w:t>El marco jurídico prevé el acceso del público a todos los lugares donde se celebran los procedimientos parlamentarios.</w:t>
      </w:r>
    </w:p>
    <w:p w14:paraId="0430982F" w14:textId="77777777" w:rsidR="009A1E63" w:rsidRPr="00FE7940" w:rsidRDefault="009A1E63" w:rsidP="009A1E63">
      <w:pPr>
        <w:spacing w:after="120" w:line="240" w:lineRule="auto"/>
        <w:jc w:val="both"/>
        <w:rPr>
          <w:sz w:val="20"/>
          <w:lang w:val="es-AR"/>
        </w:rPr>
      </w:pPr>
    </w:p>
    <w:tbl>
      <w:tblPr>
        <w:tblW w:w="4995" w:type="pct"/>
        <w:tblInd w:w="5" w:type="dxa"/>
        <w:tblLook w:val="0400" w:firstRow="0" w:lastRow="0" w:firstColumn="0" w:lastColumn="0" w:noHBand="0" w:noVBand="1"/>
      </w:tblPr>
      <w:tblGrid>
        <w:gridCol w:w="1555"/>
        <w:gridCol w:w="1555"/>
        <w:gridCol w:w="1556"/>
        <w:gridCol w:w="1556"/>
        <w:gridCol w:w="1556"/>
        <w:gridCol w:w="1559"/>
      </w:tblGrid>
      <w:tr w:rsidR="00FE7940" w:rsidRPr="00FE7940" w14:paraId="6EBE8197"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80ECE0" w14:textId="77777777" w:rsidR="00FE7940" w:rsidRPr="00FE7940" w:rsidRDefault="00FE794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722171836"/>
              <w14:checkbox>
                <w14:checked w14:val="0"/>
                <w14:checkedState w14:val="2612" w14:font="MS Gothic"/>
                <w14:uncheckedState w14:val="2610" w14:font="MS Gothic"/>
              </w14:checkbox>
            </w:sdtPr>
            <w:sdtEndPr/>
            <w:sdtContent>
              <w:p w14:paraId="470C2378" w14:textId="77777777" w:rsidR="00FE7940" w:rsidRPr="00FE7940" w:rsidRDefault="00FE794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B9811F" w14:textId="77777777" w:rsidR="00FE7940" w:rsidRPr="00FE7940" w:rsidRDefault="00FE794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484590861"/>
              <w14:checkbox>
                <w14:checked w14:val="0"/>
                <w14:checkedState w14:val="2612" w14:font="MS Gothic"/>
                <w14:uncheckedState w14:val="2610" w14:font="MS Gothic"/>
              </w14:checkbox>
            </w:sdtPr>
            <w:sdtEndPr/>
            <w:sdtContent>
              <w:p w14:paraId="629B4386" w14:textId="77777777" w:rsidR="00FE7940" w:rsidRPr="00FE7940" w:rsidRDefault="00FE794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7A4D88" w14:textId="77777777" w:rsidR="00FE7940" w:rsidRPr="00FE7940" w:rsidRDefault="00FE794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256483122"/>
              <w14:checkbox>
                <w14:checked w14:val="0"/>
                <w14:checkedState w14:val="2612" w14:font="MS Gothic"/>
                <w14:uncheckedState w14:val="2610" w14:font="MS Gothic"/>
              </w14:checkbox>
            </w:sdtPr>
            <w:sdtEndPr/>
            <w:sdtContent>
              <w:p w14:paraId="63FD6326" w14:textId="77777777" w:rsidR="00FE7940" w:rsidRPr="00FE7940" w:rsidRDefault="00FE794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D195AE" w14:textId="77777777" w:rsidR="00FE7940" w:rsidRPr="00FE7940" w:rsidRDefault="00FE7940" w:rsidP="009A1E63">
            <w:pPr>
              <w:jc w:val="both"/>
              <w:rPr>
                <w:rFonts w:eastAsia="Calibri"/>
                <w:sz w:val="20"/>
                <w:szCs w:val="20"/>
                <w:lang w:val="es-AR"/>
              </w:rPr>
            </w:pPr>
            <w:r w:rsidRPr="00FE7940">
              <w:rPr>
                <w:sz w:val="20"/>
                <w:lang w:val="es-AR"/>
              </w:rPr>
              <w:t>Bueno</w:t>
            </w:r>
          </w:p>
          <w:sdt>
            <w:sdtPr>
              <w:rPr>
                <w:rFonts w:eastAsia="Arimo"/>
                <w:sz w:val="20"/>
                <w:szCs w:val="20"/>
                <w:lang w:val="es-AR"/>
              </w:rPr>
              <w:id w:val="238605962"/>
              <w14:checkbox>
                <w14:checked w14:val="0"/>
                <w14:checkedState w14:val="2612" w14:font="MS Gothic"/>
                <w14:uncheckedState w14:val="2610" w14:font="MS Gothic"/>
              </w14:checkbox>
            </w:sdtPr>
            <w:sdtEndPr/>
            <w:sdtContent>
              <w:p w14:paraId="2567E4C4" w14:textId="77777777" w:rsidR="00FE7940" w:rsidRPr="00FE7940" w:rsidRDefault="00FE794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C001A8" w14:textId="77777777" w:rsidR="00FE7940" w:rsidRPr="00FE7940" w:rsidRDefault="00FE794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820653099"/>
              <w14:checkbox>
                <w14:checked w14:val="0"/>
                <w14:checkedState w14:val="2612" w14:font="MS Gothic"/>
                <w14:uncheckedState w14:val="2610" w14:font="MS Gothic"/>
              </w14:checkbox>
            </w:sdtPr>
            <w:sdtEndPr/>
            <w:sdtContent>
              <w:p w14:paraId="6A0C4453" w14:textId="77777777" w:rsidR="00FE7940" w:rsidRPr="00FE7940" w:rsidRDefault="00FE794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3A60A20" w14:textId="77777777" w:rsidR="00FE7940" w:rsidRPr="00FE7940" w:rsidRDefault="00FE794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71923636"/>
              <w14:checkbox>
                <w14:checked w14:val="0"/>
                <w14:checkedState w14:val="2612" w14:font="MS Gothic"/>
                <w14:uncheckedState w14:val="2610" w14:font="MS Gothic"/>
              </w14:checkbox>
            </w:sdtPr>
            <w:sdtEndPr/>
            <w:sdtContent>
              <w:p w14:paraId="43DF75FF" w14:textId="77777777" w:rsidR="00FE7940" w:rsidRPr="00FE7940" w:rsidRDefault="00FE794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FE7940" w:rsidRPr="009A1E63" w14:paraId="720BA2DA"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E6269" w14:textId="77777777" w:rsidR="00FE7940" w:rsidRPr="00FE7940" w:rsidRDefault="00FE7940" w:rsidP="009A1E63">
            <w:pPr>
              <w:jc w:val="both"/>
              <w:rPr>
                <w:rFonts w:eastAsia="Calibri"/>
                <w:color w:val="005F9A"/>
                <w:sz w:val="20"/>
                <w:szCs w:val="20"/>
                <w:lang w:val="es-AR"/>
              </w:rPr>
            </w:pPr>
            <w:r w:rsidRPr="00FE7940">
              <w:rPr>
                <w:color w:val="005F9A"/>
                <w:sz w:val="20"/>
                <w:lang w:val="es-AR"/>
              </w:rPr>
              <w:t>Evidencia para este criterio de evaluación:</w:t>
            </w:r>
          </w:p>
          <w:p w14:paraId="149226FF" w14:textId="77777777" w:rsidR="00FE7940" w:rsidRPr="00FE7940" w:rsidRDefault="00FE7940" w:rsidP="009A1E63">
            <w:pPr>
              <w:jc w:val="both"/>
              <w:rPr>
                <w:rFonts w:eastAsia="Calibri"/>
                <w:color w:val="0000FF"/>
                <w:sz w:val="20"/>
                <w:szCs w:val="20"/>
                <w:lang w:val="es-AR"/>
              </w:rPr>
            </w:pPr>
          </w:p>
          <w:p w14:paraId="45EEB7BD" w14:textId="77777777" w:rsidR="00FE7940" w:rsidRPr="00FE7940" w:rsidRDefault="00FE7940" w:rsidP="009A1E63">
            <w:pPr>
              <w:jc w:val="both"/>
              <w:rPr>
                <w:rFonts w:eastAsia="Calibri"/>
                <w:color w:val="0000FF"/>
                <w:sz w:val="20"/>
                <w:szCs w:val="20"/>
                <w:lang w:val="es-AR"/>
              </w:rPr>
            </w:pPr>
          </w:p>
        </w:tc>
      </w:tr>
    </w:tbl>
    <w:p w14:paraId="313317A8" w14:textId="77777777" w:rsidR="0024638D" w:rsidRPr="00674845" w:rsidRDefault="0024638D" w:rsidP="009A1E63">
      <w:pPr>
        <w:spacing w:line="240" w:lineRule="auto"/>
        <w:jc w:val="both"/>
        <w:rPr>
          <w:sz w:val="20"/>
          <w:szCs w:val="20"/>
          <w:lang w:val="es-AR"/>
        </w:rPr>
      </w:pPr>
    </w:p>
    <w:p w14:paraId="101F57C2" w14:textId="0D8BDE76" w:rsidR="0024638D" w:rsidRPr="006C039C" w:rsidRDefault="00FE7940" w:rsidP="009A1E63">
      <w:pPr>
        <w:pStyle w:val="Heading4"/>
        <w:jc w:val="both"/>
        <w:rPr>
          <w:lang w:val="es-AR"/>
        </w:rPr>
      </w:pPr>
      <w:bookmarkStart w:id="4" w:name="_heading=h.wub58hq96vj9"/>
      <w:bookmarkEnd w:id="4"/>
      <w:r w:rsidRPr="006C039C">
        <w:rPr>
          <w:lang w:val="es-AR"/>
        </w:rPr>
        <w:t>Criterio de evaluación 2: Restricciones de acceso</w:t>
      </w:r>
    </w:p>
    <w:p w14:paraId="62F930B9" w14:textId="3D74AACE" w:rsidR="0024638D" w:rsidRPr="00FE7940" w:rsidRDefault="00FE7940" w:rsidP="009A1E63">
      <w:pPr>
        <w:spacing w:after="120" w:line="240" w:lineRule="auto"/>
        <w:jc w:val="both"/>
        <w:rPr>
          <w:sz w:val="20"/>
          <w:lang w:val="es-AR"/>
        </w:rPr>
      </w:pPr>
      <w:r w:rsidRPr="00FE7940">
        <w:rPr>
          <w:sz w:val="20"/>
          <w:lang w:val="es-AR"/>
        </w:rPr>
        <w:t>Cualquier restricción al acceso del público al parlamento se establece en el marco legal, y es limitada, proporcional e impuesta por motivos razonables. La información sobre tales restricciones se difunde ampliamente.</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FE7940" w:rsidRPr="00FE7940" w14:paraId="05FDCC9D"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F6A41F" w14:textId="77777777" w:rsidR="00FE7940" w:rsidRPr="00FE7940" w:rsidRDefault="00FE794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919678565"/>
              <w14:checkbox>
                <w14:checked w14:val="0"/>
                <w14:checkedState w14:val="2612" w14:font="MS Gothic"/>
                <w14:uncheckedState w14:val="2610" w14:font="MS Gothic"/>
              </w14:checkbox>
            </w:sdtPr>
            <w:sdtEndPr/>
            <w:sdtContent>
              <w:p w14:paraId="3E0305B0" w14:textId="77777777" w:rsidR="00FE7940" w:rsidRPr="00FE7940" w:rsidRDefault="00FE794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FE1545" w14:textId="77777777" w:rsidR="00FE7940" w:rsidRPr="00FE7940" w:rsidRDefault="00FE794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804129947"/>
              <w14:checkbox>
                <w14:checked w14:val="0"/>
                <w14:checkedState w14:val="2612" w14:font="MS Gothic"/>
                <w14:uncheckedState w14:val="2610" w14:font="MS Gothic"/>
              </w14:checkbox>
            </w:sdtPr>
            <w:sdtEndPr/>
            <w:sdtContent>
              <w:p w14:paraId="7282B3DB" w14:textId="77777777" w:rsidR="00FE7940" w:rsidRPr="00FE7940" w:rsidRDefault="00FE794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3AD6D1" w14:textId="77777777" w:rsidR="00FE7940" w:rsidRPr="00FE7940" w:rsidRDefault="00FE794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395284143"/>
              <w14:checkbox>
                <w14:checked w14:val="0"/>
                <w14:checkedState w14:val="2612" w14:font="MS Gothic"/>
                <w14:uncheckedState w14:val="2610" w14:font="MS Gothic"/>
              </w14:checkbox>
            </w:sdtPr>
            <w:sdtEndPr/>
            <w:sdtContent>
              <w:p w14:paraId="3B4FC5F3" w14:textId="77777777" w:rsidR="00FE7940" w:rsidRPr="00FE7940" w:rsidRDefault="00FE794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69D3B0" w14:textId="77777777" w:rsidR="00FE7940" w:rsidRPr="00FE7940" w:rsidRDefault="00FE7940" w:rsidP="009A1E63">
            <w:pPr>
              <w:jc w:val="both"/>
              <w:rPr>
                <w:rFonts w:eastAsia="Calibri"/>
                <w:sz w:val="20"/>
                <w:szCs w:val="20"/>
                <w:lang w:val="es-AR"/>
              </w:rPr>
            </w:pPr>
            <w:r w:rsidRPr="00FE7940">
              <w:rPr>
                <w:sz w:val="20"/>
                <w:lang w:val="es-AR"/>
              </w:rPr>
              <w:t>Bueno</w:t>
            </w:r>
          </w:p>
          <w:sdt>
            <w:sdtPr>
              <w:rPr>
                <w:rFonts w:eastAsia="Arimo"/>
                <w:sz w:val="20"/>
                <w:szCs w:val="20"/>
                <w:lang w:val="es-AR"/>
              </w:rPr>
              <w:id w:val="-1901740039"/>
              <w14:checkbox>
                <w14:checked w14:val="0"/>
                <w14:checkedState w14:val="2612" w14:font="MS Gothic"/>
                <w14:uncheckedState w14:val="2610" w14:font="MS Gothic"/>
              </w14:checkbox>
            </w:sdtPr>
            <w:sdtEndPr/>
            <w:sdtContent>
              <w:p w14:paraId="3CEB1407" w14:textId="77777777" w:rsidR="00FE7940" w:rsidRPr="00FE7940" w:rsidRDefault="00FE794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6C2B95" w14:textId="77777777" w:rsidR="00FE7940" w:rsidRPr="00FE7940" w:rsidRDefault="00FE794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683716324"/>
              <w14:checkbox>
                <w14:checked w14:val="0"/>
                <w14:checkedState w14:val="2612" w14:font="MS Gothic"/>
                <w14:uncheckedState w14:val="2610" w14:font="MS Gothic"/>
              </w14:checkbox>
            </w:sdtPr>
            <w:sdtEndPr/>
            <w:sdtContent>
              <w:p w14:paraId="4DD0C134" w14:textId="77777777" w:rsidR="00FE7940" w:rsidRPr="00FE7940" w:rsidRDefault="00FE794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90CC11" w14:textId="77777777" w:rsidR="00FE7940" w:rsidRPr="00FE7940" w:rsidRDefault="00FE794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885634467"/>
              <w14:checkbox>
                <w14:checked w14:val="0"/>
                <w14:checkedState w14:val="2612" w14:font="MS Gothic"/>
                <w14:uncheckedState w14:val="2610" w14:font="MS Gothic"/>
              </w14:checkbox>
            </w:sdtPr>
            <w:sdtEndPr/>
            <w:sdtContent>
              <w:p w14:paraId="39F1A2C2" w14:textId="77777777" w:rsidR="00FE7940" w:rsidRPr="00FE7940" w:rsidRDefault="00FE794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FE7940" w:rsidRPr="009A1E63" w14:paraId="56B758B1"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F583B" w14:textId="77777777" w:rsidR="00FE7940" w:rsidRPr="00FE7940" w:rsidRDefault="00FE7940" w:rsidP="009A1E63">
            <w:pPr>
              <w:jc w:val="both"/>
              <w:rPr>
                <w:rFonts w:eastAsia="Calibri"/>
                <w:color w:val="005F9A"/>
                <w:sz w:val="20"/>
                <w:szCs w:val="20"/>
                <w:lang w:val="es-AR"/>
              </w:rPr>
            </w:pPr>
            <w:r w:rsidRPr="00FE7940">
              <w:rPr>
                <w:color w:val="005F9A"/>
                <w:sz w:val="20"/>
                <w:lang w:val="es-AR"/>
              </w:rPr>
              <w:t>Evidencia para este criterio de evaluación:</w:t>
            </w:r>
          </w:p>
          <w:p w14:paraId="2008CE4A" w14:textId="77777777" w:rsidR="00FE7940" w:rsidRPr="00FE7940" w:rsidRDefault="00FE7940" w:rsidP="009A1E63">
            <w:pPr>
              <w:jc w:val="both"/>
              <w:rPr>
                <w:rFonts w:eastAsia="Calibri"/>
                <w:color w:val="0000FF"/>
                <w:sz w:val="20"/>
                <w:szCs w:val="20"/>
                <w:lang w:val="es-AR"/>
              </w:rPr>
            </w:pPr>
          </w:p>
          <w:p w14:paraId="0CDEB44B" w14:textId="77777777" w:rsidR="00FE7940" w:rsidRPr="00FE7940" w:rsidRDefault="00FE7940" w:rsidP="009A1E63">
            <w:pPr>
              <w:jc w:val="both"/>
              <w:rPr>
                <w:rFonts w:eastAsia="Calibri"/>
                <w:color w:val="0000FF"/>
                <w:sz w:val="20"/>
                <w:szCs w:val="20"/>
                <w:lang w:val="es-AR"/>
              </w:rPr>
            </w:pPr>
          </w:p>
        </w:tc>
      </w:tr>
    </w:tbl>
    <w:p w14:paraId="5EB39686" w14:textId="77777777" w:rsidR="0024638D" w:rsidRPr="00674845" w:rsidRDefault="0024638D" w:rsidP="009A1E63">
      <w:pPr>
        <w:spacing w:line="240" w:lineRule="auto"/>
        <w:jc w:val="both"/>
        <w:rPr>
          <w:sz w:val="20"/>
          <w:szCs w:val="20"/>
          <w:lang w:val="es-AR"/>
        </w:rPr>
      </w:pPr>
    </w:p>
    <w:p w14:paraId="7DD29AE2" w14:textId="77777777" w:rsidR="00EB6EDE" w:rsidRPr="00EB6EDE" w:rsidRDefault="00EB6EDE" w:rsidP="009A1E63">
      <w:pPr>
        <w:spacing w:line="240" w:lineRule="auto"/>
        <w:jc w:val="both"/>
        <w:rPr>
          <w:b/>
          <w:sz w:val="20"/>
          <w:szCs w:val="24"/>
          <w:lang w:val="es-AR"/>
        </w:rPr>
      </w:pPr>
      <w:bookmarkStart w:id="5" w:name="_heading=h.uy6gltzxkty"/>
      <w:bookmarkEnd w:id="5"/>
      <w:r w:rsidRPr="00EB6EDE">
        <w:rPr>
          <w:b/>
          <w:sz w:val="20"/>
          <w:szCs w:val="24"/>
          <w:lang w:val="es-AR"/>
        </w:rPr>
        <w:t>Criterio de evaluación 3: Directrices para el personal parlamentario</w:t>
      </w:r>
    </w:p>
    <w:p w14:paraId="60A6C02C" w14:textId="4A3E323F" w:rsidR="0024638D" w:rsidRPr="00EB6EDE" w:rsidRDefault="00EB6EDE" w:rsidP="009A1E63">
      <w:pPr>
        <w:spacing w:after="120" w:line="240" w:lineRule="auto"/>
        <w:jc w:val="both"/>
        <w:rPr>
          <w:sz w:val="20"/>
          <w:szCs w:val="20"/>
          <w:lang w:val="es-AR"/>
        </w:rPr>
      </w:pPr>
      <w:r w:rsidRPr="00EB6EDE">
        <w:rPr>
          <w:sz w:val="20"/>
          <w:lang w:val="es-AR"/>
        </w:rPr>
        <w:t xml:space="preserve">El </w:t>
      </w:r>
      <w:r w:rsidR="000F75C4">
        <w:rPr>
          <w:sz w:val="20"/>
          <w:lang w:val="es-AR"/>
        </w:rPr>
        <w:t>p</w:t>
      </w:r>
      <w:r w:rsidR="000F75C4" w:rsidRPr="00922B66">
        <w:rPr>
          <w:sz w:val="20"/>
          <w:lang w:val="es-AR"/>
        </w:rPr>
        <w:t xml:space="preserve">arlamento </w:t>
      </w:r>
      <w:r w:rsidRPr="00EB6EDE">
        <w:rPr>
          <w:sz w:val="20"/>
          <w:lang w:val="es-AR"/>
        </w:rPr>
        <w:t>dispone de directrices claras para el personal parlamentario en las que se describe la gestión de todos los aspectos del acceso del público. Estas directrices se aplican de forma coherente.</w:t>
      </w:r>
    </w:p>
    <w:tbl>
      <w:tblPr>
        <w:tblW w:w="5000" w:type="pct"/>
        <w:tblLook w:val="0400" w:firstRow="0" w:lastRow="0" w:firstColumn="0" w:lastColumn="0" w:noHBand="0" w:noVBand="1"/>
      </w:tblPr>
      <w:tblGrid>
        <w:gridCol w:w="1557"/>
        <w:gridCol w:w="1557"/>
        <w:gridCol w:w="1557"/>
        <w:gridCol w:w="1557"/>
        <w:gridCol w:w="1557"/>
        <w:gridCol w:w="1561"/>
      </w:tblGrid>
      <w:tr w:rsidR="00EB6EDE" w:rsidRPr="00FE7940" w14:paraId="38A1045B"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6CBF05" w14:textId="77777777" w:rsidR="00EB6EDE" w:rsidRPr="00FE7940" w:rsidRDefault="00EB6EDE" w:rsidP="009A1E63">
            <w:pPr>
              <w:jc w:val="both"/>
              <w:rPr>
                <w:rFonts w:eastAsia="Calibri"/>
                <w:sz w:val="20"/>
                <w:szCs w:val="20"/>
                <w:lang w:val="es-AR"/>
              </w:rPr>
            </w:pPr>
            <w:bookmarkStart w:id="6" w:name="_heading=h.au1zcxezhuhp"/>
            <w:bookmarkEnd w:id="6"/>
            <w:r w:rsidRPr="00FE7940">
              <w:rPr>
                <w:sz w:val="20"/>
                <w:lang w:val="es-AR"/>
              </w:rPr>
              <w:t>Inexistente</w:t>
            </w:r>
          </w:p>
          <w:sdt>
            <w:sdtPr>
              <w:rPr>
                <w:rFonts w:eastAsia="Arimo"/>
                <w:sz w:val="20"/>
                <w:szCs w:val="20"/>
                <w:lang w:val="es-AR"/>
              </w:rPr>
              <w:id w:val="-746347496"/>
              <w14:checkbox>
                <w14:checked w14:val="0"/>
                <w14:checkedState w14:val="2612" w14:font="MS Gothic"/>
                <w14:uncheckedState w14:val="2610" w14:font="MS Gothic"/>
              </w14:checkbox>
            </w:sdtPr>
            <w:sdtEndPr/>
            <w:sdtContent>
              <w:p w14:paraId="45E91216" w14:textId="77777777" w:rsidR="00EB6EDE" w:rsidRPr="00FE7940" w:rsidRDefault="00EB6EDE"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67A5CB" w14:textId="77777777" w:rsidR="00EB6EDE" w:rsidRPr="00FE7940" w:rsidRDefault="00EB6EDE"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791813000"/>
              <w14:checkbox>
                <w14:checked w14:val="0"/>
                <w14:checkedState w14:val="2612" w14:font="MS Gothic"/>
                <w14:uncheckedState w14:val="2610" w14:font="MS Gothic"/>
              </w14:checkbox>
            </w:sdtPr>
            <w:sdtEndPr/>
            <w:sdtContent>
              <w:p w14:paraId="38502162" w14:textId="77777777" w:rsidR="00EB6EDE" w:rsidRPr="00FE7940" w:rsidRDefault="00EB6EDE"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1D6EC3" w14:textId="77777777" w:rsidR="00EB6EDE" w:rsidRPr="00FE7940" w:rsidRDefault="00EB6EDE"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434970196"/>
              <w14:checkbox>
                <w14:checked w14:val="0"/>
                <w14:checkedState w14:val="2612" w14:font="MS Gothic"/>
                <w14:uncheckedState w14:val="2610" w14:font="MS Gothic"/>
              </w14:checkbox>
            </w:sdtPr>
            <w:sdtEndPr/>
            <w:sdtContent>
              <w:p w14:paraId="052F1798" w14:textId="77777777" w:rsidR="00EB6EDE" w:rsidRPr="00FE7940" w:rsidRDefault="00EB6EDE"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A8D34B" w14:textId="77777777" w:rsidR="00EB6EDE" w:rsidRPr="00FE7940" w:rsidRDefault="00EB6EDE" w:rsidP="009A1E63">
            <w:pPr>
              <w:jc w:val="both"/>
              <w:rPr>
                <w:rFonts w:eastAsia="Calibri"/>
                <w:sz w:val="20"/>
                <w:szCs w:val="20"/>
                <w:lang w:val="es-AR"/>
              </w:rPr>
            </w:pPr>
            <w:r w:rsidRPr="00FE7940">
              <w:rPr>
                <w:sz w:val="20"/>
                <w:lang w:val="es-AR"/>
              </w:rPr>
              <w:t>Bueno</w:t>
            </w:r>
          </w:p>
          <w:sdt>
            <w:sdtPr>
              <w:rPr>
                <w:rFonts w:eastAsia="Arimo"/>
                <w:sz w:val="20"/>
                <w:szCs w:val="20"/>
                <w:lang w:val="es-AR"/>
              </w:rPr>
              <w:id w:val="1940021894"/>
              <w14:checkbox>
                <w14:checked w14:val="0"/>
                <w14:checkedState w14:val="2612" w14:font="MS Gothic"/>
                <w14:uncheckedState w14:val="2610" w14:font="MS Gothic"/>
              </w14:checkbox>
            </w:sdtPr>
            <w:sdtEndPr/>
            <w:sdtContent>
              <w:p w14:paraId="39BEE37A" w14:textId="77777777" w:rsidR="00EB6EDE" w:rsidRPr="00FE7940" w:rsidRDefault="00EB6EDE"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98347" w14:textId="77777777" w:rsidR="00EB6EDE" w:rsidRPr="00FE7940" w:rsidRDefault="00EB6EDE"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3605305"/>
              <w14:checkbox>
                <w14:checked w14:val="0"/>
                <w14:checkedState w14:val="2612" w14:font="MS Gothic"/>
                <w14:uncheckedState w14:val="2610" w14:font="MS Gothic"/>
              </w14:checkbox>
            </w:sdtPr>
            <w:sdtEndPr/>
            <w:sdtContent>
              <w:p w14:paraId="329E3155" w14:textId="77777777" w:rsidR="00EB6EDE" w:rsidRPr="00FE7940" w:rsidRDefault="00EB6EDE"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9D74B23" w14:textId="77777777" w:rsidR="00EB6EDE" w:rsidRPr="00FE7940" w:rsidRDefault="00EB6EDE"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026253946"/>
              <w14:checkbox>
                <w14:checked w14:val="0"/>
                <w14:checkedState w14:val="2612" w14:font="MS Gothic"/>
                <w14:uncheckedState w14:val="2610" w14:font="MS Gothic"/>
              </w14:checkbox>
            </w:sdtPr>
            <w:sdtEndPr/>
            <w:sdtContent>
              <w:p w14:paraId="536A85EF" w14:textId="77777777" w:rsidR="00EB6EDE" w:rsidRPr="00FE7940" w:rsidRDefault="00EB6EDE"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EB6EDE" w:rsidRPr="009A1E63" w14:paraId="5C24C14A"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0EB6E" w14:textId="77777777" w:rsidR="00EB6EDE" w:rsidRPr="00FE7940" w:rsidRDefault="00EB6EDE" w:rsidP="009A1E63">
            <w:pPr>
              <w:jc w:val="both"/>
              <w:rPr>
                <w:rFonts w:eastAsia="Calibri"/>
                <w:color w:val="005F9A"/>
                <w:sz w:val="20"/>
                <w:szCs w:val="20"/>
                <w:lang w:val="es-AR"/>
              </w:rPr>
            </w:pPr>
            <w:r w:rsidRPr="00FE7940">
              <w:rPr>
                <w:color w:val="005F9A"/>
                <w:sz w:val="20"/>
                <w:lang w:val="es-AR"/>
              </w:rPr>
              <w:t>Evidencia para este criterio de evaluación:</w:t>
            </w:r>
          </w:p>
          <w:p w14:paraId="33C4A2AB" w14:textId="77777777" w:rsidR="00EB6EDE" w:rsidRPr="00FE7940" w:rsidRDefault="00EB6EDE" w:rsidP="009A1E63">
            <w:pPr>
              <w:jc w:val="both"/>
              <w:rPr>
                <w:rFonts w:eastAsia="Calibri"/>
                <w:color w:val="0000FF"/>
                <w:sz w:val="20"/>
                <w:szCs w:val="20"/>
                <w:lang w:val="es-AR"/>
              </w:rPr>
            </w:pPr>
          </w:p>
          <w:p w14:paraId="19A14D72" w14:textId="77777777" w:rsidR="00EB6EDE" w:rsidRPr="00FE7940" w:rsidRDefault="00EB6EDE" w:rsidP="009A1E63">
            <w:pPr>
              <w:jc w:val="both"/>
              <w:rPr>
                <w:rFonts w:eastAsia="Calibri"/>
                <w:color w:val="0000FF"/>
                <w:sz w:val="20"/>
                <w:szCs w:val="20"/>
                <w:lang w:val="es-AR"/>
              </w:rPr>
            </w:pPr>
          </w:p>
        </w:tc>
      </w:tr>
    </w:tbl>
    <w:p w14:paraId="56CE6FC8" w14:textId="77777777" w:rsidR="009A1E63" w:rsidRPr="009A1E63" w:rsidRDefault="009A1E63" w:rsidP="009A1E63">
      <w:pPr>
        <w:rPr>
          <w:lang w:val="es-AR"/>
        </w:rPr>
      </w:pPr>
    </w:p>
    <w:p w14:paraId="583E6F9E" w14:textId="77777777" w:rsidR="009221B0" w:rsidRPr="009221B0" w:rsidRDefault="009221B0" w:rsidP="009A1E63">
      <w:pPr>
        <w:spacing w:line="240" w:lineRule="auto"/>
        <w:jc w:val="both"/>
        <w:rPr>
          <w:b/>
          <w:sz w:val="20"/>
          <w:szCs w:val="24"/>
          <w:lang w:val="es-AR"/>
        </w:rPr>
      </w:pPr>
      <w:r w:rsidRPr="009221B0">
        <w:rPr>
          <w:b/>
          <w:sz w:val="20"/>
          <w:szCs w:val="24"/>
          <w:lang w:val="es-AR"/>
        </w:rPr>
        <w:t>Criterio de evaluación 4: Recursos</w:t>
      </w:r>
    </w:p>
    <w:p w14:paraId="1CC67A6E" w14:textId="304ECDF1" w:rsidR="009221B0" w:rsidRPr="00674845" w:rsidRDefault="009221B0" w:rsidP="009A1E63">
      <w:pPr>
        <w:spacing w:after="120" w:line="240" w:lineRule="auto"/>
        <w:jc w:val="both"/>
        <w:rPr>
          <w:sz w:val="20"/>
          <w:lang w:val="es-AR"/>
        </w:rPr>
      </w:pPr>
      <w:r w:rsidRPr="009221B0">
        <w:rPr>
          <w:sz w:val="20"/>
          <w:lang w:val="es-AR"/>
        </w:rPr>
        <w:t xml:space="preserve">El </w:t>
      </w:r>
      <w:r w:rsidR="000F75C4">
        <w:rPr>
          <w:sz w:val="20"/>
          <w:lang w:val="es-AR"/>
        </w:rPr>
        <w:t>p</w:t>
      </w:r>
      <w:r w:rsidR="000F75C4" w:rsidRPr="00922B66">
        <w:rPr>
          <w:sz w:val="20"/>
          <w:lang w:val="es-AR"/>
        </w:rPr>
        <w:t xml:space="preserve">arlamento </w:t>
      </w:r>
      <w:r w:rsidRPr="009221B0">
        <w:rPr>
          <w:sz w:val="20"/>
          <w:lang w:val="es-AR"/>
        </w:rPr>
        <w:t>dedica recursos suficientes a informar al público sobre las posibilidades y el régimen de visitas.</w:t>
      </w:r>
    </w:p>
    <w:tbl>
      <w:tblPr>
        <w:tblW w:w="5000" w:type="pct"/>
        <w:tblLook w:val="0400" w:firstRow="0" w:lastRow="0" w:firstColumn="0" w:lastColumn="0" w:noHBand="0" w:noVBand="1"/>
      </w:tblPr>
      <w:tblGrid>
        <w:gridCol w:w="1557"/>
        <w:gridCol w:w="1557"/>
        <w:gridCol w:w="1557"/>
        <w:gridCol w:w="1557"/>
        <w:gridCol w:w="1557"/>
        <w:gridCol w:w="1561"/>
      </w:tblGrid>
      <w:tr w:rsidR="009221B0" w:rsidRPr="00FE7940" w14:paraId="009B267E"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6F9861" w14:textId="77777777" w:rsidR="009221B0" w:rsidRPr="00FE7940" w:rsidRDefault="009221B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099376667"/>
              <w14:checkbox>
                <w14:checked w14:val="0"/>
                <w14:checkedState w14:val="2612" w14:font="MS Gothic"/>
                <w14:uncheckedState w14:val="2610" w14:font="MS Gothic"/>
              </w14:checkbox>
            </w:sdtPr>
            <w:sdtEndPr/>
            <w:sdtContent>
              <w:p w14:paraId="7C359BD3" w14:textId="77777777" w:rsidR="009221B0" w:rsidRPr="00FE7940" w:rsidRDefault="009221B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A7DEA5" w14:textId="77777777" w:rsidR="009221B0" w:rsidRPr="00FE7940" w:rsidRDefault="009221B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253207917"/>
              <w14:checkbox>
                <w14:checked w14:val="0"/>
                <w14:checkedState w14:val="2612" w14:font="MS Gothic"/>
                <w14:uncheckedState w14:val="2610" w14:font="MS Gothic"/>
              </w14:checkbox>
            </w:sdtPr>
            <w:sdtEndPr/>
            <w:sdtContent>
              <w:p w14:paraId="5615367C" w14:textId="77777777" w:rsidR="009221B0" w:rsidRPr="00FE7940" w:rsidRDefault="009221B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D80506" w14:textId="77777777" w:rsidR="009221B0" w:rsidRPr="00FE7940" w:rsidRDefault="009221B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0499111"/>
              <w14:checkbox>
                <w14:checked w14:val="0"/>
                <w14:checkedState w14:val="2612" w14:font="MS Gothic"/>
                <w14:uncheckedState w14:val="2610" w14:font="MS Gothic"/>
              </w14:checkbox>
            </w:sdtPr>
            <w:sdtEndPr/>
            <w:sdtContent>
              <w:p w14:paraId="28455FB8" w14:textId="77777777" w:rsidR="009221B0" w:rsidRPr="00FE7940" w:rsidRDefault="009221B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75D397" w14:textId="77777777" w:rsidR="009221B0" w:rsidRPr="00FE7940" w:rsidRDefault="009221B0" w:rsidP="009A1E63">
            <w:pPr>
              <w:jc w:val="both"/>
              <w:rPr>
                <w:rFonts w:eastAsia="Calibri"/>
                <w:sz w:val="20"/>
                <w:szCs w:val="20"/>
                <w:lang w:val="es-AR"/>
              </w:rPr>
            </w:pPr>
            <w:r w:rsidRPr="00FE7940">
              <w:rPr>
                <w:sz w:val="20"/>
                <w:lang w:val="es-AR"/>
              </w:rPr>
              <w:t>Bueno</w:t>
            </w:r>
          </w:p>
          <w:sdt>
            <w:sdtPr>
              <w:rPr>
                <w:rFonts w:eastAsia="Arimo"/>
                <w:sz w:val="20"/>
                <w:szCs w:val="20"/>
                <w:lang w:val="es-AR"/>
              </w:rPr>
              <w:id w:val="420685828"/>
              <w14:checkbox>
                <w14:checked w14:val="0"/>
                <w14:checkedState w14:val="2612" w14:font="MS Gothic"/>
                <w14:uncheckedState w14:val="2610" w14:font="MS Gothic"/>
              </w14:checkbox>
            </w:sdtPr>
            <w:sdtEndPr/>
            <w:sdtContent>
              <w:p w14:paraId="2B42EEBF" w14:textId="77777777" w:rsidR="009221B0" w:rsidRPr="00FE7940" w:rsidRDefault="009221B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CDD347" w14:textId="77777777" w:rsidR="009221B0" w:rsidRPr="00FE7940" w:rsidRDefault="009221B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867943361"/>
              <w14:checkbox>
                <w14:checked w14:val="0"/>
                <w14:checkedState w14:val="2612" w14:font="MS Gothic"/>
                <w14:uncheckedState w14:val="2610" w14:font="MS Gothic"/>
              </w14:checkbox>
            </w:sdtPr>
            <w:sdtEndPr/>
            <w:sdtContent>
              <w:p w14:paraId="102F25FC" w14:textId="77777777" w:rsidR="009221B0" w:rsidRPr="00FE7940" w:rsidRDefault="009221B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D0EA31" w14:textId="77777777" w:rsidR="009221B0" w:rsidRPr="00FE7940" w:rsidRDefault="009221B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2008123508"/>
              <w14:checkbox>
                <w14:checked w14:val="0"/>
                <w14:checkedState w14:val="2612" w14:font="MS Gothic"/>
                <w14:uncheckedState w14:val="2610" w14:font="MS Gothic"/>
              </w14:checkbox>
            </w:sdtPr>
            <w:sdtEndPr/>
            <w:sdtContent>
              <w:p w14:paraId="18B55C1B" w14:textId="77777777" w:rsidR="009221B0" w:rsidRPr="00FE7940" w:rsidRDefault="009221B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9221B0" w:rsidRPr="009A1E63" w14:paraId="4C8EF8E4"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06978" w14:textId="77777777" w:rsidR="009221B0" w:rsidRPr="00FE7940" w:rsidRDefault="009221B0" w:rsidP="009A1E63">
            <w:pPr>
              <w:jc w:val="both"/>
              <w:rPr>
                <w:rFonts w:eastAsia="Calibri"/>
                <w:color w:val="005F9A"/>
                <w:sz w:val="20"/>
                <w:szCs w:val="20"/>
                <w:lang w:val="es-AR"/>
              </w:rPr>
            </w:pPr>
            <w:r w:rsidRPr="00FE7940">
              <w:rPr>
                <w:color w:val="005F9A"/>
                <w:sz w:val="20"/>
                <w:lang w:val="es-AR"/>
              </w:rPr>
              <w:t>Evidencia para este criterio de evaluación:</w:t>
            </w:r>
          </w:p>
          <w:p w14:paraId="057AF531" w14:textId="77777777" w:rsidR="009221B0" w:rsidRPr="00FE7940" w:rsidRDefault="009221B0" w:rsidP="009A1E63">
            <w:pPr>
              <w:jc w:val="both"/>
              <w:rPr>
                <w:rFonts w:eastAsia="Calibri"/>
                <w:color w:val="0000FF"/>
                <w:sz w:val="20"/>
                <w:szCs w:val="20"/>
                <w:lang w:val="es-AR"/>
              </w:rPr>
            </w:pPr>
          </w:p>
          <w:p w14:paraId="591D1A83" w14:textId="77777777" w:rsidR="009221B0" w:rsidRPr="00FE7940" w:rsidRDefault="009221B0" w:rsidP="009A1E63">
            <w:pPr>
              <w:jc w:val="both"/>
              <w:rPr>
                <w:rFonts w:eastAsia="Calibri"/>
                <w:color w:val="0000FF"/>
                <w:sz w:val="20"/>
                <w:szCs w:val="20"/>
                <w:lang w:val="es-AR"/>
              </w:rPr>
            </w:pPr>
          </w:p>
        </w:tc>
      </w:tr>
    </w:tbl>
    <w:p w14:paraId="611FEC94" w14:textId="77777777" w:rsidR="009221B0" w:rsidRPr="00EB6EDE" w:rsidRDefault="009221B0" w:rsidP="009A1E63">
      <w:pPr>
        <w:spacing w:line="240" w:lineRule="auto"/>
        <w:jc w:val="both"/>
        <w:rPr>
          <w:sz w:val="20"/>
          <w:szCs w:val="20"/>
          <w:lang w:val="es-AR"/>
        </w:rPr>
      </w:pPr>
    </w:p>
    <w:p w14:paraId="7F424469" w14:textId="2E0EA706" w:rsidR="0024638D" w:rsidRPr="009221B0" w:rsidRDefault="00EB6EDE" w:rsidP="009A1E63">
      <w:pPr>
        <w:pStyle w:val="section-title"/>
        <w:jc w:val="both"/>
        <w:rPr>
          <w:lang w:val="es-AR"/>
        </w:rPr>
      </w:pPr>
      <w:r w:rsidRPr="009221B0">
        <w:rPr>
          <w:lang w:val="es-AR"/>
        </w:rP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24638D" w:rsidRPr="009A1E63" w14:paraId="4C15536C" w14:textId="77777777" w:rsidTr="0024638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47730C" w14:textId="3C3D9681" w:rsidR="0024638D" w:rsidRPr="009221B0" w:rsidRDefault="00EB6EDE" w:rsidP="009A1E63">
            <w:pPr>
              <w:spacing w:before="120"/>
              <w:jc w:val="both"/>
              <w:rPr>
                <w:rFonts w:cs="Arial"/>
                <w:sz w:val="20"/>
                <w:szCs w:val="20"/>
                <w:lang w:val="es-AR"/>
              </w:rPr>
            </w:pPr>
            <w:r w:rsidRPr="009221B0">
              <w:rPr>
                <w:i/>
                <w:sz w:val="20"/>
                <w:shd w:val="clear" w:color="auto" w:fill="FFFFFF"/>
                <w:lang w:val="es-AR"/>
              </w:rPr>
              <w:t>Utilice este espacio para anotar las recomendaciones y las ideas para fortalecer las reglamentaciones y prácticas en esta área</w:t>
            </w:r>
          </w:p>
        </w:tc>
      </w:tr>
    </w:tbl>
    <w:p w14:paraId="692E3BAF" w14:textId="4735FBA3" w:rsidR="0024638D" w:rsidRPr="009221B0" w:rsidRDefault="00EB6EDE" w:rsidP="009A1E63">
      <w:pPr>
        <w:pStyle w:val="section-title"/>
        <w:jc w:val="both"/>
        <w:rPr>
          <w:lang w:val="es-AR"/>
        </w:rPr>
      </w:pPr>
      <w:r w:rsidRPr="009221B0">
        <w:rPr>
          <w:lang w:val="es-AR"/>
        </w:rPr>
        <w:t xml:space="preserve">Fuentes y lecturas </w:t>
      </w:r>
      <w:r w:rsidR="000F75C4">
        <w:rPr>
          <w:lang w:val="es-AR"/>
        </w:rPr>
        <w:t>adicionales</w:t>
      </w:r>
    </w:p>
    <w:p w14:paraId="2DB4A688" w14:textId="7D3B59C6" w:rsidR="0024638D" w:rsidRPr="0024638D" w:rsidRDefault="0024638D" w:rsidP="009A1E63">
      <w:pPr>
        <w:numPr>
          <w:ilvl w:val="0"/>
          <w:numId w:val="14"/>
        </w:numPr>
        <w:spacing w:line="240" w:lineRule="auto"/>
        <w:ind w:left="562" w:hanging="562"/>
        <w:jc w:val="both"/>
        <w:rPr>
          <w:sz w:val="20"/>
          <w:szCs w:val="20"/>
        </w:rPr>
      </w:pPr>
      <w:r>
        <w:rPr>
          <w:sz w:val="20"/>
        </w:rPr>
        <w:t>David Beetham,</w:t>
      </w:r>
      <w:hyperlink r:id="rId10">
        <w:r>
          <w:rPr>
            <w:color w:val="0563C1"/>
            <w:sz w:val="20"/>
            <w:u w:val="single"/>
          </w:rPr>
          <w:t xml:space="preserve"> </w:t>
        </w:r>
      </w:hyperlink>
      <w:hyperlink r:id="rId11">
        <w:r>
          <w:rPr>
            <w:i/>
            <w:color w:val="0563C1"/>
            <w:sz w:val="20"/>
            <w:u w:val="single"/>
          </w:rPr>
          <w:t>Parliament and democracy in the twenty-first century:</w:t>
        </w:r>
      </w:hyperlink>
      <w:hyperlink r:id="rId12">
        <w:r>
          <w:rPr>
            <w:i/>
            <w:color w:val="0563C1"/>
            <w:sz w:val="20"/>
            <w:u w:val="single"/>
          </w:rPr>
          <w:t xml:space="preserve"> A guide to good practice</w:t>
        </w:r>
      </w:hyperlink>
      <w:r>
        <w:rPr>
          <w:sz w:val="20"/>
        </w:rPr>
        <w:t xml:space="preserve"> (2006).</w:t>
      </w:r>
    </w:p>
    <w:p w14:paraId="06656FD9" w14:textId="68EFEA6D" w:rsidR="0024638D" w:rsidRPr="0024638D" w:rsidRDefault="0024638D" w:rsidP="009A1E63">
      <w:pPr>
        <w:numPr>
          <w:ilvl w:val="0"/>
          <w:numId w:val="14"/>
        </w:numPr>
        <w:spacing w:line="240" w:lineRule="auto"/>
        <w:ind w:left="562" w:hanging="562"/>
        <w:jc w:val="both"/>
        <w:rPr>
          <w:sz w:val="20"/>
          <w:szCs w:val="20"/>
        </w:rPr>
      </w:pPr>
      <w:r>
        <w:rPr>
          <w:sz w:val="20"/>
        </w:rPr>
        <w:t>Commonwealth Parliamentary Association (CPA),</w:t>
      </w:r>
      <w:hyperlink r:id="rId13">
        <w:r>
          <w:rPr>
            <w:color w:val="0563C1"/>
            <w:sz w:val="20"/>
            <w:u w:val="single"/>
          </w:rPr>
          <w:t xml:space="preserve"> </w:t>
        </w:r>
      </w:hyperlink>
      <w:hyperlink r:id="rId14">
        <w:r>
          <w:rPr>
            <w:i/>
            <w:color w:val="1155CC"/>
            <w:sz w:val="20"/>
            <w:u w:val="single"/>
          </w:rPr>
          <w:t>Recommended Benchmarks for Democratic Legislators</w:t>
        </w:r>
      </w:hyperlink>
      <w:r w:rsidR="0081468C">
        <w:rPr>
          <w:sz w:val="20"/>
        </w:rPr>
        <w:t>, revised edition (</w:t>
      </w:r>
      <w:r>
        <w:rPr>
          <w:sz w:val="20"/>
        </w:rPr>
        <w:t>2018).</w:t>
      </w:r>
    </w:p>
    <w:p w14:paraId="7C809366" w14:textId="77777777" w:rsidR="0024638D" w:rsidRPr="0024638D" w:rsidRDefault="0024638D" w:rsidP="009A1E63">
      <w:pPr>
        <w:spacing w:line="240" w:lineRule="auto"/>
        <w:jc w:val="both"/>
        <w:rPr>
          <w:sz w:val="20"/>
          <w:szCs w:val="20"/>
        </w:rPr>
      </w:pPr>
    </w:p>
    <w:p w14:paraId="6BA39967" w14:textId="77777777" w:rsidR="0024638D" w:rsidRPr="0024638D" w:rsidRDefault="0024638D" w:rsidP="009A1E63">
      <w:pPr>
        <w:spacing w:line="240" w:lineRule="auto"/>
        <w:jc w:val="both"/>
        <w:rPr>
          <w:b/>
          <w:color w:val="005F9A"/>
        </w:rPr>
      </w:pPr>
      <w:bookmarkStart w:id="7" w:name="_heading=h.vms8n9ut4mn5"/>
      <w:bookmarkEnd w:id="7"/>
      <w:r>
        <w:br w:type="page"/>
      </w:r>
    </w:p>
    <w:p w14:paraId="7E40ED3D" w14:textId="4B94FAFF" w:rsidR="0024638D" w:rsidRPr="006C039C" w:rsidRDefault="00D33F17" w:rsidP="009A1E63">
      <w:pPr>
        <w:pStyle w:val="Dimension"/>
        <w:rPr>
          <w:lang w:val="es-AR"/>
        </w:rPr>
      </w:pPr>
      <w:bookmarkStart w:id="8" w:name="_heading=h.olfb6y8rjw3c"/>
      <w:bookmarkEnd w:id="8"/>
      <w:r w:rsidRPr="006C039C">
        <w:rPr>
          <w:lang w:val="es-AR"/>
        </w:rPr>
        <w:lastRenderedPageBreak/>
        <w:t>Dimensión</w:t>
      </w:r>
      <w:r w:rsidR="0024638D" w:rsidRPr="006C039C">
        <w:rPr>
          <w:lang w:val="es-AR"/>
        </w:rPr>
        <w:t xml:space="preserve"> 3.3.2: </w:t>
      </w:r>
      <w:r w:rsidRPr="006C039C">
        <w:rPr>
          <w:lang w:val="es-AR"/>
        </w:rPr>
        <w:t>Acceso</w:t>
      </w:r>
      <w:r w:rsidR="006C039C" w:rsidRPr="006C039C">
        <w:rPr>
          <w:lang w:val="es-AR"/>
        </w:rPr>
        <w:t xml:space="preserve"> para personas con discapacidades</w:t>
      </w:r>
    </w:p>
    <w:tbl>
      <w:tblPr>
        <w:tblStyle w:val="TableGrid"/>
        <w:tblW w:w="0" w:type="auto"/>
        <w:shd w:val="clear" w:color="auto" w:fill="EEEEEE"/>
        <w:tblLook w:val="04A0" w:firstRow="1" w:lastRow="0" w:firstColumn="1" w:lastColumn="0" w:noHBand="0" w:noVBand="1"/>
      </w:tblPr>
      <w:tblGrid>
        <w:gridCol w:w="9346"/>
      </w:tblGrid>
      <w:tr w:rsidR="00912A93" w:rsidRPr="006C039C" w14:paraId="4F4F9CF7" w14:textId="77777777" w:rsidTr="00520551">
        <w:tc>
          <w:tcPr>
            <w:tcW w:w="9350" w:type="dxa"/>
            <w:shd w:val="clear" w:color="auto" w:fill="EEEEEE"/>
          </w:tcPr>
          <w:p w14:paraId="5894B234" w14:textId="77777777" w:rsidR="00D33F17" w:rsidRPr="00D33F17" w:rsidRDefault="00D33F17" w:rsidP="009A1E63">
            <w:pPr>
              <w:jc w:val="both"/>
              <w:rPr>
                <w:sz w:val="20"/>
                <w:lang w:val="es-AR"/>
              </w:rPr>
            </w:pPr>
            <w:r w:rsidRPr="00D33F17">
              <w:rPr>
                <w:sz w:val="20"/>
                <w:lang w:val="es-AR"/>
              </w:rPr>
              <w:t>Esta dimensión forma parte de:</w:t>
            </w:r>
          </w:p>
          <w:p w14:paraId="4E2F4123" w14:textId="659557AB" w:rsidR="00D33F17" w:rsidRPr="00D33F17" w:rsidRDefault="00D33F17" w:rsidP="009A1E63">
            <w:pPr>
              <w:pStyle w:val="ListParagraph"/>
              <w:numPr>
                <w:ilvl w:val="0"/>
                <w:numId w:val="23"/>
              </w:numPr>
              <w:jc w:val="both"/>
              <w:rPr>
                <w:sz w:val="20"/>
                <w:lang w:val="es-AR"/>
              </w:rPr>
            </w:pPr>
            <w:r w:rsidRPr="00D33F17">
              <w:rPr>
                <w:sz w:val="20"/>
                <w:lang w:val="es-AR"/>
              </w:rPr>
              <w:t>Indicador 3.3: Acceso al parlamento</w:t>
            </w:r>
          </w:p>
          <w:p w14:paraId="05314C7A" w14:textId="05E2B70E" w:rsidR="00912A93" w:rsidRPr="00D33F17" w:rsidRDefault="00D33F17" w:rsidP="009A1E63">
            <w:pPr>
              <w:pStyle w:val="ListParagraph"/>
              <w:numPr>
                <w:ilvl w:val="0"/>
                <w:numId w:val="23"/>
              </w:numPr>
              <w:jc w:val="both"/>
              <w:rPr>
                <w:sz w:val="20"/>
                <w:lang w:val="es-AR"/>
              </w:rPr>
            </w:pPr>
            <w:r w:rsidRPr="00D33F17">
              <w:rPr>
                <w:sz w:val="20"/>
                <w:lang w:val="es-AR"/>
              </w:rPr>
              <w:t>Meta 3: Parlamento transparente</w:t>
            </w:r>
          </w:p>
        </w:tc>
      </w:tr>
    </w:tbl>
    <w:p w14:paraId="3C4595DC" w14:textId="0457C6B9" w:rsidR="0024638D" w:rsidRPr="003A3D91" w:rsidRDefault="006C039C" w:rsidP="009A1E63">
      <w:pPr>
        <w:pStyle w:val="section-title"/>
        <w:jc w:val="both"/>
        <w:rPr>
          <w:lang w:val="es-UY"/>
        </w:rPr>
      </w:pPr>
      <w:r w:rsidRPr="003A3D91">
        <w:rPr>
          <w:lang w:val="es-UY"/>
        </w:rPr>
        <w:t>Sobre esta dimensión</w:t>
      </w:r>
    </w:p>
    <w:p w14:paraId="76A2E081" w14:textId="161C1C6B" w:rsidR="00D33F17" w:rsidRPr="003A3D91" w:rsidRDefault="00D33F17" w:rsidP="003A3D91">
      <w:pPr>
        <w:spacing w:line="240" w:lineRule="auto"/>
        <w:jc w:val="both"/>
        <w:rPr>
          <w:sz w:val="20"/>
          <w:lang w:val="es-AR"/>
        </w:rPr>
      </w:pPr>
      <w:r w:rsidRPr="003A3D91">
        <w:rPr>
          <w:sz w:val="20"/>
          <w:lang w:val="es-AR"/>
        </w:rPr>
        <w:t xml:space="preserve">Esta dimensión se refiere a garantizar que las personas con discapacidad puedan acceder tanto a los locales parlamentarios como a la información sobre el </w:t>
      </w:r>
      <w:r w:rsidR="000F75C4" w:rsidRPr="003A3D91">
        <w:rPr>
          <w:sz w:val="20"/>
          <w:lang w:val="es-AR"/>
        </w:rPr>
        <w:t>parlamento</w:t>
      </w:r>
      <w:r w:rsidRPr="003A3D91">
        <w:rPr>
          <w:sz w:val="20"/>
          <w:lang w:val="es-AR"/>
        </w:rPr>
        <w:t xml:space="preserve">. El </w:t>
      </w:r>
      <w:r w:rsidR="000F75C4" w:rsidRPr="003A3D91">
        <w:rPr>
          <w:sz w:val="20"/>
          <w:lang w:val="es-AR"/>
        </w:rPr>
        <w:t xml:space="preserve">parlamento </w:t>
      </w:r>
      <w:r w:rsidRPr="003A3D91">
        <w:rPr>
          <w:sz w:val="20"/>
          <w:lang w:val="es-AR"/>
        </w:rPr>
        <w:t>debe garantizar su accesibilidad a todos los grupos de la sociedad.</w:t>
      </w:r>
    </w:p>
    <w:p w14:paraId="618BAC60" w14:textId="77777777" w:rsidR="00D33F17" w:rsidRPr="003A3D91" w:rsidRDefault="00D33F17" w:rsidP="003A3D91">
      <w:pPr>
        <w:spacing w:line="240" w:lineRule="auto"/>
        <w:jc w:val="both"/>
        <w:rPr>
          <w:sz w:val="20"/>
          <w:lang w:val="es-AR"/>
        </w:rPr>
      </w:pPr>
    </w:p>
    <w:p w14:paraId="4660B977" w14:textId="77777777" w:rsidR="00D33F17" w:rsidRPr="003A3D91" w:rsidRDefault="00D33F17" w:rsidP="003A3D91">
      <w:pPr>
        <w:spacing w:line="240" w:lineRule="auto"/>
        <w:jc w:val="both"/>
        <w:rPr>
          <w:sz w:val="20"/>
          <w:lang w:val="es-AR"/>
        </w:rPr>
      </w:pPr>
      <w:r w:rsidRPr="003A3D91">
        <w:rPr>
          <w:sz w:val="20"/>
          <w:lang w:val="es-AR"/>
        </w:rPr>
        <w:t xml:space="preserve">La estructura física de un edificio -especialmente de un edificio antiguo o patrimonial- puede crear barreras para las personas con discapacidad, dificultándoles el acceso a la(s) cámara(s) parlamentaria(s) y/o a las salas de las comisiones. Puede que sea necesario adaptar el edificio parlamentario para que cumpla las normas de accesibilidad, por </w:t>
      </w:r>
      <w:proofErr w:type="gramStart"/>
      <w:r w:rsidRPr="003A3D91">
        <w:rPr>
          <w:sz w:val="20"/>
          <w:lang w:val="es-AR"/>
        </w:rPr>
        <w:t>ejemplo</w:t>
      </w:r>
      <w:proofErr w:type="gramEnd"/>
      <w:r w:rsidRPr="003A3D91">
        <w:rPr>
          <w:sz w:val="20"/>
          <w:lang w:val="es-AR"/>
        </w:rPr>
        <w:t xml:space="preserve"> eliminando todas las barreras físicas para entrar y moverse por el recinto, instalando baños accesibles o señalización para personas con discapacidad auditiva y visual. </w:t>
      </w:r>
    </w:p>
    <w:p w14:paraId="07B7D4DD" w14:textId="77777777" w:rsidR="00D33F17" w:rsidRPr="003A3D91" w:rsidRDefault="00D33F17" w:rsidP="003A3D91">
      <w:pPr>
        <w:spacing w:line="240" w:lineRule="auto"/>
        <w:jc w:val="both"/>
        <w:rPr>
          <w:sz w:val="20"/>
          <w:lang w:val="es-AR"/>
        </w:rPr>
      </w:pPr>
    </w:p>
    <w:p w14:paraId="326DD277" w14:textId="77777777" w:rsidR="00D33F17" w:rsidRPr="003A3D91" w:rsidRDefault="00D33F17" w:rsidP="003A3D91">
      <w:pPr>
        <w:spacing w:line="240" w:lineRule="auto"/>
        <w:jc w:val="both"/>
        <w:rPr>
          <w:sz w:val="20"/>
          <w:lang w:val="es-AR"/>
        </w:rPr>
      </w:pPr>
      <w:r w:rsidRPr="003A3D91">
        <w:rPr>
          <w:sz w:val="20"/>
          <w:lang w:val="es-AR"/>
        </w:rPr>
        <w:t xml:space="preserve">El mismo principio se aplica al acceso a la información sobre el parlamento. Los procedimientos parlamentarios pueden ir acompañados de interpretación en lengua de signos, o estar disponibles en el sitio web del parlamento en formatos compatibles con las tecnologías de asistencia. Las publicaciones pueden, por ejemplo, editarse en Braille o de otras formas que mejoren la accesibilidad. </w:t>
      </w:r>
    </w:p>
    <w:p w14:paraId="3A2FF134" w14:textId="77777777" w:rsidR="00D33F17" w:rsidRPr="003A3D91" w:rsidRDefault="00D33F17" w:rsidP="003A3D91">
      <w:pPr>
        <w:spacing w:line="240" w:lineRule="auto"/>
        <w:jc w:val="both"/>
        <w:rPr>
          <w:sz w:val="20"/>
          <w:lang w:val="es-AR"/>
        </w:rPr>
      </w:pPr>
    </w:p>
    <w:p w14:paraId="63EDF77C" w14:textId="56CD48DC" w:rsidR="00D33F17" w:rsidRPr="003A3D91" w:rsidRDefault="00D33F17" w:rsidP="003A3D91">
      <w:pPr>
        <w:spacing w:line="240" w:lineRule="auto"/>
        <w:jc w:val="both"/>
        <w:rPr>
          <w:sz w:val="20"/>
          <w:lang w:val="es-AR"/>
        </w:rPr>
      </w:pPr>
      <w:r w:rsidRPr="003A3D91">
        <w:rPr>
          <w:sz w:val="20"/>
          <w:lang w:val="es-AR"/>
        </w:rPr>
        <w:t xml:space="preserve">El </w:t>
      </w:r>
      <w:r w:rsidR="000F75C4" w:rsidRPr="003A3D91">
        <w:rPr>
          <w:sz w:val="20"/>
          <w:lang w:val="es-AR"/>
        </w:rPr>
        <w:t xml:space="preserve">parlamento </w:t>
      </w:r>
      <w:r w:rsidRPr="003A3D91">
        <w:rPr>
          <w:sz w:val="20"/>
          <w:lang w:val="es-AR"/>
        </w:rPr>
        <w:t xml:space="preserve">debe consultar periódicamente a las organizaciones de la sociedad civil que representen los intereses de las personas con discapacidad, y debe solicitar sus aportaciones y asistencia para garantizar que el </w:t>
      </w:r>
      <w:r w:rsidR="000F75C4" w:rsidRPr="003A3D91">
        <w:rPr>
          <w:sz w:val="20"/>
          <w:lang w:val="es-AR"/>
        </w:rPr>
        <w:t xml:space="preserve">parlamento </w:t>
      </w:r>
      <w:r w:rsidRPr="003A3D91">
        <w:rPr>
          <w:sz w:val="20"/>
          <w:lang w:val="es-AR"/>
        </w:rPr>
        <w:t>sea accesible para todos.</w:t>
      </w:r>
    </w:p>
    <w:p w14:paraId="388930D6" w14:textId="478557F9" w:rsidR="0024638D" w:rsidRPr="003A3D91" w:rsidRDefault="00D33F17" w:rsidP="009A1E63">
      <w:pPr>
        <w:pStyle w:val="section-title"/>
        <w:jc w:val="both"/>
        <w:rPr>
          <w:lang w:val="es-UY"/>
        </w:rPr>
      </w:pPr>
      <w:r w:rsidRPr="003A3D91">
        <w:rPr>
          <w:lang w:val="es-UY"/>
        </w:rPr>
        <w:t>Objetivo al que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290"/>
      </w:tblGrid>
      <w:tr w:rsidR="0024638D" w:rsidRPr="003A3D91" w14:paraId="6E82D774" w14:textId="77777777" w:rsidTr="00912A93">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B1D5D37" w14:textId="77777777" w:rsidR="00D33F17" w:rsidRPr="00D33F17" w:rsidRDefault="00D33F17" w:rsidP="009A1E63">
            <w:pPr>
              <w:spacing w:line="240" w:lineRule="auto"/>
              <w:jc w:val="both"/>
              <w:rPr>
                <w:i/>
                <w:sz w:val="20"/>
                <w:lang w:val="es-AR"/>
              </w:rPr>
            </w:pPr>
            <w:r w:rsidRPr="00D33F17">
              <w:rPr>
                <w:i/>
                <w:sz w:val="20"/>
                <w:lang w:val="es-AR"/>
              </w:rPr>
              <w:t>Sobre la base de un análisis comparativo mundial, un objetivo al que aspiran los parlamentos en el ámbito del "acceso de las personas con discapacidad" es el siguiente:</w:t>
            </w:r>
          </w:p>
          <w:p w14:paraId="208DC95F" w14:textId="77777777" w:rsidR="00D33F17" w:rsidRPr="00D33F17" w:rsidRDefault="00D33F17" w:rsidP="009A1E63">
            <w:pPr>
              <w:spacing w:line="240" w:lineRule="auto"/>
              <w:jc w:val="both"/>
              <w:rPr>
                <w:sz w:val="20"/>
                <w:lang w:val="es-AR"/>
              </w:rPr>
            </w:pPr>
          </w:p>
          <w:p w14:paraId="7A72F270" w14:textId="77777777" w:rsidR="00D33F17" w:rsidRPr="00D33F17" w:rsidRDefault="00D33F17" w:rsidP="009A1E63">
            <w:pPr>
              <w:spacing w:line="240" w:lineRule="auto"/>
              <w:jc w:val="both"/>
              <w:rPr>
                <w:sz w:val="20"/>
                <w:lang w:val="es-AR"/>
              </w:rPr>
            </w:pPr>
            <w:r w:rsidRPr="00D33F17">
              <w:rPr>
                <w:sz w:val="20"/>
                <w:lang w:val="es-AR"/>
              </w:rPr>
              <w:t>El marco jurídico exige que el parlamento garantice el acceso de las personas con discapacidad a los locales parlamentarios y a los procedimientos parlamentarios.</w:t>
            </w:r>
          </w:p>
          <w:p w14:paraId="26CBA3FB" w14:textId="77777777" w:rsidR="00D33F17" w:rsidRPr="00D33F17" w:rsidRDefault="00D33F17" w:rsidP="009A1E63">
            <w:pPr>
              <w:spacing w:line="240" w:lineRule="auto"/>
              <w:jc w:val="both"/>
              <w:rPr>
                <w:sz w:val="20"/>
                <w:lang w:val="es-AR"/>
              </w:rPr>
            </w:pPr>
          </w:p>
          <w:p w14:paraId="6D5EA03C" w14:textId="268BE998" w:rsidR="00D33F17" w:rsidRPr="000F75C4" w:rsidRDefault="00D33F17" w:rsidP="009A1E63">
            <w:pPr>
              <w:spacing w:line="240" w:lineRule="auto"/>
              <w:jc w:val="both"/>
              <w:rPr>
                <w:sz w:val="20"/>
                <w:lang w:val="es-AR"/>
              </w:rPr>
            </w:pPr>
            <w:r w:rsidRPr="000F75C4">
              <w:rPr>
                <w:sz w:val="20"/>
                <w:lang w:val="es-AR"/>
              </w:rPr>
              <w:t xml:space="preserve">El </w:t>
            </w:r>
            <w:r w:rsidR="000F75C4" w:rsidRPr="000F75C4">
              <w:rPr>
                <w:sz w:val="20"/>
                <w:lang w:val="es-AR"/>
              </w:rPr>
              <w:t xml:space="preserve">parlamento </w:t>
            </w:r>
            <w:r w:rsidRPr="000F75C4">
              <w:rPr>
                <w:sz w:val="20"/>
                <w:lang w:val="es-AR"/>
              </w:rPr>
              <w:t>vela por que, en la práctica, no existan barreras de acceso a los locales parlamentarios para las personas con discapacidad.</w:t>
            </w:r>
          </w:p>
          <w:p w14:paraId="623605A5" w14:textId="77777777" w:rsidR="00D33F17" w:rsidRPr="000F75C4" w:rsidRDefault="00D33F17" w:rsidP="009A1E63">
            <w:pPr>
              <w:spacing w:line="240" w:lineRule="auto"/>
              <w:jc w:val="both"/>
              <w:rPr>
                <w:sz w:val="20"/>
                <w:lang w:val="es-AR"/>
              </w:rPr>
            </w:pPr>
          </w:p>
          <w:p w14:paraId="4D8381DA" w14:textId="4CDB36A5" w:rsidR="00D33F17" w:rsidRPr="000F75C4" w:rsidRDefault="00D33F17" w:rsidP="009A1E63">
            <w:pPr>
              <w:spacing w:line="240" w:lineRule="auto"/>
              <w:jc w:val="both"/>
              <w:rPr>
                <w:sz w:val="20"/>
                <w:lang w:val="es-AR"/>
              </w:rPr>
            </w:pPr>
            <w:r w:rsidRPr="000F75C4">
              <w:rPr>
                <w:sz w:val="20"/>
                <w:lang w:val="es-AR"/>
              </w:rPr>
              <w:t xml:space="preserve">El </w:t>
            </w:r>
            <w:r w:rsidR="000F75C4" w:rsidRPr="000F75C4">
              <w:rPr>
                <w:sz w:val="20"/>
                <w:lang w:val="es-AR"/>
              </w:rPr>
              <w:t xml:space="preserve">parlamento </w:t>
            </w:r>
            <w:r w:rsidRPr="000F75C4">
              <w:rPr>
                <w:sz w:val="20"/>
                <w:lang w:val="es-AR"/>
              </w:rPr>
              <w:t xml:space="preserve">facilita la información sobre los procedimientos parlamentarios, así como las publicaciones parlamentarias, en formatos que facilitan el acceso a las personas con discapacidad. </w:t>
            </w:r>
          </w:p>
          <w:p w14:paraId="49196C26" w14:textId="77777777" w:rsidR="00D33F17" w:rsidRPr="000F75C4" w:rsidRDefault="00D33F17" w:rsidP="009A1E63">
            <w:pPr>
              <w:spacing w:line="240" w:lineRule="auto"/>
              <w:jc w:val="both"/>
              <w:rPr>
                <w:sz w:val="20"/>
                <w:lang w:val="es-AR"/>
              </w:rPr>
            </w:pPr>
          </w:p>
          <w:p w14:paraId="75C7011E" w14:textId="408B22AD" w:rsidR="00912A93" w:rsidRPr="006C039C" w:rsidRDefault="00D33F17" w:rsidP="009A1E63">
            <w:pPr>
              <w:spacing w:line="240" w:lineRule="auto"/>
              <w:jc w:val="both"/>
              <w:rPr>
                <w:sz w:val="20"/>
                <w:szCs w:val="20"/>
                <w:lang w:val="es-AR"/>
              </w:rPr>
            </w:pPr>
            <w:r w:rsidRPr="000F75C4">
              <w:rPr>
                <w:sz w:val="20"/>
                <w:lang w:val="es-AR"/>
              </w:rPr>
              <w:t xml:space="preserve">El </w:t>
            </w:r>
            <w:r w:rsidR="000F75C4" w:rsidRPr="000F75C4">
              <w:rPr>
                <w:sz w:val="20"/>
                <w:lang w:val="es-AR"/>
              </w:rPr>
              <w:t xml:space="preserve">parlamento </w:t>
            </w:r>
            <w:r w:rsidRPr="000F75C4">
              <w:rPr>
                <w:sz w:val="20"/>
                <w:lang w:val="es-AR"/>
              </w:rPr>
              <w:t xml:space="preserve">consulta periódicamente a las organizaciones de la sociedad civil para recabar su opinión y asesoramiento sobre cómo garantizar que el </w:t>
            </w:r>
            <w:r w:rsidR="000F75C4" w:rsidRPr="000F75C4">
              <w:rPr>
                <w:sz w:val="20"/>
                <w:lang w:val="es-AR"/>
              </w:rPr>
              <w:t xml:space="preserve">parlamento </w:t>
            </w:r>
            <w:r w:rsidRPr="000F75C4">
              <w:rPr>
                <w:sz w:val="20"/>
                <w:lang w:val="es-AR"/>
              </w:rPr>
              <w:t>sea accesible para todas las personas, independientemente de su discapacidad.</w:t>
            </w:r>
          </w:p>
        </w:tc>
      </w:tr>
    </w:tbl>
    <w:p w14:paraId="6A214723" w14:textId="77777777" w:rsidR="00CB0633" w:rsidRDefault="00CB0633" w:rsidP="003A3D91">
      <w:pPr>
        <w:pStyle w:val="section-title"/>
        <w:rPr>
          <w:lang w:val="es-AR"/>
        </w:rPr>
      </w:pPr>
      <w:r w:rsidRPr="00677C1A">
        <w:rPr>
          <w:lang w:val="es-AR"/>
        </w:rPr>
        <w:t>Evaluación</w:t>
      </w:r>
    </w:p>
    <w:p w14:paraId="4D67071E" w14:textId="77777777" w:rsidR="00CB0633" w:rsidRPr="00CB0633" w:rsidRDefault="00CB0633" w:rsidP="009A1E63">
      <w:pPr>
        <w:spacing w:line="240" w:lineRule="auto"/>
        <w:jc w:val="both"/>
        <w:rPr>
          <w:sz w:val="20"/>
          <w:lang w:val="es-AR"/>
        </w:rPr>
      </w:pPr>
      <w:r w:rsidRPr="00CB0633">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56FD5111" w14:textId="77777777" w:rsidR="00CB0633" w:rsidRDefault="00CB0633" w:rsidP="009A1E63">
      <w:pPr>
        <w:spacing w:line="240" w:lineRule="auto"/>
        <w:jc w:val="both"/>
        <w:rPr>
          <w:sz w:val="20"/>
          <w:lang w:val="es-AR"/>
        </w:rPr>
      </w:pPr>
    </w:p>
    <w:p w14:paraId="4F1BEB37" w14:textId="77777777" w:rsidR="00CB0633" w:rsidRDefault="00CB0633" w:rsidP="009A1E63">
      <w:pPr>
        <w:spacing w:line="240" w:lineRule="auto"/>
        <w:jc w:val="both"/>
        <w:rPr>
          <w:sz w:val="20"/>
          <w:lang w:val="es-AR"/>
        </w:rPr>
      </w:pPr>
    </w:p>
    <w:p w14:paraId="0488E17E" w14:textId="77777777" w:rsidR="00CB0633" w:rsidRPr="00CB0633" w:rsidRDefault="00CB0633" w:rsidP="009A1E63">
      <w:pPr>
        <w:spacing w:line="240" w:lineRule="auto"/>
        <w:jc w:val="both"/>
        <w:rPr>
          <w:sz w:val="20"/>
          <w:lang w:val="es-AR"/>
        </w:rPr>
      </w:pPr>
      <w:r w:rsidRPr="00CB0633">
        <w:rPr>
          <w:sz w:val="20"/>
          <w:lang w:val="es-AR"/>
        </w:rPr>
        <w:t>Las pruebas para la evaluación de esta dimensión podrían incluir lo siguiente:</w:t>
      </w:r>
    </w:p>
    <w:p w14:paraId="123F5F37" w14:textId="77777777" w:rsidR="00CB0633" w:rsidRPr="00CB0633" w:rsidRDefault="00CB0633" w:rsidP="009A1E63">
      <w:pPr>
        <w:spacing w:line="240" w:lineRule="auto"/>
        <w:jc w:val="both"/>
        <w:rPr>
          <w:sz w:val="20"/>
          <w:lang w:val="es-AR"/>
        </w:rPr>
      </w:pPr>
    </w:p>
    <w:p w14:paraId="24347C8D" w14:textId="527AAB57" w:rsidR="00CB0633" w:rsidRPr="00CB0633" w:rsidRDefault="00CB0633" w:rsidP="009A1E63">
      <w:pPr>
        <w:spacing w:line="240" w:lineRule="auto"/>
        <w:jc w:val="both"/>
        <w:rPr>
          <w:sz w:val="20"/>
          <w:lang w:val="es-AR"/>
        </w:rPr>
      </w:pPr>
      <w:proofErr w:type="gramStart"/>
      <w:r w:rsidRPr="00CB0633">
        <w:rPr>
          <w:sz w:val="20"/>
          <w:lang w:val="es-AR"/>
        </w:rPr>
        <w:t xml:space="preserve">● </w:t>
      </w:r>
      <w:r w:rsidR="00DC125C">
        <w:rPr>
          <w:sz w:val="20"/>
          <w:lang w:val="es-AR"/>
        </w:rPr>
        <w:t xml:space="preserve"> </w:t>
      </w:r>
      <w:r w:rsidRPr="00CB0633">
        <w:rPr>
          <w:sz w:val="20"/>
          <w:lang w:val="es-AR"/>
        </w:rPr>
        <w:t>Disposiciones</w:t>
      </w:r>
      <w:proofErr w:type="gramEnd"/>
      <w:r w:rsidRPr="00CB0633">
        <w:rPr>
          <w:sz w:val="20"/>
          <w:lang w:val="es-AR"/>
        </w:rPr>
        <w:t xml:space="preserve"> del marco jurídico y/o del reglamento </w:t>
      </w:r>
      <w:r w:rsidR="003A4D64" w:rsidRPr="00CB0633">
        <w:rPr>
          <w:sz w:val="20"/>
          <w:lang w:val="es-AR"/>
        </w:rPr>
        <w:t>del parlamento relativo</w:t>
      </w:r>
      <w:r w:rsidRPr="00CB0633">
        <w:rPr>
          <w:sz w:val="20"/>
          <w:lang w:val="es-AR"/>
        </w:rPr>
        <w:t xml:space="preserve"> al acceso de las personas con discapacidad al edificio parlamentario, a los procesos y procedimientos del parlamento y a la información sobre el trabajo del parlamento.</w:t>
      </w:r>
    </w:p>
    <w:p w14:paraId="0C9AF036" w14:textId="470C1B9F" w:rsidR="00CB0633" w:rsidRPr="00CB0633" w:rsidRDefault="00CB0633" w:rsidP="009A1E63">
      <w:pPr>
        <w:spacing w:line="240" w:lineRule="auto"/>
        <w:jc w:val="both"/>
        <w:rPr>
          <w:sz w:val="20"/>
          <w:lang w:val="es-AR"/>
        </w:rPr>
      </w:pPr>
      <w:proofErr w:type="gramStart"/>
      <w:r w:rsidRPr="00CB0633">
        <w:rPr>
          <w:sz w:val="20"/>
          <w:lang w:val="es-AR"/>
        </w:rPr>
        <w:t xml:space="preserve">● </w:t>
      </w:r>
      <w:r w:rsidR="00DC125C">
        <w:rPr>
          <w:sz w:val="20"/>
          <w:lang w:val="es-AR"/>
        </w:rPr>
        <w:t xml:space="preserve"> </w:t>
      </w:r>
      <w:r w:rsidRPr="00CB0633">
        <w:rPr>
          <w:sz w:val="20"/>
          <w:lang w:val="es-AR"/>
        </w:rPr>
        <w:t>Estadísticas</w:t>
      </w:r>
      <w:proofErr w:type="gramEnd"/>
      <w:r w:rsidRPr="00CB0633">
        <w:rPr>
          <w:sz w:val="20"/>
          <w:lang w:val="es-AR"/>
        </w:rPr>
        <w:t xml:space="preserve"> sobre el acceso de las personas con discapacidad al edificio parlamentario, a los procesos y procedimientos del parlamento, y a la información sobre el trabajo del parlamento.</w:t>
      </w:r>
    </w:p>
    <w:p w14:paraId="660DF655" w14:textId="62CFBFC8" w:rsidR="0024638D" w:rsidRDefault="00CB0633" w:rsidP="009A1E63">
      <w:pPr>
        <w:spacing w:before="120" w:after="240" w:line="240" w:lineRule="auto"/>
        <w:jc w:val="both"/>
        <w:rPr>
          <w:sz w:val="20"/>
          <w:lang w:val="es-AR"/>
        </w:rPr>
      </w:pPr>
      <w:r w:rsidRPr="00CB0633">
        <w:rPr>
          <w:sz w:val="20"/>
          <w:lang w:val="es-AR"/>
        </w:rPr>
        <w:t>Cuando proceda, facilite comentarios o ejemplos adicionales que respalden la evaluación.</w:t>
      </w:r>
    </w:p>
    <w:p w14:paraId="2F983C98" w14:textId="53C6167A" w:rsidR="003A4D64" w:rsidRDefault="003A4D64" w:rsidP="009A1E63">
      <w:pPr>
        <w:spacing w:line="240" w:lineRule="auto"/>
        <w:jc w:val="both"/>
        <w:rPr>
          <w:b/>
          <w:sz w:val="20"/>
          <w:szCs w:val="24"/>
          <w:lang w:val="es-AR"/>
        </w:rPr>
      </w:pPr>
      <w:bookmarkStart w:id="9" w:name="_heading=h.qqhbx6n8uru8"/>
      <w:bookmarkEnd w:id="9"/>
      <w:r w:rsidRPr="003A4D64">
        <w:rPr>
          <w:b/>
          <w:sz w:val="20"/>
          <w:szCs w:val="24"/>
          <w:lang w:val="es-AR"/>
        </w:rPr>
        <w:t xml:space="preserve">Criterio de evaluación 1: Marco </w:t>
      </w:r>
      <w:r>
        <w:rPr>
          <w:b/>
          <w:sz w:val="20"/>
          <w:szCs w:val="24"/>
          <w:lang w:val="es-AR"/>
        </w:rPr>
        <w:t>legal</w:t>
      </w:r>
    </w:p>
    <w:p w14:paraId="3CC953D0" w14:textId="47A4ADB0" w:rsidR="0024638D" w:rsidRDefault="003A4D64" w:rsidP="009A1E63">
      <w:pPr>
        <w:spacing w:after="120" w:line="240" w:lineRule="auto"/>
        <w:jc w:val="both"/>
        <w:rPr>
          <w:sz w:val="20"/>
          <w:lang w:val="es-AR"/>
        </w:rPr>
      </w:pPr>
      <w:r w:rsidRPr="003A4D64">
        <w:rPr>
          <w:sz w:val="20"/>
          <w:lang w:val="es-AR"/>
        </w:rPr>
        <w:t>El marco jurídico y/o el reglamento interno del parlamento exigen que éste garantice la igualdad de acceso de las personas con discapacidad al edificio parlamentario, a los procesos y procedimientos parlamentarios y a la información sobre el trabajo del parlamento.</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6C039C" w:rsidRPr="00FE7940" w14:paraId="755C8DF0"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B5A9E5" w14:textId="77777777" w:rsidR="006C039C" w:rsidRPr="00FE7940" w:rsidRDefault="006C039C"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633542757"/>
              <w14:checkbox>
                <w14:checked w14:val="0"/>
                <w14:checkedState w14:val="2612" w14:font="MS Gothic"/>
                <w14:uncheckedState w14:val="2610" w14:font="MS Gothic"/>
              </w14:checkbox>
            </w:sdtPr>
            <w:sdtEndPr/>
            <w:sdtContent>
              <w:p w14:paraId="5643AE27" w14:textId="77777777" w:rsidR="006C039C" w:rsidRPr="00FE7940" w:rsidRDefault="006C039C"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7CE096" w14:textId="77777777" w:rsidR="006C039C" w:rsidRPr="00FE7940" w:rsidRDefault="006C039C"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374899926"/>
              <w14:checkbox>
                <w14:checked w14:val="0"/>
                <w14:checkedState w14:val="2612" w14:font="MS Gothic"/>
                <w14:uncheckedState w14:val="2610" w14:font="MS Gothic"/>
              </w14:checkbox>
            </w:sdtPr>
            <w:sdtEndPr/>
            <w:sdtContent>
              <w:p w14:paraId="3AC0D334"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733D59" w14:textId="77777777" w:rsidR="006C039C" w:rsidRPr="00FE7940" w:rsidRDefault="006C039C"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843351607"/>
              <w14:checkbox>
                <w14:checked w14:val="0"/>
                <w14:checkedState w14:val="2612" w14:font="MS Gothic"/>
                <w14:uncheckedState w14:val="2610" w14:font="MS Gothic"/>
              </w14:checkbox>
            </w:sdtPr>
            <w:sdtEndPr/>
            <w:sdtContent>
              <w:p w14:paraId="6A052F6F"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F9A6B0" w14:textId="77777777" w:rsidR="006C039C" w:rsidRPr="00FE7940" w:rsidRDefault="006C039C" w:rsidP="009A1E63">
            <w:pPr>
              <w:jc w:val="both"/>
              <w:rPr>
                <w:rFonts w:eastAsia="Calibri"/>
                <w:sz w:val="20"/>
                <w:szCs w:val="20"/>
                <w:lang w:val="es-AR"/>
              </w:rPr>
            </w:pPr>
            <w:r w:rsidRPr="00FE7940">
              <w:rPr>
                <w:sz w:val="20"/>
                <w:lang w:val="es-AR"/>
              </w:rPr>
              <w:t>Bueno</w:t>
            </w:r>
          </w:p>
          <w:sdt>
            <w:sdtPr>
              <w:rPr>
                <w:rFonts w:eastAsia="Arimo"/>
                <w:sz w:val="20"/>
                <w:szCs w:val="20"/>
                <w:lang w:val="es-AR"/>
              </w:rPr>
              <w:id w:val="-1493795513"/>
              <w14:checkbox>
                <w14:checked w14:val="0"/>
                <w14:checkedState w14:val="2612" w14:font="MS Gothic"/>
                <w14:uncheckedState w14:val="2610" w14:font="MS Gothic"/>
              </w14:checkbox>
            </w:sdtPr>
            <w:sdtEndPr/>
            <w:sdtContent>
              <w:p w14:paraId="7B7CA751" w14:textId="77777777" w:rsidR="006C039C" w:rsidRPr="00FE7940" w:rsidRDefault="006C039C"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2BD884" w14:textId="77777777" w:rsidR="006C039C" w:rsidRPr="00FE7940" w:rsidRDefault="006C039C"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484205884"/>
              <w14:checkbox>
                <w14:checked w14:val="0"/>
                <w14:checkedState w14:val="2612" w14:font="MS Gothic"/>
                <w14:uncheckedState w14:val="2610" w14:font="MS Gothic"/>
              </w14:checkbox>
            </w:sdtPr>
            <w:sdtEndPr/>
            <w:sdtContent>
              <w:p w14:paraId="451E372A"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3371FCC" w14:textId="77777777" w:rsidR="006C039C" w:rsidRPr="00FE7940" w:rsidRDefault="006C039C"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707137037"/>
              <w14:checkbox>
                <w14:checked w14:val="0"/>
                <w14:checkedState w14:val="2612" w14:font="MS Gothic"/>
                <w14:uncheckedState w14:val="2610" w14:font="MS Gothic"/>
              </w14:checkbox>
            </w:sdtPr>
            <w:sdtEndPr/>
            <w:sdtContent>
              <w:p w14:paraId="64CBB145"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6C039C" w:rsidRPr="009A1E63" w14:paraId="22F65A04"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E2346" w14:textId="77777777" w:rsidR="006C039C" w:rsidRPr="00FE7940" w:rsidRDefault="006C039C" w:rsidP="009A1E63">
            <w:pPr>
              <w:jc w:val="both"/>
              <w:rPr>
                <w:rFonts w:eastAsia="Calibri"/>
                <w:color w:val="005F9A"/>
                <w:sz w:val="20"/>
                <w:szCs w:val="20"/>
                <w:lang w:val="es-AR"/>
              </w:rPr>
            </w:pPr>
            <w:r w:rsidRPr="00FE7940">
              <w:rPr>
                <w:color w:val="005F9A"/>
                <w:sz w:val="20"/>
                <w:lang w:val="es-AR"/>
              </w:rPr>
              <w:t>Evidencia para este criterio de evaluación:</w:t>
            </w:r>
          </w:p>
          <w:p w14:paraId="6B5C34A1" w14:textId="77777777" w:rsidR="006C039C" w:rsidRPr="00FE7940" w:rsidRDefault="006C039C" w:rsidP="009A1E63">
            <w:pPr>
              <w:jc w:val="both"/>
              <w:rPr>
                <w:rFonts w:eastAsia="Calibri"/>
                <w:color w:val="0000FF"/>
                <w:sz w:val="20"/>
                <w:szCs w:val="20"/>
                <w:lang w:val="es-AR"/>
              </w:rPr>
            </w:pPr>
          </w:p>
          <w:p w14:paraId="4B5BFC99" w14:textId="77777777" w:rsidR="006C039C" w:rsidRPr="00FE7940" w:rsidRDefault="006C039C" w:rsidP="009A1E63">
            <w:pPr>
              <w:jc w:val="both"/>
              <w:rPr>
                <w:rFonts w:eastAsia="Calibri"/>
                <w:color w:val="0000FF"/>
                <w:sz w:val="20"/>
                <w:szCs w:val="20"/>
                <w:lang w:val="es-AR"/>
              </w:rPr>
            </w:pPr>
          </w:p>
        </w:tc>
      </w:tr>
    </w:tbl>
    <w:p w14:paraId="44931C81" w14:textId="77777777" w:rsidR="00674845" w:rsidRDefault="00674845" w:rsidP="009A1E63">
      <w:pPr>
        <w:pStyle w:val="Heading4"/>
        <w:jc w:val="both"/>
        <w:rPr>
          <w:lang w:val="es-AR"/>
        </w:rPr>
      </w:pPr>
      <w:bookmarkStart w:id="10" w:name="_heading=h.35tgwiiwlv9d"/>
      <w:bookmarkEnd w:id="10"/>
    </w:p>
    <w:p w14:paraId="5F4F7AE6" w14:textId="19F180B5" w:rsidR="0024638D" w:rsidRPr="006C039C" w:rsidRDefault="003A4D64" w:rsidP="009A1E63">
      <w:pPr>
        <w:pStyle w:val="Heading4"/>
        <w:jc w:val="both"/>
        <w:rPr>
          <w:lang w:val="es-AR"/>
        </w:rPr>
      </w:pPr>
      <w:r w:rsidRPr="003A4D64">
        <w:rPr>
          <w:lang w:val="es-AR"/>
        </w:rPr>
        <w:t>Criterio de evaluación 2: Acceso físico al Parlamento</w:t>
      </w:r>
    </w:p>
    <w:p w14:paraId="09413193" w14:textId="22D34321" w:rsidR="0024638D" w:rsidRDefault="003A4D64" w:rsidP="009A1E63">
      <w:pPr>
        <w:spacing w:after="120" w:line="240" w:lineRule="auto"/>
        <w:jc w:val="both"/>
        <w:rPr>
          <w:sz w:val="20"/>
          <w:lang w:val="es-AR"/>
        </w:rPr>
      </w:pPr>
      <w:r w:rsidRPr="003A4D64">
        <w:rPr>
          <w:sz w:val="20"/>
          <w:lang w:val="es-AR"/>
        </w:rPr>
        <w:t>En la práctica, no existen obstáculos para la igualdad de acceso de las personas con discapacidad a los locales parlamentarios y a sus procedimientos.</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6C039C" w:rsidRPr="00FE7940" w14:paraId="7EFCDB05"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F91BB4" w14:textId="77777777" w:rsidR="006C039C" w:rsidRPr="00FE7940" w:rsidRDefault="006C039C" w:rsidP="009A1E63">
            <w:pPr>
              <w:jc w:val="both"/>
              <w:rPr>
                <w:rFonts w:eastAsia="Calibri"/>
                <w:sz w:val="20"/>
                <w:szCs w:val="20"/>
                <w:lang w:val="es-AR"/>
              </w:rPr>
            </w:pPr>
            <w:r w:rsidRPr="00FE7940">
              <w:rPr>
                <w:sz w:val="20"/>
                <w:lang w:val="es-AR"/>
              </w:rPr>
              <w:t>Inexistente</w:t>
            </w:r>
          </w:p>
          <w:p w14:paraId="3AA8A18E" w14:textId="56BE94C6" w:rsidR="006C039C" w:rsidRPr="00FE7940" w:rsidRDefault="006C039C"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tc>
        <w:tc>
          <w:tcPr>
            <w:tcW w:w="833" w:type="pct"/>
            <w:tcBorders>
              <w:top w:val="single" w:sz="4" w:space="0" w:color="000000"/>
              <w:left w:val="single" w:sz="4" w:space="0" w:color="000000"/>
              <w:bottom w:val="single" w:sz="4" w:space="0" w:color="000000"/>
              <w:right w:val="single" w:sz="4" w:space="0" w:color="000000"/>
            </w:tcBorders>
            <w:hideMark/>
          </w:tcPr>
          <w:p w14:paraId="724AA444" w14:textId="77777777" w:rsidR="006C039C" w:rsidRPr="00FE7940" w:rsidRDefault="006C039C" w:rsidP="009A1E63">
            <w:pPr>
              <w:jc w:val="both"/>
              <w:rPr>
                <w:rFonts w:eastAsia="Calibri"/>
                <w:sz w:val="20"/>
                <w:szCs w:val="20"/>
                <w:lang w:val="es-AR"/>
              </w:rPr>
            </w:pPr>
            <w:r w:rsidRPr="00FE7940">
              <w:rPr>
                <w:sz w:val="20"/>
                <w:lang w:val="es-AR"/>
              </w:rPr>
              <w:t>Rudimentario</w:t>
            </w:r>
          </w:p>
          <w:p w14:paraId="348CC32F" w14:textId="4940447D"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tc>
        <w:tc>
          <w:tcPr>
            <w:tcW w:w="833" w:type="pct"/>
            <w:tcBorders>
              <w:top w:val="single" w:sz="4" w:space="0" w:color="000000"/>
              <w:left w:val="single" w:sz="4" w:space="0" w:color="000000"/>
              <w:bottom w:val="single" w:sz="4" w:space="0" w:color="000000"/>
              <w:right w:val="single" w:sz="4" w:space="0" w:color="000000"/>
            </w:tcBorders>
            <w:hideMark/>
          </w:tcPr>
          <w:p w14:paraId="1728ACEE" w14:textId="77777777" w:rsidR="006C039C" w:rsidRPr="00FE7940" w:rsidRDefault="006C039C" w:rsidP="009A1E63">
            <w:pPr>
              <w:jc w:val="both"/>
              <w:rPr>
                <w:rFonts w:eastAsia="Calibri"/>
                <w:sz w:val="20"/>
                <w:szCs w:val="20"/>
                <w:lang w:val="es-AR"/>
              </w:rPr>
            </w:pPr>
            <w:r w:rsidRPr="00FE7940">
              <w:rPr>
                <w:sz w:val="20"/>
                <w:lang w:val="es-AR"/>
              </w:rPr>
              <w:t>Básico</w:t>
            </w:r>
          </w:p>
          <w:p w14:paraId="0E7EEB8C" w14:textId="7D770072"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tc>
        <w:tc>
          <w:tcPr>
            <w:tcW w:w="833" w:type="pct"/>
            <w:tcBorders>
              <w:top w:val="single" w:sz="4" w:space="0" w:color="000000"/>
              <w:left w:val="single" w:sz="4" w:space="0" w:color="000000"/>
              <w:bottom w:val="single" w:sz="4" w:space="0" w:color="000000"/>
              <w:right w:val="single" w:sz="4" w:space="0" w:color="000000"/>
            </w:tcBorders>
            <w:hideMark/>
          </w:tcPr>
          <w:p w14:paraId="361F1F78" w14:textId="77777777" w:rsidR="006C039C" w:rsidRPr="00FE7940" w:rsidRDefault="006C039C" w:rsidP="009A1E63">
            <w:pPr>
              <w:jc w:val="both"/>
              <w:rPr>
                <w:rFonts w:eastAsia="Calibri"/>
                <w:sz w:val="20"/>
                <w:szCs w:val="20"/>
                <w:lang w:val="es-AR"/>
              </w:rPr>
            </w:pPr>
            <w:r w:rsidRPr="00FE7940">
              <w:rPr>
                <w:sz w:val="20"/>
                <w:lang w:val="es-AR"/>
              </w:rPr>
              <w:t>Bueno</w:t>
            </w:r>
          </w:p>
          <w:p w14:paraId="63070E9E" w14:textId="7C899DE4" w:rsidR="006C039C" w:rsidRPr="00FE7940" w:rsidRDefault="006C039C"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tc>
        <w:tc>
          <w:tcPr>
            <w:tcW w:w="833" w:type="pct"/>
            <w:tcBorders>
              <w:top w:val="single" w:sz="4" w:space="0" w:color="000000"/>
              <w:left w:val="single" w:sz="4" w:space="0" w:color="000000"/>
              <w:bottom w:val="single" w:sz="4" w:space="0" w:color="000000"/>
              <w:right w:val="single" w:sz="4" w:space="0" w:color="000000"/>
            </w:tcBorders>
            <w:hideMark/>
          </w:tcPr>
          <w:p w14:paraId="20C89CF1" w14:textId="77777777" w:rsidR="006C039C" w:rsidRPr="00FE7940" w:rsidRDefault="006C039C" w:rsidP="009A1E63">
            <w:pPr>
              <w:jc w:val="both"/>
              <w:rPr>
                <w:rFonts w:eastAsia="Calibri"/>
                <w:sz w:val="20"/>
                <w:szCs w:val="20"/>
                <w:lang w:val="es-AR"/>
              </w:rPr>
            </w:pPr>
            <w:r w:rsidRPr="00FE7940">
              <w:rPr>
                <w:sz w:val="20"/>
                <w:lang w:val="es-AR"/>
              </w:rPr>
              <w:t>Muy bueno</w:t>
            </w:r>
          </w:p>
          <w:p w14:paraId="4B397F59" w14:textId="791D1381"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tc>
        <w:tc>
          <w:tcPr>
            <w:tcW w:w="835" w:type="pct"/>
            <w:tcBorders>
              <w:top w:val="single" w:sz="4" w:space="0" w:color="000000"/>
              <w:left w:val="single" w:sz="4" w:space="0" w:color="000000"/>
              <w:bottom w:val="single" w:sz="4" w:space="0" w:color="000000"/>
              <w:right w:val="single" w:sz="4" w:space="0" w:color="000000"/>
            </w:tcBorders>
            <w:hideMark/>
          </w:tcPr>
          <w:p w14:paraId="77D76334" w14:textId="77777777" w:rsidR="006C039C" w:rsidRPr="00FE7940" w:rsidRDefault="006C039C" w:rsidP="009A1E63">
            <w:pPr>
              <w:jc w:val="both"/>
              <w:rPr>
                <w:rFonts w:eastAsia="Calibri"/>
                <w:sz w:val="20"/>
                <w:szCs w:val="20"/>
                <w:lang w:val="es-AR"/>
              </w:rPr>
            </w:pPr>
            <w:r w:rsidRPr="00FE7940">
              <w:rPr>
                <w:sz w:val="20"/>
                <w:lang w:val="es-AR"/>
              </w:rPr>
              <w:t>Excelente</w:t>
            </w:r>
          </w:p>
          <w:p w14:paraId="1D05B4FC" w14:textId="23D8FA92"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tc>
      </w:tr>
      <w:tr w:rsidR="006C039C" w:rsidRPr="009A1E63" w14:paraId="592F5C60"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B46DA" w14:textId="77777777" w:rsidR="006C039C" w:rsidRPr="00FE7940" w:rsidRDefault="006C039C" w:rsidP="009A1E63">
            <w:pPr>
              <w:jc w:val="both"/>
              <w:rPr>
                <w:rFonts w:eastAsia="Calibri"/>
                <w:color w:val="005F9A"/>
                <w:sz w:val="20"/>
                <w:szCs w:val="20"/>
                <w:lang w:val="es-AR"/>
              </w:rPr>
            </w:pPr>
            <w:r w:rsidRPr="00FE7940">
              <w:rPr>
                <w:color w:val="005F9A"/>
                <w:sz w:val="20"/>
                <w:lang w:val="es-AR"/>
              </w:rPr>
              <w:t>Evidencia para este criterio de evaluación:</w:t>
            </w:r>
          </w:p>
          <w:p w14:paraId="3F89F2BC" w14:textId="77777777" w:rsidR="006C039C" w:rsidRPr="00FE7940" w:rsidRDefault="006C039C" w:rsidP="009A1E63">
            <w:pPr>
              <w:jc w:val="both"/>
              <w:rPr>
                <w:rFonts w:eastAsia="Calibri"/>
                <w:color w:val="0000FF"/>
                <w:sz w:val="20"/>
                <w:szCs w:val="20"/>
                <w:lang w:val="es-AR"/>
              </w:rPr>
            </w:pPr>
          </w:p>
          <w:p w14:paraId="2A31F276" w14:textId="77777777" w:rsidR="006C039C" w:rsidRPr="00FE7940" w:rsidRDefault="006C039C" w:rsidP="009A1E63">
            <w:pPr>
              <w:jc w:val="both"/>
              <w:rPr>
                <w:rFonts w:eastAsia="Calibri"/>
                <w:color w:val="0000FF"/>
                <w:sz w:val="20"/>
                <w:szCs w:val="20"/>
                <w:lang w:val="es-AR"/>
              </w:rPr>
            </w:pPr>
          </w:p>
        </w:tc>
      </w:tr>
    </w:tbl>
    <w:p w14:paraId="256555F9" w14:textId="77777777" w:rsidR="00674845" w:rsidRDefault="00674845" w:rsidP="009A1E63">
      <w:pPr>
        <w:spacing w:line="240" w:lineRule="auto"/>
        <w:jc w:val="both"/>
        <w:rPr>
          <w:b/>
          <w:sz w:val="20"/>
          <w:szCs w:val="24"/>
          <w:lang w:val="es-AR"/>
        </w:rPr>
      </w:pPr>
      <w:bookmarkStart w:id="11" w:name="_heading=h.f39gqhykb944"/>
      <w:bookmarkEnd w:id="11"/>
    </w:p>
    <w:p w14:paraId="1CEA8194" w14:textId="77777777" w:rsidR="003A4D64" w:rsidRDefault="003A4D64" w:rsidP="009A1E63">
      <w:pPr>
        <w:spacing w:line="240" w:lineRule="auto"/>
        <w:jc w:val="both"/>
        <w:rPr>
          <w:b/>
          <w:sz w:val="20"/>
          <w:szCs w:val="24"/>
          <w:lang w:val="es-AR"/>
        </w:rPr>
      </w:pPr>
      <w:r w:rsidRPr="003A4D64">
        <w:rPr>
          <w:b/>
          <w:sz w:val="20"/>
          <w:szCs w:val="24"/>
          <w:lang w:val="es-AR"/>
        </w:rPr>
        <w:t>Criterio de evaluación 3: Acceso a la información sobre el Parlamento</w:t>
      </w:r>
    </w:p>
    <w:p w14:paraId="3648F3BE" w14:textId="27B0EFD1" w:rsidR="0024638D" w:rsidRPr="006C039C" w:rsidRDefault="003A4D64" w:rsidP="009A1E63">
      <w:pPr>
        <w:spacing w:after="120" w:line="240" w:lineRule="auto"/>
        <w:jc w:val="both"/>
        <w:rPr>
          <w:sz w:val="20"/>
          <w:szCs w:val="20"/>
          <w:lang w:val="es-AR"/>
        </w:rPr>
      </w:pPr>
      <w:r w:rsidRPr="003A4D64">
        <w:rPr>
          <w:sz w:val="20"/>
          <w:lang w:val="es-AR"/>
        </w:rPr>
        <w:t xml:space="preserve">El </w:t>
      </w:r>
      <w:r w:rsidR="000F75C4" w:rsidRPr="000F75C4">
        <w:rPr>
          <w:sz w:val="20"/>
          <w:lang w:val="es-AR"/>
        </w:rPr>
        <w:t>parlamento</w:t>
      </w:r>
      <w:r w:rsidR="000F75C4" w:rsidRPr="003A4D64">
        <w:rPr>
          <w:sz w:val="20"/>
          <w:lang w:val="es-AR"/>
        </w:rPr>
        <w:t xml:space="preserve"> </w:t>
      </w:r>
      <w:r w:rsidRPr="003A4D64">
        <w:rPr>
          <w:sz w:val="20"/>
          <w:lang w:val="es-AR"/>
        </w:rPr>
        <w:t>facilita información sobre los procedimientos parlamentarios, así como publicaciones parlamentarias, en formatos que facilitan el acceso a las personas con discapacidad.</w:t>
      </w:r>
    </w:p>
    <w:tbl>
      <w:tblPr>
        <w:tblW w:w="5000" w:type="pct"/>
        <w:tblLook w:val="0400" w:firstRow="0" w:lastRow="0" w:firstColumn="0" w:lastColumn="0" w:noHBand="0" w:noVBand="1"/>
      </w:tblPr>
      <w:tblGrid>
        <w:gridCol w:w="1557"/>
        <w:gridCol w:w="1557"/>
        <w:gridCol w:w="1557"/>
        <w:gridCol w:w="1557"/>
        <w:gridCol w:w="1557"/>
        <w:gridCol w:w="1561"/>
      </w:tblGrid>
      <w:tr w:rsidR="006C039C" w:rsidRPr="00FE7940" w14:paraId="4A482E65"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2D4258" w14:textId="77777777" w:rsidR="006C039C" w:rsidRPr="00FE7940" w:rsidRDefault="006C039C"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460986690"/>
              <w14:checkbox>
                <w14:checked w14:val="0"/>
                <w14:checkedState w14:val="2612" w14:font="MS Gothic"/>
                <w14:uncheckedState w14:val="2610" w14:font="MS Gothic"/>
              </w14:checkbox>
            </w:sdtPr>
            <w:sdtEndPr/>
            <w:sdtContent>
              <w:p w14:paraId="3A5704C8" w14:textId="77777777" w:rsidR="006C039C" w:rsidRPr="00FE7940" w:rsidRDefault="006C039C"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5F4C31" w14:textId="77777777" w:rsidR="006C039C" w:rsidRPr="00FE7940" w:rsidRDefault="006C039C"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929271508"/>
              <w14:checkbox>
                <w14:checked w14:val="0"/>
                <w14:checkedState w14:val="2612" w14:font="MS Gothic"/>
                <w14:uncheckedState w14:val="2610" w14:font="MS Gothic"/>
              </w14:checkbox>
            </w:sdtPr>
            <w:sdtEndPr/>
            <w:sdtContent>
              <w:p w14:paraId="5DFABDFA"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571947" w14:textId="77777777" w:rsidR="006C039C" w:rsidRPr="00FE7940" w:rsidRDefault="006C039C" w:rsidP="009A1E63">
            <w:pPr>
              <w:jc w:val="both"/>
              <w:rPr>
                <w:rFonts w:eastAsia="Calibri"/>
                <w:sz w:val="20"/>
                <w:szCs w:val="20"/>
                <w:lang w:val="es-AR"/>
              </w:rPr>
            </w:pPr>
            <w:r w:rsidRPr="00FE7940">
              <w:rPr>
                <w:sz w:val="20"/>
                <w:lang w:val="es-AR"/>
              </w:rPr>
              <w:t>Básico</w:t>
            </w:r>
          </w:p>
          <w:sdt>
            <w:sdtPr>
              <w:rPr>
                <w:rFonts w:eastAsia="Arimo"/>
                <w:sz w:val="20"/>
                <w:szCs w:val="20"/>
                <w:lang w:val="es-AR"/>
              </w:rPr>
              <w:id w:val="-2353847"/>
              <w14:checkbox>
                <w14:checked w14:val="0"/>
                <w14:checkedState w14:val="2612" w14:font="MS Gothic"/>
                <w14:uncheckedState w14:val="2610" w14:font="MS Gothic"/>
              </w14:checkbox>
            </w:sdtPr>
            <w:sdtEndPr/>
            <w:sdtContent>
              <w:p w14:paraId="6371A37D"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99E56E" w14:textId="77777777" w:rsidR="006C039C" w:rsidRPr="00FE7940" w:rsidRDefault="006C039C" w:rsidP="009A1E63">
            <w:pPr>
              <w:jc w:val="both"/>
              <w:rPr>
                <w:rFonts w:eastAsia="Calibri"/>
                <w:sz w:val="20"/>
                <w:szCs w:val="20"/>
                <w:lang w:val="es-AR"/>
              </w:rPr>
            </w:pPr>
            <w:r w:rsidRPr="00FE7940">
              <w:rPr>
                <w:sz w:val="20"/>
                <w:lang w:val="es-AR"/>
              </w:rPr>
              <w:t>Bueno</w:t>
            </w:r>
          </w:p>
          <w:sdt>
            <w:sdtPr>
              <w:rPr>
                <w:rFonts w:eastAsia="Arimo"/>
                <w:sz w:val="20"/>
                <w:szCs w:val="20"/>
                <w:lang w:val="es-AR"/>
              </w:rPr>
              <w:id w:val="-376622275"/>
              <w14:checkbox>
                <w14:checked w14:val="0"/>
                <w14:checkedState w14:val="2612" w14:font="MS Gothic"/>
                <w14:uncheckedState w14:val="2610" w14:font="MS Gothic"/>
              </w14:checkbox>
            </w:sdtPr>
            <w:sdtEndPr/>
            <w:sdtContent>
              <w:p w14:paraId="40035978" w14:textId="77777777" w:rsidR="006C039C" w:rsidRPr="00FE7940" w:rsidRDefault="006C039C"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8C2663" w14:textId="77777777" w:rsidR="006C039C" w:rsidRPr="00FE7940" w:rsidRDefault="006C039C"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348563255"/>
              <w14:checkbox>
                <w14:checked w14:val="0"/>
                <w14:checkedState w14:val="2612" w14:font="MS Gothic"/>
                <w14:uncheckedState w14:val="2610" w14:font="MS Gothic"/>
              </w14:checkbox>
            </w:sdtPr>
            <w:sdtEndPr/>
            <w:sdtContent>
              <w:p w14:paraId="2AA97CFB"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32C7AEE" w14:textId="77777777" w:rsidR="006C039C" w:rsidRPr="00FE7940" w:rsidRDefault="006C039C"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534762801"/>
              <w14:checkbox>
                <w14:checked w14:val="0"/>
                <w14:checkedState w14:val="2612" w14:font="MS Gothic"/>
                <w14:uncheckedState w14:val="2610" w14:font="MS Gothic"/>
              </w14:checkbox>
            </w:sdtPr>
            <w:sdtEndPr/>
            <w:sdtContent>
              <w:p w14:paraId="1C74DCD2"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6C039C" w:rsidRPr="009A1E63" w14:paraId="52FDA326"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8A4D1" w14:textId="77777777" w:rsidR="006C039C" w:rsidRPr="00FE7940" w:rsidRDefault="006C039C" w:rsidP="009A1E63">
            <w:pPr>
              <w:jc w:val="both"/>
              <w:rPr>
                <w:rFonts w:eastAsia="Calibri"/>
                <w:color w:val="005F9A"/>
                <w:sz w:val="20"/>
                <w:szCs w:val="20"/>
                <w:lang w:val="es-AR"/>
              </w:rPr>
            </w:pPr>
            <w:r w:rsidRPr="00FE7940">
              <w:rPr>
                <w:color w:val="005F9A"/>
                <w:sz w:val="20"/>
                <w:lang w:val="es-AR"/>
              </w:rPr>
              <w:t>Evidencia para este criterio de evaluación:</w:t>
            </w:r>
          </w:p>
          <w:p w14:paraId="0847D4C0" w14:textId="77777777" w:rsidR="006C039C" w:rsidRPr="00FE7940" w:rsidRDefault="006C039C" w:rsidP="009A1E63">
            <w:pPr>
              <w:jc w:val="both"/>
              <w:rPr>
                <w:rFonts w:eastAsia="Calibri"/>
                <w:color w:val="0000FF"/>
                <w:sz w:val="20"/>
                <w:szCs w:val="20"/>
                <w:lang w:val="es-AR"/>
              </w:rPr>
            </w:pPr>
          </w:p>
          <w:p w14:paraId="46B96FAA" w14:textId="77777777" w:rsidR="006C039C" w:rsidRPr="00FE7940" w:rsidRDefault="006C039C" w:rsidP="009A1E63">
            <w:pPr>
              <w:jc w:val="both"/>
              <w:rPr>
                <w:rFonts w:eastAsia="Calibri"/>
                <w:color w:val="0000FF"/>
                <w:sz w:val="20"/>
                <w:szCs w:val="20"/>
                <w:lang w:val="es-AR"/>
              </w:rPr>
            </w:pPr>
          </w:p>
        </w:tc>
      </w:tr>
    </w:tbl>
    <w:p w14:paraId="3B9FF4BE" w14:textId="77777777" w:rsidR="00674845" w:rsidRDefault="00674845" w:rsidP="009A1E63">
      <w:pPr>
        <w:spacing w:line="240" w:lineRule="auto"/>
        <w:jc w:val="both"/>
        <w:rPr>
          <w:b/>
          <w:sz w:val="20"/>
          <w:szCs w:val="24"/>
          <w:lang w:val="es-AR"/>
        </w:rPr>
      </w:pPr>
    </w:p>
    <w:p w14:paraId="6DC4EA27" w14:textId="77777777" w:rsidR="00D06E2A" w:rsidRDefault="00D06E2A" w:rsidP="009A1E63">
      <w:pPr>
        <w:spacing w:line="240" w:lineRule="auto"/>
        <w:jc w:val="both"/>
        <w:rPr>
          <w:b/>
          <w:sz w:val="20"/>
          <w:szCs w:val="24"/>
          <w:lang w:val="es-AR"/>
        </w:rPr>
      </w:pPr>
      <w:r w:rsidRPr="00D06E2A">
        <w:rPr>
          <w:b/>
          <w:sz w:val="20"/>
          <w:szCs w:val="24"/>
          <w:lang w:val="es-AR"/>
        </w:rPr>
        <w:t>Criterio de evaluación 4: Consulta</w:t>
      </w:r>
    </w:p>
    <w:p w14:paraId="052BAA05" w14:textId="0047D6BD" w:rsidR="001373DA" w:rsidRDefault="00D06E2A" w:rsidP="009A1E63">
      <w:pPr>
        <w:spacing w:after="120" w:line="240" w:lineRule="auto"/>
        <w:jc w:val="both"/>
        <w:rPr>
          <w:sz w:val="20"/>
          <w:lang w:val="es-AR"/>
        </w:rPr>
      </w:pPr>
      <w:r w:rsidRPr="00D06E2A">
        <w:rPr>
          <w:sz w:val="20"/>
          <w:lang w:val="es-AR"/>
        </w:rPr>
        <w:t xml:space="preserve">El </w:t>
      </w:r>
      <w:r w:rsidR="000F75C4" w:rsidRPr="000F75C4">
        <w:rPr>
          <w:sz w:val="20"/>
          <w:lang w:val="es-AR"/>
        </w:rPr>
        <w:t>parlamento</w:t>
      </w:r>
      <w:r w:rsidR="000F75C4" w:rsidRPr="00D06E2A">
        <w:rPr>
          <w:sz w:val="20"/>
          <w:lang w:val="es-AR"/>
        </w:rPr>
        <w:t xml:space="preserve"> </w:t>
      </w:r>
      <w:r w:rsidRPr="00D06E2A">
        <w:rPr>
          <w:sz w:val="20"/>
          <w:lang w:val="es-AR"/>
        </w:rPr>
        <w:t>consulta periódicamente a las organizaciones de la sociedad civil para recabar su opinión y asesoramiento sobre cómo garantizar que el Parlamento sea accesible a todas las personas, independientemente de su discapacidad.</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6C039C" w:rsidRPr="00FE7940" w14:paraId="1F5FFC96"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9D14A7" w14:textId="77777777" w:rsidR="006C039C" w:rsidRPr="00FE7940" w:rsidRDefault="006C039C"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378126250"/>
              <w14:checkbox>
                <w14:checked w14:val="0"/>
                <w14:checkedState w14:val="2612" w14:font="MS Gothic"/>
                <w14:uncheckedState w14:val="2610" w14:font="MS Gothic"/>
              </w14:checkbox>
            </w:sdtPr>
            <w:sdtEndPr/>
            <w:sdtContent>
              <w:p w14:paraId="762E058F" w14:textId="77777777" w:rsidR="006C039C" w:rsidRPr="00FE7940" w:rsidRDefault="006C039C"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98364F" w14:textId="77777777" w:rsidR="006C039C" w:rsidRPr="00FE7940" w:rsidRDefault="006C039C"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801680190"/>
              <w14:checkbox>
                <w14:checked w14:val="0"/>
                <w14:checkedState w14:val="2612" w14:font="MS Gothic"/>
                <w14:uncheckedState w14:val="2610" w14:font="MS Gothic"/>
              </w14:checkbox>
            </w:sdtPr>
            <w:sdtEndPr/>
            <w:sdtContent>
              <w:p w14:paraId="10685C2E"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A4FE45" w14:textId="77777777" w:rsidR="006C039C" w:rsidRPr="00FE7940" w:rsidRDefault="006C039C" w:rsidP="009A1E63">
            <w:pPr>
              <w:jc w:val="both"/>
              <w:rPr>
                <w:rFonts w:eastAsia="Calibri"/>
                <w:sz w:val="20"/>
                <w:szCs w:val="20"/>
                <w:lang w:val="es-AR"/>
              </w:rPr>
            </w:pPr>
            <w:r w:rsidRPr="00FE7940">
              <w:rPr>
                <w:sz w:val="20"/>
                <w:lang w:val="es-AR"/>
              </w:rPr>
              <w:t>Básico</w:t>
            </w:r>
          </w:p>
          <w:sdt>
            <w:sdtPr>
              <w:rPr>
                <w:rFonts w:eastAsia="Arimo"/>
                <w:sz w:val="20"/>
                <w:szCs w:val="20"/>
                <w:lang w:val="es-AR"/>
              </w:rPr>
              <w:id w:val="-2071258951"/>
              <w14:checkbox>
                <w14:checked w14:val="0"/>
                <w14:checkedState w14:val="2612" w14:font="MS Gothic"/>
                <w14:uncheckedState w14:val="2610" w14:font="MS Gothic"/>
              </w14:checkbox>
            </w:sdtPr>
            <w:sdtEndPr/>
            <w:sdtContent>
              <w:p w14:paraId="6ABB6153"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19933" w14:textId="77777777" w:rsidR="006C039C" w:rsidRPr="00FE7940" w:rsidRDefault="006C039C" w:rsidP="009A1E63">
            <w:pPr>
              <w:jc w:val="both"/>
              <w:rPr>
                <w:rFonts w:eastAsia="Calibri"/>
                <w:sz w:val="20"/>
                <w:szCs w:val="20"/>
                <w:lang w:val="es-AR"/>
              </w:rPr>
            </w:pPr>
            <w:r w:rsidRPr="00FE7940">
              <w:rPr>
                <w:sz w:val="20"/>
                <w:lang w:val="es-AR"/>
              </w:rPr>
              <w:t>Bueno</w:t>
            </w:r>
          </w:p>
          <w:sdt>
            <w:sdtPr>
              <w:rPr>
                <w:rFonts w:eastAsia="Arimo"/>
                <w:sz w:val="20"/>
                <w:szCs w:val="20"/>
                <w:lang w:val="es-AR"/>
              </w:rPr>
              <w:id w:val="-1256667783"/>
              <w14:checkbox>
                <w14:checked w14:val="0"/>
                <w14:checkedState w14:val="2612" w14:font="MS Gothic"/>
                <w14:uncheckedState w14:val="2610" w14:font="MS Gothic"/>
              </w14:checkbox>
            </w:sdtPr>
            <w:sdtEndPr/>
            <w:sdtContent>
              <w:p w14:paraId="39AF1085" w14:textId="77777777" w:rsidR="006C039C" w:rsidRPr="00FE7940" w:rsidRDefault="006C039C"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1993BD" w14:textId="77777777" w:rsidR="006C039C" w:rsidRPr="00FE7940" w:rsidRDefault="006C039C"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435253633"/>
              <w14:checkbox>
                <w14:checked w14:val="0"/>
                <w14:checkedState w14:val="2612" w14:font="MS Gothic"/>
                <w14:uncheckedState w14:val="2610" w14:font="MS Gothic"/>
              </w14:checkbox>
            </w:sdtPr>
            <w:sdtEndPr/>
            <w:sdtContent>
              <w:p w14:paraId="4C456FD5"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EE024BC" w14:textId="77777777" w:rsidR="006C039C" w:rsidRPr="00FE7940" w:rsidRDefault="006C039C"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280722018"/>
              <w14:checkbox>
                <w14:checked w14:val="0"/>
                <w14:checkedState w14:val="2612" w14:font="MS Gothic"/>
                <w14:uncheckedState w14:val="2610" w14:font="MS Gothic"/>
              </w14:checkbox>
            </w:sdtPr>
            <w:sdtEndPr/>
            <w:sdtContent>
              <w:p w14:paraId="17EDF86C" w14:textId="77777777" w:rsidR="006C039C" w:rsidRPr="00FE7940" w:rsidRDefault="006C039C"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6C039C" w:rsidRPr="009A1E63" w14:paraId="43043F82"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9C68E" w14:textId="77777777" w:rsidR="006C039C" w:rsidRDefault="006C039C" w:rsidP="009A1E63">
            <w:pPr>
              <w:jc w:val="both"/>
              <w:rPr>
                <w:color w:val="005F9A"/>
                <w:sz w:val="20"/>
                <w:lang w:val="es-AR"/>
              </w:rPr>
            </w:pPr>
            <w:r w:rsidRPr="00FE7940">
              <w:rPr>
                <w:color w:val="005F9A"/>
                <w:sz w:val="20"/>
                <w:lang w:val="es-AR"/>
              </w:rPr>
              <w:lastRenderedPageBreak/>
              <w:t>Evidencia para este criterio de evaluación:</w:t>
            </w:r>
          </w:p>
          <w:p w14:paraId="4ACB212F" w14:textId="77777777" w:rsidR="00D06E2A" w:rsidRPr="00FE7940" w:rsidRDefault="00D06E2A" w:rsidP="009A1E63">
            <w:pPr>
              <w:jc w:val="both"/>
              <w:rPr>
                <w:rFonts w:eastAsia="Calibri"/>
                <w:color w:val="005F9A"/>
                <w:sz w:val="20"/>
                <w:szCs w:val="20"/>
                <w:lang w:val="es-AR"/>
              </w:rPr>
            </w:pPr>
          </w:p>
          <w:p w14:paraId="34F31B0A" w14:textId="77777777" w:rsidR="006C039C" w:rsidRPr="00FE7940" w:rsidRDefault="006C039C" w:rsidP="009A1E63">
            <w:pPr>
              <w:jc w:val="both"/>
              <w:rPr>
                <w:rFonts w:eastAsia="Calibri"/>
                <w:color w:val="0000FF"/>
                <w:sz w:val="20"/>
                <w:szCs w:val="20"/>
                <w:lang w:val="es-AR"/>
              </w:rPr>
            </w:pPr>
          </w:p>
          <w:p w14:paraId="6D612639" w14:textId="77777777" w:rsidR="006C039C" w:rsidRPr="00FE7940" w:rsidRDefault="006C039C" w:rsidP="009A1E63">
            <w:pPr>
              <w:jc w:val="both"/>
              <w:rPr>
                <w:rFonts w:eastAsia="Calibri"/>
                <w:color w:val="0000FF"/>
                <w:sz w:val="20"/>
                <w:szCs w:val="20"/>
                <w:lang w:val="es-AR"/>
              </w:rPr>
            </w:pPr>
          </w:p>
        </w:tc>
      </w:tr>
    </w:tbl>
    <w:p w14:paraId="2DDA4193" w14:textId="77777777" w:rsidR="006C039C" w:rsidRDefault="006C039C" w:rsidP="009A1E63">
      <w:pPr>
        <w:pStyle w:val="section-title"/>
        <w:jc w:val="both"/>
        <w:rPr>
          <w:lang w:val="es-AR"/>
        </w:rPr>
      </w:pPr>
    </w:p>
    <w:p w14:paraId="51A0C76D" w14:textId="77777777" w:rsidR="006C039C" w:rsidRPr="009221B0" w:rsidRDefault="006C039C" w:rsidP="009A1E63">
      <w:pPr>
        <w:pStyle w:val="section-title"/>
        <w:jc w:val="both"/>
        <w:rPr>
          <w:lang w:val="es-AR"/>
        </w:rPr>
      </w:pPr>
      <w:r w:rsidRPr="009221B0">
        <w:rPr>
          <w:lang w:val="es-AR"/>
        </w:rP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6C039C" w:rsidRPr="009A1E63" w14:paraId="10796297" w14:textId="77777777" w:rsidTr="00B26B4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00F92A4" w14:textId="77777777" w:rsidR="006C039C" w:rsidRPr="009221B0" w:rsidRDefault="006C039C" w:rsidP="009A1E63">
            <w:pPr>
              <w:spacing w:before="120"/>
              <w:jc w:val="both"/>
              <w:rPr>
                <w:rFonts w:cs="Arial"/>
                <w:sz w:val="20"/>
                <w:szCs w:val="20"/>
                <w:lang w:val="es-AR"/>
              </w:rPr>
            </w:pPr>
            <w:r w:rsidRPr="009221B0">
              <w:rPr>
                <w:i/>
                <w:sz w:val="20"/>
                <w:shd w:val="clear" w:color="auto" w:fill="FFFFFF"/>
                <w:lang w:val="es-AR"/>
              </w:rPr>
              <w:t>Utilice este espacio para anotar las recomendaciones y las ideas para fortalecer las reglamentaciones y prácticas en esta área</w:t>
            </w:r>
          </w:p>
        </w:tc>
      </w:tr>
    </w:tbl>
    <w:p w14:paraId="027CFB36" w14:textId="77777777" w:rsidR="00674845" w:rsidRDefault="00674845" w:rsidP="009A1E63">
      <w:pPr>
        <w:pStyle w:val="section-title"/>
        <w:jc w:val="both"/>
        <w:rPr>
          <w:lang w:val="es-AR"/>
        </w:rPr>
      </w:pPr>
    </w:p>
    <w:p w14:paraId="1BC7F980" w14:textId="78820412" w:rsidR="006C039C" w:rsidRPr="009221B0" w:rsidRDefault="006C039C" w:rsidP="009A1E63">
      <w:pPr>
        <w:pStyle w:val="section-title"/>
        <w:jc w:val="both"/>
        <w:rPr>
          <w:lang w:val="es-AR"/>
        </w:rPr>
      </w:pPr>
      <w:r w:rsidRPr="009221B0">
        <w:rPr>
          <w:lang w:val="es-AR"/>
        </w:rPr>
        <w:t xml:space="preserve">Fuentes y lecturas </w:t>
      </w:r>
      <w:r w:rsidR="000F75C4">
        <w:rPr>
          <w:lang w:val="es-AR"/>
        </w:rPr>
        <w:t>adicionales</w:t>
      </w:r>
    </w:p>
    <w:p w14:paraId="43F4FC8E" w14:textId="1F62A265" w:rsidR="0024638D" w:rsidRPr="00674845" w:rsidRDefault="0024638D" w:rsidP="009A1E63">
      <w:pPr>
        <w:numPr>
          <w:ilvl w:val="0"/>
          <w:numId w:val="18"/>
        </w:numPr>
        <w:spacing w:line="240" w:lineRule="auto"/>
        <w:ind w:left="562" w:hanging="562"/>
        <w:jc w:val="both"/>
        <w:rPr>
          <w:sz w:val="20"/>
          <w:szCs w:val="20"/>
          <w:lang w:val="en-US"/>
        </w:rPr>
      </w:pPr>
      <w:r w:rsidRPr="00674845">
        <w:rPr>
          <w:sz w:val="20"/>
          <w:lang w:val="en-US"/>
        </w:rPr>
        <w:t>David Beetham,</w:t>
      </w:r>
      <w:hyperlink r:id="rId15">
        <w:r w:rsidRPr="00674845">
          <w:rPr>
            <w:color w:val="0563C1"/>
            <w:sz w:val="20"/>
            <w:u w:val="single"/>
            <w:lang w:val="en-US"/>
          </w:rPr>
          <w:t xml:space="preserve"> </w:t>
        </w:r>
      </w:hyperlink>
      <w:hyperlink r:id="rId16">
        <w:r w:rsidRPr="00674845">
          <w:rPr>
            <w:i/>
            <w:color w:val="0563C1"/>
            <w:sz w:val="20"/>
            <w:u w:val="single"/>
            <w:lang w:val="en-US"/>
          </w:rPr>
          <w:t>Parliament and democracy in the twenty-first century:</w:t>
        </w:r>
      </w:hyperlink>
      <w:hyperlink r:id="rId17">
        <w:r w:rsidRPr="00674845">
          <w:rPr>
            <w:i/>
            <w:color w:val="0563C1"/>
            <w:sz w:val="20"/>
            <w:u w:val="single"/>
            <w:lang w:val="en-US"/>
          </w:rPr>
          <w:t xml:space="preserve"> A guide to good practice</w:t>
        </w:r>
      </w:hyperlink>
      <w:r w:rsidRPr="00674845">
        <w:rPr>
          <w:sz w:val="20"/>
          <w:lang w:val="en-US"/>
        </w:rPr>
        <w:t xml:space="preserve"> (2006)</w:t>
      </w:r>
      <w:r w:rsidR="001C5F49" w:rsidRPr="00674845">
        <w:rPr>
          <w:sz w:val="20"/>
          <w:lang w:val="en-US"/>
        </w:rPr>
        <w:t>.</w:t>
      </w:r>
    </w:p>
    <w:p w14:paraId="28899CF1" w14:textId="6ACB4A1C" w:rsidR="0024638D" w:rsidRPr="00674845" w:rsidRDefault="0024638D" w:rsidP="009A1E63">
      <w:pPr>
        <w:numPr>
          <w:ilvl w:val="0"/>
          <w:numId w:val="18"/>
        </w:numPr>
        <w:spacing w:line="240" w:lineRule="auto"/>
        <w:ind w:left="562" w:hanging="562"/>
        <w:jc w:val="both"/>
        <w:rPr>
          <w:sz w:val="20"/>
          <w:szCs w:val="20"/>
          <w:lang w:val="en-US"/>
        </w:rPr>
      </w:pPr>
      <w:r w:rsidRPr="00674845">
        <w:rPr>
          <w:sz w:val="20"/>
          <w:lang w:val="en-US"/>
        </w:rPr>
        <w:t>Commonwealth Parliamentary Association (CPA),</w:t>
      </w:r>
      <w:hyperlink r:id="rId18">
        <w:r w:rsidRPr="00674845">
          <w:rPr>
            <w:color w:val="0563C1"/>
            <w:sz w:val="20"/>
            <w:lang w:val="en-US"/>
          </w:rPr>
          <w:t xml:space="preserve"> </w:t>
        </w:r>
      </w:hyperlink>
      <w:hyperlink r:id="rId19">
        <w:r w:rsidRPr="00674845">
          <w:rPr>
            <w:i/>
            <w:color w:val="1155CC"/>
            <w:sz w:val="20"/>
            <w:u w:val="single"/>
            <w:lang w:val="en-US"/>
          </w:rPr>
          <w:t>Recommended Benchmarks for Democratic Legislators</w:t>
        </w:r>
      </w:hyperlink>
      <w:r w:rsidR="00785ED1" w:rsidRPr="00674845">
        <w:rPr>
          <w:sz w:val="20"/>
          <w:lang w:val="en-US"/>
        </w:rPr>
        <w:t xml:space="preserve">, revised edition </w:t>
      </w:r>
      <w:r w:rsidRPr="00674845">
        <w:rPr>
          <w:sz w:val="20"/>
          <w:lang w:val="en-US"/>
        </w:rPr>
        <w:t>(2018)</w:t>
      </w:r>
      <w:r w:rsidR="001C5F49" w:rsidRPr="00674845">
        <w:rPr>
          <w:sz w:val="20"/>
          <w:lang w:val="en-US"/>
        </w:rPr>
        <w:t>.</w:t>
      </w:r>
    </w:p>
    <w:p w14:paraId="42569CB9" w14:textId="13E6FBE0" w:rsidR="0024638D" w:rsidRPr="00674845" w:rsidRDefault="0024638D" w:rsidP="009A1E63">
      <w:pPr>
        <w:numPr>
          <w:ilvl w:val="0"/>
          <w:numId w:val="18"/>
        </w:numPr>
        <w:spacing w:line="240" w:lineRule="auto"/>
        <w:ind w:left="562" w:hanging="562"/>
        <w:jc w:val="both"/>
        <w:rPr>
          <w:sz w:val="20"/>
          <w:szCs w:val="20"/>
          <w:lang w:val="en-US"/>
        </w:rPr>
      </w:pPr>
      <w:r w:rsidRPr="00674845">
        <w:rPr>
          <w:sz w:val="20"/>
          <w:lang w:val="en-US"/>
        </w:rPr>
        <w:t xml:space="preserve">National Democratic Institute (NDI), </w:t>
      </w:r>
      <w:hyperlink r:id="rId20">
        <w:r w:rsidRPr="00674845">
          <w:rPr>
            <w:i/>
            <w:color w:val="1155CC"/>
            <w:sz w:val="20"/>
            <w:u w:val="single"/>
            <w:lang w:val="en-US"/>
          </w:rPr>
          <w:t>Towards the Development of International Standards for Democratic Legislatures</w:t>
        </w:r>
      </w:hyperlink>
      <w:r w:rsidRPr="00674845">
        <w:rPr>
          <w:sz w:val="20"/>
          <w:lang w:val="en-US"/>
        </w:rPr>
        <w:t xml:space="preserve"> (2007)</w:t>
      </w:r>
      <w:r w:rsidR="001C5F49" w:rsidRPr="00674845">
        <w:rPr>
          <w:sz w:val="20"/>
          <w:lang w:val="en-US"/>
        </w:rPr>
        <w:t>.</w:t>
      </w:r>
    </w:p>
    <w:p w14:paraId="0FC73083" w14:textId="77777777" w:rsidR="0024638D" w:rsidRPr="00674845" w:rsidRDefault="0024638D" w:rsidP="009A1E63">
      <w:pPr>
        <w:spacing w:line="240" w:lineRule="auto"/>
        <w:jc w:val="both"/>
        <w:rPr>
          <w:sz w:val="20"/>
          <w:szCs w:val="20"/>
          <w:lang w:val="en-US"/>
        </w:rPr>
      </w:pPr>
    </w:p>
    <w:p w14:paraId="679CDA1E" w14:textId="77777777" w:rsidR="0024638D" w:rsidRPr="00674845" w:rsidRDefault="0024638D" w:rsidP="009A1E63">
      <w:pPr>
        <w:spacing w:line="240" w:lineRule="auto"/>
        <w:jc w:val="both"/>
        <w:rPr>
          <w:sz w:val="20"/>
          <w:szCs w:val="20"/>
          <w:lang w:val="en-US"/>
        </w:rPr>
      </w:pPr>
    </w:p>
    <w:p w14:paraId="0768AA83" w14:textId="77777777" w:rsidR="0024638D" w:rsidRPr="00674845" w:rsidRDefault="0024638D" w:rsidP="009A1E63">
      <w:pPr>
        <w:spacing w:line="240" w:lineRule="auto"/>
        <w:jc w:val="both"/>
        <w:rPr>
          <w:sz w:val="20"/>
          <w:szCs w:val="20"/>
          <w:lang w:val="en-US"/>
        </w:rPr>
      </w:pPr>
    </w:p>
    <w:p w14:paraId="55620F7F" w14:textId="77777777" w:rsidR="0024638D" w:rsidRPr="00674845" w:rsidRDefault="0024638D" w:rsidP="009A1E63">
      <w:pPr>
        <w:spacing w:line="240" w:lineRule="auto"/>
        <w:jc w:val="both"/>
        <w:rPr>
          <w:sz w:val="20"/>
          <w:szCs w:val="20"/>
          <w:lang w:val="en-US"/>
        </w:rPr>
      </w:pPr>
      <w:bookmarkStart w:id="12" w:name="_heading=h.xk3hktet6xq"/>
      <w:bookmarkEnd w:id="12"/>
    </w:p>
    <w:p w14:paraId="2DF965E9" w14:textId="77777777" w:rsidR="0024638D" w:rsidRPr="00674845" w:rsidRDefault="0024638D" w:rsidP="009A1E63">
      <w:pPr>
        <w:spacing w:line="240" w:lineRule="auto"/>
        <w:jc w:val="both"/>
        <w:rPr>
          <w:sz w:val="20"/>
          <w:szCs w:val="20"/>
          <w:lang w:val="en-US"/>
        </w:rPr>
      </w:pPr>
    </w:p>
    <w:p w14:paraId="53C76F43" w14:textId="77777777" w:rsidR="0024638D" w:rsidRPr="00674845" w:rsidRDefault="0024638D" w:rsidP="009A1E63">
      <w:pPr>
        <w:spacing w:line="240" w:lineRule="auto"/>
        <w:jc w:val="both"/>
        <w:rPr>
          <w:sz w:val="20"/>
          <w:szCs w:val="20"/>
          <w:lang w:val="en-US"/>
        </w:rPr>
      </w:pPr>
    </w:p>
    <w:p w14:paraId="25045274" w14:textId="77777777" w:rsidR="0024638D" w:rsidRPr="00674845" w:rsidRDefault="0024638D" w:rsidP="009A1E63">
      <w:pPr>
        <w:spacing w:line="240" w:lineRule="auto"/>
        <w:jc w:val="both"/>
        <w:rPr>
          <w:sz w:val="20"/>
          <w:szCs w:val="20"/>
          <w:lang w:val="en-US"/>
        </w:rPr>
      </w:pPr>
    </w:p>
    <w:p w14:paraId="31DC024F" w14:textId="77777777" w:rsidR="0024638D" w:rsidRPr="00674845" w:rsidRDefault="0024638D" w:rsidP="009A1E63">
      <w:pPr>
        <w:spacing w:line="240" w:lineRule="auto"/>
        <w:jc w:val="both"/>
        <w:rPr>
          <w:sz w:val="20"/>
          <w:szCs w:val="20"/>
          <w:lang w:val="en-US"/>
        </w:rPr>
      </w:pPr>
    </w:p>
    <w:p w14:paraId="60516631" w14:textId="77777777" w:rsidR="0024638D" w:rsidRPr="00674845" w:rsidRDefault="0024638D" w:rsidP="009A1E63">
      <w:pPr>
        <w:spacing w:line="240" w:lineRule="auto"/>
        <w:jc w:val="both"/>
        <w:rPr>
          <w:sz w:val="20"/>
          <w:szCs w:val="20"/>
          <w:lang w:val="en-US"/>
        </w:rPr>
      </w:pPr>
    </w:p>
    <w:p w14:paraId="2DCA494F" w14:textId="77777777" w:rsidR="0024638D" w:rsidRPr="00674845" w:rsidRDefault="0024638D" w:rsidP="009A1E63">
      <w:pPr>
        <w:spacing w:line="240" w:lineRule="auto"/>
        <w:jc w:val="both"/>
        <w:rPr>
          <w:b/>
          <w:sz w:val="20"/>
          <w:szCs w:val="20"/>
          <w:lang w:val="en-US"/>
        </w:rPr>
      </w:pPr>
      <w:r w:rsidRPr="00674845">
        <w:rPr>
          <w:lang w:val="en-US"/>
        </w:rPr>
        <w:br w:type="page"/>
      </w:r>
    </w:p>
    <w:p w14:paraId="446B1791" w14:textId="79253D79" w:rsidR="0024638D" w:rsidRPr="006C039C" w:rsidRDefault="00D06E2A" w:rsidP="009A1E63">
      <w:pPr>
        <w:pStyle w:val="Dimension"/>
        <w:rPr>
          <w:lang w:val="es-AR"/>
        </w:rPr>
      </w:pPr>
      <w:bookmarkStart w:id="13" w:name="_heading=h.et5w406uelun"/>
      <w:bookmarkEnd w:id="13"/>
      <w:r w:rsidRPr="006C039C">
        <w:rPr>
          <w:lang w:val="es-AR"/>
        </w:rPr>
        <w:lastRenderedPageBreak/>
        <w:t>Dimensión</w:t>
      </w:r>
      <w:r w:rsidR="0024638D" w:rsidRPr="006C039C">
        <w:rPr>
          <w:lang w:val="es-AR"/>
        </w:rPr>
        <w:t xml:space="preserve"> 3.3.3: </w:t>
      </w:r>
      <w:r w:rsidR="00766E8E">
        <w:rPr>
          <w:lang w:val="es-AR"/>
        </w:rPr>
        <w:t>Acceso de los medios al P</w:t>
      </w:r>
      <w:r>
        <w:rPr>
          <w:lang w:val="es-AR"/>
        </w:rPr>
        <w:t>arlamento</w:t>
      </w:r>
      <w:r w:rsidR="0024638D" w:rsidRPr="006C039C">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912A93" w:rsidRPr="006C039C" w14:paraId="3DF15330" w14:textId="77777777" w:rsidTr="00D06E2A">
        <w:tc>
          <w:tcPr>
            <w:tcW w:w="9120" w:type="dxa"/>
            <w:shd w:val="clear" w:color="auto" w:fill="EEEEEE"/>
          </w:tcPr>
          <w:p w14:paraId="5B73F489" w14:textId="58BE735F" w:rsidR="00912A93" w:rsidRPr="00D06E2A" w:rsidRDefault="00D06E2A" w:rsidP="009A1E63">
            <w:pPr>
              <w:jc w:val="both"/>
              <w:rPr>
                <w:sz w:val="20"/>
                <w:lang w:val="es-AR"/>
              </w:rPr>
            </w:pPr>
            <w:r>
              <w:rPr>
                <w:sz w:val="20"/>
                <w:lang w:val="es-AR"/>
              </w:rPr>
              <w:t>Esta dimensión forma parte de:</w:t>
            </w:r>
          </w:p>
          <w:p w14:paraId="334BEC09" w14:textId="77777777" w:rsidR="00D06E2A" w:rsidRDefault="00D06E2A" w:rsidP="009A1E63">
            <w:pPr>
              <w:pStyle w:val="ListParagraph"/>
              <w:numPr>
                <w:ilvl w:val="0"/>
                <w:numId w:val="21"/>
              </w:numPr>
              <w:jc w:val="both"/>
              <w:rPr>
                <w:sz w:val="20"/>
                <w:lang w:val="es-AR"/>
              </w:rPr>
            </w:pPr>
            <w:r w:rsidRPr="00D06E2A">
              <w:rPr>
                <w:sz w:val="20"/>
                <w:lang w:val="es-AR"/>
              </w:rPr>
              <w:t>Indicador 3.3: Acceso al parlamento</w:t>
            </w:r>
          </w:p>
          <w:p w14:paraId="295506C4" w14:textId="02AAF57C" w:rsidR="00912A93" w:rsidRPr="00D06E2A" w:rsidRDefault="00D06E2A" w:rsidP="009A1E63">
            <w:pPr>
              <w:pStyle w:val="ListParagraph"/>
              <w:numPr>
                <w:ilvl w:val="0"/>
                <w:numId w:val="21"/>
              </w:numPr>
              <w:jc w:val="both"/>
              <w:rPr>
                <w:sz w:val="20"/>
                <w:lang w:val="es-AR"/>
              </w:rPr>
            </w:pPr>
            <w:r w:rsidRPr="00D06E2A">
              <w:rPr>
                <w:sz w:val="20"/>
                <w:lang w:val="es-AR"/>
              </w:rPr>
              <w:t>Meta 3: Parlamento transparente</w:t>
            </w:r>
          </w:p>
        </w:tc>
      </w:tr>
    </w:tbl>
    <w:p w14:paraId="025D3071" w14:textId="77777777" w:rsidR="00D06E2A" w:rsidRDefault="00D06E2A" w:rsidP="003A3D91">
      <w:pPr>
        <w:pStyle w:val="section-title"/>
        <w:rPr>
          <w:lang w:val="es-AR"/>
        </w:rPr>
      </w:pPr>
      <w:r w:rsidRPr="00D06E2A">
        <w:rPr>
          <w:lang w:val="es-AR"/>
        </w:rPr>
        <w:t>Sobre esta dimensión</w:t>
      </w:r>
    </w:p>
    <w:p w14:paraId="2BB9102C" w14:textId="77777777" w:rsidR="00D06E2A" w:rsidRPr="003A3D91" w:rsidRDefault="00D06E2A" w:rsidP="003A3D91">
      <w:pPr>
        <w:spacing w:line="240" w:lineRule="auto"/>
        <w:jc w:val="both"/>
        <w:rPr>
          <w:sz w:val="20"/>
          <w:lang w:val="es-AR"/>
        </w:rPr>
      </w:pPr>
      <w:r w:rsidRPr="003A3D91">
        <w:rPr>
          <w:sz w:val="20"/>
          <w:lang w:val="es-AR"/>
        </w:rPr>
        <w:t>Esta dimensión se refiere a las disposiciones y acuerdos para el acceso de los medios de comunicación a los locales parlamentarios. Los medios de comunicación tienen un papel especial en las sociedades democráticas a la hora de informar sobre las actividades del parlamento. El parlamento debe garantizar a los medios de comunicación el acceso libre y sin restricciones a sus procedimientos, y proporcionar el espacio y las condiciones adecuadas para el trabajo de periodistas y técnicos.</w:t>
      </w:r>
    </w:p>
    <w:p w14:paraId="75AE2712" w14:textId="77777777" w:rsidR="00D06E2A" w:rsidRPr="003A3D91" w:rsidRDefault="00D06E2A" w:rsidP="003A3D91">
      <w:pPr>
        <w:spacing w:line="240" w:lineRule="auto"/>
        <w:jc w:val="both"/>
        <w:rPr>
          <w:sz w:val="20"/>
          <w:lang w:val="es-AR"/>
        </w:rPr>
      </w:pPr>
    </w:p>
    <w:p w14:paraId="351DDB7F" w14:textId="77777777" w:rsidR="00D06E2A" w:rsidRPr="003A3D91" w:rsidRDefault="00D06E2A" w:rsidP="003A3D91">
      <w:pPr>
        <w:spacing w:line="240" w:lineRule="auto"/>
        <w:jc w:val="both"/>
        <w:rPr>
          <w:sz w:val="20"/>
          <w:lang w:val="es-AR"/>
        </w:rPr>
      </w:pPr>
      <w:r w:rsidRPr="003A3D91">
        <w:rPr>
          <w:sz w:val="20"/>
          <w:lang w:val="es-AR"/>
        </w:rPr>
        <w:t xml:space="preserve">Cuando el parlamento aplique un sistema de acreditación de los medios de comunicación, deberá prever el registro permanente de los medios de comunicación y facilitar el acceso al parlamento. La acreditación no debe utilizarse para limitar la diversidad de los medios de comunicación que informan sobre el parlamento, ni para ejercer un control político. </w:t>
      </w:r>
    </w:p>
    <w:p w14:paraId="557A57A6" w14:textId="77777777" w:rsidR="00D06E2A" w:rsidRPr="003A3D91" w:rsidRDefault="00D06E2A" w:rsidP="003A3D91">
      <w:pPr>
        <w:spacing w:line="240" w:lineRule="auto"/>
        <w:jc w:val="both"/>
        <w:rPr>
          <w:sz w:val="20"/>
          <w:lang w:val="es-AR"/>
        </w:rPr>
      </w:pPr>
    </w:p>
    <w:p w14:paraId="51816434" w14:textId="77777777" w:rsidR="00D06E2A" w:rsidRPr="003A3D91" w:rsidRDefault="00D06E2A" w:rsidP="003A3D91">
      <w:pPr>
        <w:spacing w:line="240" w:lineRule="auto"/>
        <w:jc w:val="both"/>
        <w:rPr>
          <w:sz w:val="20"/>
          <w:lang w:val="es-AR"/>
        </w:rPr>
      </w:pPr>
      <w:r w:rsidRPr="003A3D91">
        <w:rPr>
          <w:sz w:val="20"/>
          <w:lang w:val="es-AR"/>
        </w:rPr>
        <w:t xml:space="preserve">También es importante que los medios de comunicación dispongan de un espacio razonable, infraestructura y apoyo técnico para llevar a cabo su trabajo, incluyendo </w:t>
      </w:r>
      <w:proofErr w:type="spellStart"/>
      <w:r w:rsidRPr="003A3D91">
        <w:rPr>
          <w:sz w:val="20"/>
          <w:lang w:val="es-AR"/>
        </w:rPr>
        <w:t>Wi</w:t>
      </w:r>
      <w:proofErr w:type="spellEnd"/>
      <w:r w:rsidRPr="003A3D91">
        <w:rPr>
          <w:sz w:val="20"/>
          <w:lang w:val="es-AR"/>
        </w:rPr>
        <w:t>-Fi, cables, enchufes, monitores y micrófonos.</w:t>
      </w:r>
    </w:p>
    <w:p w14:paraId="6BEE041E" w14:textId="77777777" w:rsidR="00D06E2A" w:rsidRPr="003A3D91" w:rsidRDefault="00D06E2A" w:rsidP="003A3D91">
      <w:pPr>
        <w:spacing w:line="240" w:lineRule="auto"/>
        <w:jc w:val="both"/>
        <w:rPr>
          <w:sz w:val="20"/>
          <w:lang w:val="es-AR"/>
        </w:rPr>
      </w:pPr>
    </w:p>
    <w:p w14:paraId="78A2C63A" w14:textId="77777777" w:rsidR="00D06E2A" w:rsidRPr="003A3D91" w:rsidRDefault="00D06E2A" w:rsidP="003A3D91">
      <w:pPr>
        <w:spacing w:line="240" w:lineRule="auto"/>
        <w:jc w:val="both"/>
        <w:rPr>
          <w:sz w:val="20"/>
          <w:lang w:val="es-AR"/>
        </w:rPr>
      </w:pPr>
      <w:r w:rsidRPr="003A3D91">
        <w:rPr>
          <w:sz w:val="20"/>
          <w:lang w:val="es-AR"/>
        </w:rPr>
        <w:t>Las relaciones entre el parlamento y los medios de comunicación pueden ser facilitadas por la unidad de relaciones con los medios de comunicación del parlamento, o por personal especializado encargado de servir de enlace con los medios de comunicación. Dichas unidades y/o personal deben trabajar de manera imparcial. A veces, los parlamentos proporcionan formación o material informativo a los periodistas para que se familiaricen con los procedimientos parlamentarios</w:t>
      </w:r>
    </w:p>
    <w:p w14:paraId="28C982D1" w14:textId="24B43B20" w:rsidR="00CB0633" w:rsidRPr="006C039C" w:rsidRDefault="00CB0633" w:rsidP="009A1E63">
      <w:pPr>
        <w:pStyle w:val="section-title"/>
        <w:jc w:val="both"/>
        <w:rPr>
          <w:lang w:val="es-AR"/>
        </w:rPr>
      </w:pPr>
      <w:r w:rsidRPr="00677C1A">
        <w:rPr>
          <w:lang w:val="es-AR"/>
        </w:rPr>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24638D" w:rsidRPr="003A3D91" w14:paraId="177E4D4C" w14:textId="77777777" w:rsidTr="00912A93">
        <w:tc>
          <w:tcPr>
            <w:tcW w:w="5000" w:type="pct"/>
            <w:shd w:val="clear" w:color="auto" w:fill="EEEEEE"/>
          </w:tcPr>
          <w:p w14:paraId="5182E326" w14:textId="77777777" w:rsidR="00A92AC9" w:rsidRPr="00A92AC9" w:rsidRDefault="00A92AC9" w:rsidP="009A1E63">
            <w:pPr>
              <w:spacing w:before="120" w:after="120" w:line="240" w:lineRule="auto"/>
              <w:jc w:val="both"/>
              <w:rPr>
                <w:i/>
                <w:color w:val="000000"/>
                <w:sz w:val="20"/>
                <w:lang w:val="es-AR"/>
              </w:rPr>
            </w:pPr>
            <w:r w:rsidRPr="00A92AC9">
              <w:rPr>
                <w:i/>
                <w:color w:val="000000"/>
                <w:sz w:val="20"/>
                <w:lang w:val="es-AR"/>
              </w:rPr>
              <w:t>Sobre la base de un análisis comparativo mundial, un objetivo al que aspiran los parlamentos en el ámbito del "acceso de los medios de comunicación al parlamento" es el siguiente:</w:t>
            </w:r>
          </w:p>
          <w:p w14:paraId="31E78E35" w14:textId="77777777" w:rsidR="00A92AC9" w:rsidRPr="00A92AC9" w:rsidRDefault="00A92AC9" w:rsidP="009A1E63">
            <w:pPr>
              <w:spacing w:before="120" w:after="120" w:line="240" w:lineRule="auto"/>
              <w:jc w:val="both"/>
              <w:rPr>
                <w:color w:val="000000"/>
                <w:sz w:val="20"/>
                <w:lang w:val="es-AR"/>
              </w:rPr>
            </w:pPr>
            <w:r w:rsidRPr="00A92AC9">
              <w:rPr>
                <w:color w:val="000000"/>
                <w:sz w:val="20"/>
                <w:lang w:val="es-AR"/>
              </w:rPr>
              <w:t>El reglamento del parlamento garantiza el acceso de los medios de comunicación al edificio parlamentario y a todos los lugares en los que tienen lugar los procedimientos parlamentarios, independientemente del tipo de medio de comunicación, propiedad, tendencia política o similar. Cualquier restricción al acceso de los medios de comunicación es limitada, proporcional y se impone por motivos razonables.</w:t>
            </w:r>
          </w:p>
          <w:p w14:paraId="19C6E587" w14:textId="40B4D1E0" w:rsidR="00A92AC9" w:rsidRPr="00A92AC9" w:rsidRDefault="00A92AC9" w:rsidP="009A1E63">
            <w:pPr>
              <w:spacing w:before="120" w:after="120" w:line="240" w:lineRule="auto"/>
              <w:jc w:val="both"/>
              <w:rPr>
                <w:color w:val="000000"/>
                <w:sz w:val="20"/>
                <w:lang w:val="es-AR"/>
              </w:rPr>
            </w:pPr>
            <w:r w:rsidRPr="00A92AC9">
              <w:rPr>
                <w:color w:val="000000"/>
                <w:sz w:val="20"/>
                <w:lang w:val="es-AR"/>
              </w:rPr>
              <w:t xml:space="preserve">El </w:t>
            </w:r>
            <w:r w:rsidR="000F75C4" w:rsidRPr="000F75C4">
              <w:rPr>
                <w:sz w:val="20"/>
                <w:lang w:val="es-AR"/>
              </w:rPr>
              <w:t>parlamento</w:t>
            </w:r>
            <w:r w:rsidR="000F75C4" w:rsidRPr="00A92AC9">
              <w:rPr>
                <w:color w:val="000000"/>
                <w:sz w:val="20"/>
                <w:lang w:val="es-AR"/>
              </w:rPr>
              <w:t xml:space="preserve"> </w:t>
            </w:r>
            <w:r w:rsidRPr="00A92AC9">
              <w:rPr>
                <w:color w:val="000000"/>
                <w:sz w:val="20"/>
                <w:lang w:val="es-AR"/>
              </w:rPr>
              <w:t>dispone de un sistema de acreditación para facilitar el acceso de los medios de comunicación al Parlamento.</w:t>
            </w:r>
          </w:p>
          <w:p w14:paraId="48BFE1D3" w14:textId="1021C128" w:rsidR="00A92AC9" w:rsidRPr="00A92AC9" w:rsidRDefault="00A92AC9" w:rsidP="009A1E63">
            <w:pPr>
              <w:spacing w:before="120" w:after="120" w:line="240" w:lineRule="auto"/>
              <w:jc w:val="both"/>
              <w:rPr>
                <w:color w:val="000000"/>
                <w:sz w:val="20"/>
                <w:lang w:val="es-AR"/>
              </w:rPr>
            </w:pPr>
            <w:r w:rsidRPr="00A92AC9">
              <w:rPr>
                <w:color w:val="000000"/>
                <w:sz w:val="20"/>
                <w:lang w:val="es-AR"/>
              </w:rPr>
              <w:t xml:space="preserve">El </w:t>
            </w:r>
            <w:r w:rsidR="000F75C4" w:rsidRPr="000F75C4">
              <w:rPr>
                <w:sz w:val="20"/>
                <w:lang w:val="es-AR"/>
              </w:rPr>
              <w:t>parlamento</w:t>
            </w:r>
            <w:r w:rsidR="000F75C4" w:rsidRPr="00A92AC9">
              <w:rPr>
                <w:color w:val="000000"/>
                <w:sz w:val="20"/>
                <w:lang w:val="es-AR"/>
              </w:rPr>
              <w:t xml:space="preserve"> </w:t>
            </w:r>
            <w:r w:rsidRPr="00A92AC9">
              <w:rPr>
                <w:color w:val="000000"/>
                <w:sz w:val="20"/>
                <w:lang w:val="es-AR"/>
              </w:rPr>
              <w:t>proporciona a los medios de comunicación el espacio, la infraestructura y el apoyo técnico adecuados para llevar a cabo su trabajo.</w:t>
            </w:r>
          </w:p>
          <w:p w14:paraId="6046CEF4" w14:textId="314D1151" w:rsidR="00912A93" w:rsidRPr="00766E8E" w:rsidRDefault="00A92AC9" w:rsidP="009A1E63">
            <w:pPr>
              <w:spacing w:before="120" w:after="120" w:line="240" w:lineRule="auto"/>
              <w:jc w:val="both"/>
              <w:rPr>
                <w:sz w:val="20"/>
                <w:szCs w:val="20"/>
                <w:lang w:val="es-AR"/>
              </w:rPr>
            </w:pPr>
            <w:r w:rsidRPr="00A92AC9">
              <w:rPr>
                <w:color w:val="000000"/>
                <w:sz w:val="20"/>
                <w:lang w:val="es-AR"/>
              </w:rPr>
              <w:t>En la práctica, los medios de comunicación tienen acceso a los locales parlamentarios y pueden informar libremente sobre las actividades parlamentarias.</w:t>
            </w:r>
          </w:p>
        </w:tc>
      </w:tr>
    </w:tbl>
    <w:p w14:paraId="19B2EB6D" w14:textId="77777777" w:rsidR="00CB0633" w:rsidRDefault="00CB0633" w:rsidP="003A3D91">
      <w:pPr>
        <w:pStyle w:val="section-title"/>
        <w:rPr>
          <w:lang w:val="es-AR"/>
        </w:rPr>
      </w:pPr>
      <w:r w:rsidRPr="00677C1A">
        <w:rPr>
          <w:lang w:val="es-AR"/>
        </w:rPr>
        <w:t>Evaluación</w:t>
      </w:r>
    </w:p>
    <w:p w14:paraId="2B80061C" w14:textId="77777777" w:rsidR="005758B4" w:rsidRDefault="005758B4" w:rsidP="009A1E63">
      <w:pPr>
        <w:spacing w:line="240" w:lineRule="auto"/>
        <w:jc w:val="both"/>
        <w:rPr>
          <w:sz w:val="20"/>
          <w:lang w:val="es-AR"/>
        </w:rPr>
      </w:pPr>
      <w:r w:rsidRPr="005758B4">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69773284" w14:textId="77777777" w:rsidR="005758B4" w:rsidRPr="005758B4" w:rsidRDefault="005758B4" w:rsidP="009A1E63">
      <w:pPr>
        <w:spacing w:before="120" w:line="240" w:lineRule="auto"/>
        <w:jc w:val="both"/>
        <w:rPr>
          <w:sz w:val="20"/>
          <w:lang w:val="es-AR"/>
        </w:rPr>
      </w:pPr>
      <w:r w:rsidRPr="005758B4">
        <w:rPr>
          <w:sz w:val="20"/>
          <w:lang w:val="es-AR"/>
        </w:rPr>
        <w:t>Las pruebas para la evaluación de esta dimensión podrían incluir lo siguiente:</w:t>
      </w:r>
    </w:p>
    <w:p w14:paraId="6E00F329" w14:textId="79FBD79F" w:rsidR="005758B4" w:rsidRPr="005758B4" w:rsidRDefault="005758B4" w:rsidP="009A1E63">
      <w:pPr>
        <w:spacing w:before="120" w:line="240" w:lineRule="auto"/>
        <w:jc w:val="both"/>
        <w:rPr>
          <w:sz w:val="20"/>
          <w:lang w:val="es-AR"/>
        </w:rPr>
      </w:pPr>
      <w:proofErr w:type="gramStart"/>
      <w:r w:rsidRPr="005758B4">
        <w:rPr>
          <w:sz w:val="20"/>
          <w:lang w:val="es-AR"/>
        </w:rPr>
        <w:lastRenderedPageBreak/>
        <w:t>●</w:t>
      </w:r>
      <w:r w:rsidR="000F75C4">
        <w:rPr>
          <w:sz w:val="20"/>
          <w:lang w:val="es-AR"/>
        </w:rPr>
        <w:t xml:space="preserve"> </w:t>
      </w:r>
      <w:r w:rsidRPr="005758B4">
        <w:rPr>
          <w:sz w:val="20"/>
          <w:lang w:val="es-AR"/>
        </w:rPr>
        <w:t xml:space="preserve"> Disposiciones</w:t>
      </w:r>
      <w:proofErr w:type="gramEnd"/>
      <w:r w:rsidRPr="005758B4">
        <w:rPr>
          <w:sz w:val="20"/>
          <w:lang w:val="es-AR"/>
        </w:rPr>
        <w:t xml:space="preserve"> del reglamento del parlamento relativas a la relación entre el parlamento y los medios de comunicación.</w:t>
      </w:r>
    </w:p>
    <w:p w14:paraId="357D6162" w14:textId="4D8BE287" w:rsidR="005758B4" w:rsidRPr="005758B4" w:rsidRDefault="005758B4" w:rsidP="009A1E63">
      <w:pPr>
        <w:spacing w:line="240" w:lineRule="auto"/>
        <w:jc w:val="both"/>
        <w:rPr>
          <w:sz w:val="20"/>
          <w:lang w:val="es-AR"/>
        </w:rPr>
      </w:pPr>
      <w:proofErr w:type="gramStart"/>
      <w:r w:rsidRPr="005758B4">
        <w:rPr>
          <w:sz w:val="20"/>
          <w:lang w:val="es-AR"/>
        </w:rPr>
        <w:t xml:space="preserve">● </w:t>
      </w:r>
      <w:r w:rsidR="000F75C4">
        <w:rPr>
          <w:sz w:val="20"/>
          <w:lang w:val="es-AR"/>
        </w:rPr>
        <w:t xml:space="preserve"> </w:t>
      </w:r>
      <w:r w:rsidRPr="005758B4">
        <w:rPr>
          <w:sz w:val="20"/>
          <w:lang w:val="es-AR"/>
        </w:rPr>
        <w:t>Estadísticas</w:t>
      </w:r>
      <w:proofErr w:type="gramEnd"/>
      <w:r w:rsidRPr="005758B4">
        <w:rPr>
          <w:sz w:val="20"/>
          <w:lang w:val="es-AR"/>
        </w:rPr>
        <w:t xml:space="preserve"> sobre la acreditación de los medios de comunicación y el acceso al parlamento de los representantes de los medios de comunicación.</w:t>
      </w:r>
    </w:p>
    <w:p w14:paraId="15676E08" w14:textId="786EBB23" w:rsidR="0024638D" w:rsidRDefault="005758B4" w:rsidP="009A1E63">
      <w:pPr>
        <w:spacing w:before="120" w:line="240" w:lineRule="auto"/>
        <w:jc w:val="both"/>
        <w:rPr>
          <w:sz w:val="20"/>
          <w:lang w:val="es-AR"/>
        </w:rPr>
      </w:pPr>
      <w:r w:rsidRPr="005758B4">
        <w:rPr>
          <w:sz w:val="20"/>
          <w:lang w:val="es-AR"/>
        </w:rPr>
        <w:t>Cuando proceda, proporcione comentarios o ejemplos adicionales que respalden la evaluación.</w:t>
      </w:r>
    </w:p>
    <w:p w14:paraId="2EF3DC32" w14:textId="77777777" w:rsidR="00D926B7" w:rsidRDefault="00D926B7" w:rsidP="009A1E63">
      <w:pPr>
        <w:spacing w:line="240" w:lineRule="auto"/>
        <w:jc w:val="both"/>
        <w:rPr>
          <w:sz w:val="20"/>
          <w:lang w:val="es-AR"/>
        </w:rPr>
      </w:pPr>
    </w:p>
    <w:p w14:paraId="4DFCFFCE" w14:textId="77777777" w:rsidR="005758B4" w:rsidRDefault="005758B4" w:rsidP="009A1E63">
      <w:pPr>
        <w:spacing w:line="240" w:lineRule="auto"/>
        <w:jc w:val="both"/>
        <w:rPr>
          <w:b/>
          <w:sz w:val="20"/>
          <w:szCs w:val="24"/>
          <w:lang w:val="es-AR"/>
        </w:rPr>
      </w:pPr>
      <w:bookmarkStart w:id="14" w:name="_heading=h.s4pdceto7t0u"/>
      <w:bookmarkEnd w:id="14"/>
      <w:r w:rsidRPr="005758B4">
        <w:rPr>
          <w:b/>
          <w:sz w:val="20"/>
          <w:szCs w:val="24"/>
          <w:lang w:val="es-AR"/>
        </w:rPr>
        <w:t>Criterio de evaluación 1: Reglamento interno</w:t>
      </w:r>
    </w:p>
    <w:p w14:paraId="3D7F21C9" w14:textId="00F946A9" w:rsidR="0024638D" w:rsidRDefault="005758B4" w:rsidP="009A1E63">
      <w:pPr>
        <w:spacing w:after="120" w:line="240" w:lineRule="auto"/>
        <w:jc w:val="both"/>
        <w:rPr>
          <w:sz w:val="20"/>
          <w:lang w:val="es-AR"/>
        </w:rPr>
      </w:pPr>
      <w:r w:rsidRPr="005758B4">
        <w:rPr>
          <w:sz w:val="20"/>
          <w:lang w:val="es-AR"/>
        </w:rPr>
        <w:t xml:space="preserve">El reglamento interno del </w:t>
      </w:r>
      <w:r w:rsidR="000F75C4" w:rsidRPr="000F75C4">
        <w:rPr>
          <w:sz w:val="20"/>
          <w:lang w:val="es-AR"/>
        </w:rPr>
        <w:t>parlamento</w:t>
      </w:r>
      <w:r w:rsidR="000F75C4" w:rsidRPr="005758B4">
        <w:rPr>
          <w:sz w:val="20"/>
          <w:lang w:val="es-AR"/>
        </w:rPr>
        <w:t xml:space="preserve"> </w:t>
      </w:r>
      <w:r w:rsidRPr="005758B4">
        <w:rPr>
          <w:sz w:val="20"/>
          <w:lang w:val="es-AR"/>
        </w:rPr>
        <w:t>garantiza el acceso de los medios de comunicación al edificio parlamentario y a todos los lugares donde se celebran los procedimientos parlamentarios.</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D33F17" w:rsidRPr="00FE7940" w14:paraId="42D5B267" w14:textId="77777777" w:rsidTr="00D926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01146F" w14:textId="77777777" w:rsidR="00D33F17" w:rsidRPr="00FE7940" w:rsidRDefault="00D33F17"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218790912"/>
              <w14:checkbox>
                <w14:checked w14:val="0"/>
                <w14:checkedState w14:val="2612" w14:font="MS Gothic"/>
                <w14:uncheckedState w14:val="2610" w14:font="MS Gothic"/>
              </w14:checkbox>
            </w:sdtPr>
            <w:sdtEndPr/>
            <w:sdtContent>
              <w:p w14:paraId="6D79B6A5"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60CD5A" w14:textId="77777777" w:rsidR="00D33F17" w:rsidRPr="00FE7940" w:rsidRDefault="00D33F17"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123993180"/>
              <w14:checkbox>
                <w14:checked w14:val="0"/>
                <w14:checkedState w14:val="2612" w14:font="MS Gothic"/>
                <w14:uncheckedState w14:val="2610" w14:font="MS Gothic"/>
              </w14:checkbox>
            </w:sdtPr>
            <w:sdtEndPr/>
            <w:sdtContent>
              <w:p w14:paraId="29B2E7D0"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73E29D" w14:textId="77777777" w:rsidR="00D33F17" w:rsidRPr="00FE7940" w:rsidRDefault="00D33F17"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504809982"/>
              <w14:checkbox>
                <w14:checked w14:val="0"/>
                <w14:checkedState w14:val="2612" w14:font="MS Gothic"/>
                <w14:uncheckedState w14:val="2610" w14:font="MS Gothic"/>
              </w14:checkbox>
            </w:sdtPr>
            <w:sdtEndPr/>
            <w:sdtContent>
              <w:p w14:paraId="2BC988E3"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953CDC" w14:textId="77777777" w:rsidR="00D33F17" w:rsidRPr="00FE7940" w:rsidRDefault="00D33F17" w:rsidP="009A1E63">
            <w:pPr>
              <w:jc w:val="both"/>
              <w:rPr>
                <w:rFonts w:eastAsia="Calibri"/>
                <w:sz w:val="20"/>
                <w:szCs w:val="20"/>
                <w:lang w:val="es-AR"/>
              </w:rPr>
            </w:pPr>
            <w:r w:rsidRPr="00FE7940">
              <w:rPr>
                <w:sz w:val="20"/>
                <w:lang w:val="es-AR"/>
              </w:rPr>
              <w:t>Bueno</w:t>
            </w:r>
          </w:p>
          <w:sdt>
            <w:sdtPr>
              <w:rPr>
                <w:rFonts w:eastAsia="Arimo"/>
                <w:sz w:val="20"/>
                <w:szCs w:val="20"/>
                <w:lang w:val="es-AR"/>
              </w:rPr>
              <w:id w:val="-463352344"/>
              <w14:checkbox>
                <w14:checked w14:val="0"/>
                <w14:checkedState w14:val="2612" w14:font="MS Gothic"/>
                <w14:uncheckedState w14:val="2610" w14:font="MS Gothic"/>
              </w14:checkbox>
            </w:sdtPr>
            <w:sdtEndPr/>
            <w:sdtContent>
              <w:p w14:paraId="114CC04E"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7A37E4" w14:textId="77777777" w:rsidR="00D33F17" w:rsidRPr="00FE7940" w:rsidRDefault="00D33F17"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813624076"/>
              <w14:checkbox>
                <w14:checked w14:val="0"/>
                <w14:checkedState w14:val="2612" w14:font="MS Gothic"/>
                <w14:uncheckedState w14:val="2610" w14:font="MS Gothic"/>
              </w14:checkbox>
            </w:sdtPr>
            <w:sdtEndPr/>
            <w:sdtContent>
              <w:p w14:paraId="13BF1194"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41215E3" w14:textId="77777777" w:rsidR="00D33F17" w:rsidRPr="00FE7940" w:rsidRDefault="00D33F17"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757512212"/>
              <w14:checkbox>
                <w14:checked w14:val="0"/>
                <w14:checkedState w14:val="2612" w14:font="MS Gothic"/>
                <w14:uncheckedState w14:val="2610" w14:font="MS Gothic"/>
              </w14:checkbox>
            </w:sdtPr>
            <w:sdtEndPr/>
            <w:sdtContent>
              <w:p w14:paraId="64DE6501"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D33F17" w:rsidRPr="009A1E63" w14:paraId="35A35C0E" w14:textId="77777777" w:rsidTr="00D926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9E77F" w14:textId="77777777" w:rsidR="00D33F17" w:rsidRPr="00FE7940" w:rsidRDefault="00D33F17" w:rsidP="009A1E63">
            <w:pPr>
              <w:jc w:val="both"/>
              <w:rPr>
                <w:rFonts w:eastAsia="Calibri"/>
                <w:color w:val="005F9A"/>
                <w:sz w:val="20"/>
                <w:szCs w:val="20"/>
                <w:lang w:val="es-AR"/>
              </w:rPr>
            </w:pPr>
            <w:r w:rsidRPr="00FE7940">
              <w:rPr>
                <w:color w:val="005F9A"/>
                <w:sz w:val="20"/>
                <w:lang w:val="es-AR"/>
              </w:rPr>
              <w:t>Evidencia para este criterio de evaluación:</w:t>
            </w:r>
          </w:p>
          <w:p w14:paraId="31A2B0F4" w14:textId="77777777" w:rsidR="00D33F17" w:rsidRPr="00FE7940" w:rsidRDefault="00D33F17" w:rsidP="009A1E63">
            <w:pPr>
              <w:jc w:val="both"/>
              <w:rPr>
                <w:rFonts w:eastAsia="Calibri"/>
                <w:color w:val="0000FF"/>
                <w:sz w:val="20"/>
                <w:szCs w:val="20"/>
                <w:lang w:val="es-AR"/>
              </w:rPr>
            </w:pPr>
          </w:p>
          <w:p w14:paraId="496B54DC" w14:textId="77777777" w:rsidR="00D33F17" w:rsidRPr="00FE7940" w:rsidRDefault="00D33F17" w:rsidP="009A1E63">
            <w:pPr>
              <w:jc w:val="both"/>
              <w:rPr>
                <w:rFonts w:eastAsia="Calibri"/>
                <w:color w:val="0000FF"/>
                <w:sz w:val="20"/>
                <w:szCs w:val="20"/>
                <w:lang w:val="es-AR"/>
              </w:rPr>
            </w:pPr>
          </w:p>
        </w:tc>
      </w:tr>
    </w:tbl>
    <w:p w14:paraId="18BC63FF" w14:textId="77777777" w:rsidR="0024638D" w:rsidRPr="006C039C" w:rsidRDefault="0024638D" w:rsidP="009A1E63">
      <w:pPr>
        <w:spacing w:line="240" w:lineRule="auto"/>
        <w:jc w:val="both"/>
        <w:rPr>
          <w:sz w:val="20"/>
          <w:szCs w:val="20"/>
          <w:lang w:val="es-AR"/>
        </w:rPr>
      </w:pPr>
    </w:p>
    <w:p w14:paraId="06284B72" w14:textId="77777777" w:rsidR="00F47C40" w:rsidRDefault="00F47C40" w:rsidP="009A1E63">
      <w:pPr>
        <w:spacing w:line="240" w:lineRule="auto"/>
        <w:jc w:val="both"/>
        <w:rPr>
          <w:b/>
          <w:sz w:val="20"/>
          <w:szCs w:val="24"/>
          <w:lang w:val="es-AR"/>
        </w:rPr>
      </w:pPr>
      <w:bookmarkStart w:id="15" w:name="_heading=h.g0z0hqmxai8"/>
      <w:bookmarkEnd w:id="15"/>
      <w:r w:rsidRPr="00F47C40">
        <w:rPr>
          <w:b/>
          <w:sz w:val="20"/>
          <w:szCs w:val="24"/>
          <w:lang w:val="es-AR"/>
        </w:rPr>
        <w:t>Criterio de evaluación 2: Restricciones de acceso</w:t>
      </w:r>
    </w:p>
    <w:p w14:paraId="416B2604" w14:textId="52E2FB27" w:rsidR="00D11212" w:rsidRDefault="00F47C40" w:rsidP="009A1E63">
      <w:pPr>
        <w:spacing w:after="120" w:line="240" w:lineRule="auto"/>
        <w:jc w:val="both"/>
        <w:rPr>
          <w:sz w:val="20"/>
          <w:lang w:val="es-AR"/>
        </w:rPr>
      </w:pPr>
      <w:r w:rsidRPr="00F47C40">
        <w:rPr>
          <w:sz w:val="20"/>
          <w:lang w:val="es-AR"/>
        </w:rPr>
        <w:t>Las restricciones al acceso de los medios de comunicación son limitadas, proporcionales y se imponen por motivos razonables. No hay obstáculos injustificados que impidan a los medios de comunicación informar sobre las sesiones plenarias o las reuniones de las comisiones.</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D33F17" w:rsidRPr="00FE7940" w14:paraId="6DF5E338" w14:textId="77777777" w:rsidTr="00D926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4E7346" w14:textId="77777777" w:rsidR="00D33F17" w:rsidRPr="00FE7940" w:rsidRDefault="00D33F17"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846701321"/>
              <w14:checkbox>
                <w14:checked w14:val="0"/>
                <w14:checkedState w14:val="2612" w14:font="MS Gothic"/>
                <w14:uncheckedState w14:val="2610" w14:font="MS Gothic"/>
              </w14:checkbox>
            </w:sdtPr>
            <w:sdtEndPr/>
            <w:sdtContent>
              <w:p w14:paraId="03A918E1"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2C180E" w14:textId="77777777" w:rsidR="00D33F17" w:rsidRPr="00FE7940" w:rsidRDefault="00D33F17"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534156494"/>
              <w14:checkbox>
                <w14:checked w14:val="0"/>
                <w14:checkedState w14:val="2612" w14:font="MS Gothic"/>
                <w14:uncheckedState w14:val="2610" w14:font="MS Gothic"/>
              </w14:checkbox>
            </w:sdtPr>
            <w:sdtEndPr/>
            <w:sdtContent>
              <w:p w14:paraId="7BA379EB"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892C59" w14:textId="77777777" w:rsidR="00D33F17" w:rsidRPr="00FE7940" w:rsidRDefault="00D33F17"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401399916"/>
              <w14:checkbox>
                <w14:checked w14:val="0"/>
                <w14:checkedState w14:val="2612" w14:font="MS Gothic"/>
                <w14:uncheckedState w14:val="2610" w14:font="MS Gothic"/>
              </w14:checkbox>
            </w:sdtPr>
            <w:sdtEndPr/>
            <w:sdtContent>
              <w:p w14:paraId="2E773577"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4AD59F" w14:textId="77777777" w:rsidR="00D33F17" w:rsidRPr="00FE7940" w:rsidRDefault="00D33F17" w:rsidP="009A1E63">
            <w:pPr>
              <w:jc w:val="both"/>
              <w:rPr>
                <w:rFonts w:eastAsia="Calibri"/>
                <w:sz w:val="20"/>
                <w:szCs w:val="20"/>
                <w:lang w:val="es-AR"/>
              </w:rPr>
            </w:pPr>
            <w:r w:rsidRPr="00FE7940">
              <w:rPr>
                <w:sz w:val="20"/>
                <w:lang w:val="es-AR"/>
              </w:rPr>
              <w:t>Bueno</w:t>
            </w:r>
          </w:p>
          <w:sdt>
            <w:sdtPr>
              <w:rPr>
                <w:rFonts w:eastAsia="Arimo"/>
                <w:sz w:val="20"/>
                <w:szCs w:val="20"/>
                <w:lang w:val="es-AR"/>
              </w:rPr>
              <w:id w:val="1311822455"/>
              <w14:checkbox>
                <w14:checked w14:val="0"/>
                <w14:checkedState w14:val="2612" w14:font="MS Gothic"/>
                <w14:uncheckedState w14:val="2610" w14:font="MS Gothic"/>
              </w14:checkbox>
            </w:sdtPr>
            <w:sdtEndPr/>
            <w:sdtContent>
              <w:p w14:paraId="07F201DE"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3E519A" w14:textId="77777777" w:rsidR="00D33F17" w:rsidRPr="00FE7940" w:rsidRDefault="00D33F17"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714796136"/>
              <w14:checkbox>
                <w14:checked w14:val="0"/>
                <w14:checkedState w14:val="2612" w14:font="MS Gothic"/>
                <w14:uncheckedState w14:val="2610" w14:font="MS Gothic"/>
              </w14:checkbox>
            </w:sdtPr>
            <w:sdtEndPr/>
            <w:sdtContent>
              <w:p w14:paraId="73CD645F"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9909224" w14:textId="77777777" w:rsidR="00D33F17" w:rsidRPr="00FE7940" w:rsidRDefault="00D33F17"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890727498"/>
              <w14:checkbox>
                <w14:checked w14:val="0"/>
                <w14:checkedState w14:val="2612" w14:font="MS Gothic"/>
                <w14:uncheckedState w14:val="2610" w14:font="MS Gothic"/>
              </w14:checkbox>
            </w:sdtPr>
            <w:sdtEndPr/>
            <w:sdtContent>
              <w:p w14:paraId="2A432BD9"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D33F17" w:rsidRPr="009A1E63" w14:paraId="55360CC1" w14:textId="77777777" w:rsidTr="00D926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ACED0" w14:textId="77777777" w:rsidR="00D33F17" w:rsidRPr="00FE7940" w:rsidRDefault="00D33F17" w:rsidP="009A1E63">
            <w:pPr>
              <w:jc w:val="both"/>
              <w:rPr>
                <w:rFonts w:eastAsia="Calibri"/>
                <w:color w:val="005F9A"/>
                <w:sz w:val="20"/>
                <w:szCs w:val="20"/>
                <w:lang w:val="es-AR"/>
              </w:rPr>
            </w:pPr>
            <w:r w:rsidRPr="00FE7940">
              <w:rPr>
                <w:color w:val="005F9A"/>
                <w:sz w:val="20"/>
                <w:lang w:val="es-AR"/>
              </w:rPr>
              <w:t>Evidencia para este criterio de evaluación:</w:t>
            </w:r>
          </w:p>
          <w:p w14:paraId="587CB197" w14:textId="77777777" w:rsidR="00D33F17" w:rsidRPr="00FE7940" w:rsidRDefault="00D33F17" w:rsidP="009A1E63">
            <w:pPr>
              <w:jc w:val="both"/>
              <w:rPr>
                <w:rFonts w:eastAsia="Calibri"/>
                <w:color w:val="0000FF"/>
                <w:sz w:val="20"/>
                <w:szCs w:val="20"/>
                <w:lang w:val="es-AR"/>
              </w:rPr>
            </w:pPr>
          </w:p>
          <w:p w14:paraId="42B5D841" w14:textId="77777777" w:rsidR="00D33F17" w:rsidRPr="00FE7940" w:rsidRDefault="00D33F17" w:rsidP="009A1E63">
            <w:pPr>
              <w:jc w:val="both"/>
              <w:rPr>
                <w:rFonts w:eastAsia="Calibri"/>
                <w:color w:val="0000FF"/>
                <w:sz w:val="20"/>
                <w:szCs w:val="20"/>
                <w:lang w:val="es-AR"/>
              </w:rPr>
            </w:pPr>
          </w:p>
        </w:tc>
      </w:tr>
    </w:tbl>
    <w:p w14:paraId="5300F59E" w14:textId="77777777" w:rsidR="00D11212" w:rsidRPr="006C039C" w:rsidRDefault="00D11212" w:rsidP="009A1E63">
      <w:pPr>
        <w:jc w:val="both"/>
        <w:rPr>
          <w:lang w:val="es-AR"/>
        </w:rPr>
      </w:pPr>
    </w:p>
    <w:p w14:paraId="0E54E7A2" w14:textId="660174BE" w:rsidR="0024638D" w:rsidRPr="006C039C" w:rsidRDefault="00F47C40" w:rsidP="009A1E63">
      <w:pPr>
        <w:pStyle w:val="Heading4"/>
        <w:jc w:val="both"/>
        <w:rPr>
          <w:lang w:val="es-AR"/>
        </w:rPr>
      </w:pPr>
      <w:r w:rsidRPr="00F47C40">
        <w:rPr>
          <w:lang w:val="es-AR"/>
        </w:rPr>
        <w:t xml:space="preserve">Criterio de evaluación </w:t>
      </w:r>
      <w:r w:rsidR="00D926B7">
        <w:rPr>
          <w:lang w:val="es-AR"/>
        </w:rPr>
        <w:t>3</w:t>
      </w:r>
      <w:r w:rsidRPr="00F47C40">
        <w:rPr>
          <w:lang w:val="es-AR"/>
        </w:rPr>
        <w:t xml:space="preserve">: </w:t>
      </w:r>
      <w:r w:rsidR="00D926B7">
        <w:rPr>
          <w:lang w:val="es-AR"/>
        </w:rPr>
        <w:t>Sistema de acreditación</w:t>
      </w:r>
    </w:p>
    <w:p w14:paraId="7D3DC013" w14:textId="753C8996" w:rsidR="00F47C40" w:rsidRPr="000F75C4" w:rsidRDefault="00F47C40" w:rsidP="009A1E63">
      <w:pPr>
        <w:spacing w:after="120" w:line="240" w:lineRule="auto"/>
        <w:jc w:val="both"/>
        <w:rPr>
          <w:sz w:val="20"/>
          <w:lang w:val="es-AR"/>
        </w:rPr>
      </w:pPr>
      <w:r w:rsidRPr="000F75C4">
        <w:rPr>
          <w:sz w:val="20"/>
          <w:lang w:val="es-AR"/>
        </w:rPr>
        <w:t xml:space="preserve">El sistema de acreditación del </w:t>
      </w:r>
      <w:r w:rsidR="000F75C4" w:rsidRPr="000F75C4">
        <w:rPr>
          <w:sz w:val="20"/>
          <w:lang w:val="es-AR"/>
        </w:rPr>
        <w:t xml:space="preserve">parlamento </w:t>
      </w:r>
      <w:r w:rsidRPr="000F75C4">
        <w:rPr>
          <w:sz w:val="20"/>
          <w:lang w:val="es-AR"/>
        </w:rPr>
        <w:t xml:space="preserve">permite a una gran diversidad de medios de comunicación acceder al </w:t>
      </w:r>
      <w:r w:rsidR="000F75C4" w:rsidRPr="000F75C4">
        <w:rPr>
          <w:sz w:val="20"/>
          <w:lang w:val="es-AR"/>
        </w:rPr>
        <w:t xml:space="preserve">parlamento </w:t>
      </w:r>
      <w:r w:rsidRPr="000F75C4">
        <w:rPr>
          <w:sz w:val="20"/>
          <w:lang w:val="es-AR"/>
        </w:rPr>
        <w:t>e informar libremente sobre las actividades parlamentarias.</w:t>
      </w:r>
    </w:p>
    <w:tbl>
      <w:tblPr>
        <w:tblW w:w="5000" w:type="pct"/>
        <w:tblLook w:val="0400" w:firstRow="0" w:lastRow="0" w:firstColumn="0" w:lastColumn="0" w:noHBand="0" w:noVBand="1"/>
      </w:tblPr>
      <w:tblGrid>
        <w:gridCol w:w="1557"/>
        <w:gridCol w:w="1557"/>
        <w:gridCol w:w="1557"/>
        <w:gridCol w:w="1557"/>
        <w:gridCol w:w="1557"/>
        <w:gridCol w:w="1561"/>
      </w:tblGrid>
      <w:tr w:rsidR="00D33F17" w:rsidRPr="00FE7940" w14:paraId="77220F96"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0EF927" w14:textId="77777777" w:rsidR="00D33F17" w:rsidRPr="00FE7940" w:rsidRDefault="00D33F17"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480731592"/>
              <w14:checkbox>
                <w14:checked w14:val="0"/>
                <w14:checkedState w14:val="2612" w14:font="MS Gothic"/>
                <w14:uncheckedState w14:val="2610" w14:font="MS Gothic"/>
              </w14:checkbox>
            </w:sdtPr>
            <w:sdtEndPr/>
            <w:sdtContent>
              <w:p w14:paraId="4579443B"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3B56F6" w14:textId="77777777" w:rsidR="00D33F17" w:rsidRPr="00FE7940" w:rsidRDefault="00D33F17"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414400691"/>
              <w14:checkbox>
                <w14:checked w14:val="0"/>
                <w14:checkedState w14:val="2612" w14:font="MS Gothic"/>
                <w14:uncheckedState w14:val="2610" w14:font="MS Gothic"/>
              </w14:checkbox>
            </w:sdtPr>
            <w:sdtEndPr/>
            <w:sdtContent>
              <w:p w14:paraId="7783F8CD"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ECBDB8" w14:textId="77777777" w:rsidR="00D33F17" w:rsidRPr="00FE7940" w:rsidRDefault="00D33F17"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091900038"/>
              <w14:checkbox>
                <w14:checked w14:val="0"/>
                <w14:checkedState w14:val="2612" w14:font="MS Gothic"/>
                <w14:uncheckedState w14:val="2610" w14:font="MS Gothic"/>
              </w14:checkbox>
            </w:sdtPr>
            <w:sdtEndPr/>
            <w:sdtContent>
              <w:p w14:paraId="41370F64"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56371B" w14:textId="77777777" w:rsidR="00D33F17" w:rsidRPr="00FE7940" w:rsidRDefault="00D33F17" w:rsidP="009A1E63">
            <w:pPr>
              <w:jc w:val="both"/>
              <w:rPr>
                <w:rFonts w:eastAsia="Calibri"/>
                <w:sz w:val="20"/>
                <w:szCs w:val="20"/>
                <w:lang w:val="es-AR"/>
              </w:rPr>
            </w:pPr>
            <w:r w:rsidRPr="00FE7940">
              <w:rPr>
                <w:sz w:val="20"/>
                <w:lang w:val="es-AR"/>
              </w:rPr>
              <w:t>Bueno</w:t>
            </w:r>
          </w:p>
          <w:sdt>
            <w:sdtPr>
              <w:rPr>
                <w:rFonts w:eastAsia="Arimo"/>
                <w:sz w:val="20"/>
                <w:szCs w:val="20"/>
                <w:lang w:val="es-AR"/>
              </w:rPr>
              <w:id w:val="-101348707"/>
              <w14:checkbox>
                <w14:checked w14:val="0"/>
                <w14:checkedState w14:val="2612" w14:font="MS Gothic"/>
                <w14:uncheckedState w14:val="2610" w14:font="MS Gothic"/>
              </w14:checkbox>
            </w:sdtPr>
            <w:sdtEndPr/>
            <w:sdtContent>
              <w:p w14:paraId="1E8D0776"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640F10" w14:textId="77777777" w:rsidR="00D33F17" w:rsidRPr="00FE7940" w:rsidRDefault="00D33F17"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61545027"/>
              <w14:checkbox>
                <w14:checked w14:val="0"/>
                <w14:checkedState w14:val="2612" w14:font="MS Gothic"/>
                <w14:uncheckedState w14:val="2610" w14:font="MS Gothic"/>
              </w14:checkbox>
            </w:sdtPr>
            <w:sdtEndPr/>
            <w:sdtContent>
              <w:p w14:paraId="50A2A071"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F201C5" w14:textId="77777777" w:rsidR="00D33F17" w:rsidRPr="00FE7940" w:rsidRDefault="00D33F17"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370730488"/>
              <w14:checkbox>
                <w14:checked w14:val="0"/>
                <w14:checkedState w14:val="2612" w14:font="MS Gothic"/>
                <w14:uncheckedState w14:val="2610" w14:font="MS Gothic"/>
              </w14:checkbox>
            </w:sdtPr>
            <w:sdtEndPr/>
            <w:sdtContent>
              <w:p w14:paraId="243A9991"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D33F17" w:rsidRPr="009A1E63" w14:paraId="7F0C19A8"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CEB5E" w14:textId="77777777" w:rsidR="00D33F17" w:rsidRPr="00FE7940" w:rsidRDefault="00D33F17" w:rsidP="009A1E63">
            <w:pPr>
              <w:jc w:val="both"/>
              <w:rPr>
                <w:rFonts w:eastAsia="Calibri"/>
                <w:color w:val="005F9A"/>
                <w:sz w:val="20"/>
                <w:szCs w:val="20"/>
                <w:lang w:val="es-AR"/>
              </w:rPr>
            </w:pPr>
            <w:r w:rsidRPr="00FE7940">
              <w:rPr>
                <w:color w:val="005F9A"/>
                <w:sz w:val="20"/>
                <w:lang w:val="es-AR"/>
              </w:rPr>
              <w:t>Evidencia para este criterio de evaluación:</w:t>
            </w:r>
          </w:p>
          <w:p w14:paraId="1A9E7B59" w14:textId="77777777" w:rsidR="00D33F17" w:rsidRPr="00FE7940" w:rsidRDefault="00D33F17" w:rsidP="009A1E63">
            <w:pPr>
              <w:jc w:val="both"/>
              <w:rPr>
                <w:rFonts w:eastAsia="Calibri"/>
                <w:color w:val="0000FF"/>
                <w:sz w:val="20"/>
                <w:szCs w:val="20"/>
                <w:lang w:val="es-AR"/>
              </w:rPr>
            </w:pPr>
          </w:p>
          <w:p w14:paraId="4CEEC518" w14:textId="77777777" w:rsidR="00D33F17" w:rsidRPr="00FE7940" w:rsidRDefault="00D33F17" w:rsidP="009A1E63">
            <w:pPr>
              <w:jc w:val="both"/>
              <w:rPr>
                <w:rFonts w:eastAsia="Calibri"/>
                <w:color w:val="0000FF"/>
                <w:sz w:val="20"/>
                <w:szCs w:val="20"/>
                <w:lang w:val="es-AR"/>
              </w:rPr>
            </w:pPr>
          </w:p>
        </w:tc>
      </w:tr>
    </w:tbl>
    <w:p w14:paraId="6724152E" w14:textId="77777777" w:rsidR="0024638D" w:rsidRPr="006C039C" w:rsidRDefault="0024638D" w:rsidP="009A1E63">
      <w:pPr>
        <w:spacing w:line="240" w:lineRule="auto"/>
        <w:jc w:val="both"/>
        <w:rPr>
          <w:sz w:val="20"/>
          <w:szCs w:val="20"/>
          <w:lang w:val="es-AR"/>
        </w:rPr>
      </w:pPr>
    </w:p>
    <w:p w14:paraId="2620D24F" w14:textId="0265EEFD" w:rsidR="0024638D" w:rsidRPr="006C039C" w:rsidRDefault="00F47C40" w:rsidP="009A1E63">
      <w:pPr>
        <w:pStyle w:val="Heading4"/>
        <w:spacing w:before="120"/>
        <w:jc w:val="both"/>
        <w:rPr>
          <w:lang w:val="es-AR"/>
        </w:rPr>
      </w:pPr>
      <w:bookmarkStart w:id="16" w:name="_heading=h.3jqrbsvf3x48"/>
      <w:bookmarkStart w:id="17" w:name="_heading=h.55wzu7b98ya5"/>
      <w:bookmarkStart w:id="18" w:name="_heading=h.76plub6tm66z"/>
      <w:bookmarkEnd w:id="16"/>
      <w:bookmarkEnd w:id="17"/>
      <w:bookmarkEnd w:id="18"/>
      <w:r w:rsidRPr="00F47C40">
        <w:rPr>
          <w:lang w:val="es-AR"/>
        </w:rPr>
        <w:t>Criterio de evaluación 4: Espacio, infraestructura y apoyo técnico</w:t>
      </w:r>
    </w:p>
    <w:p w14:paraId="707971D1" w14:textId="2FFFE2D1" w:rsidR="0024638D" w:rsidRDefault="00F47C40" w:rsidP="009A1E63">
      <w:pPr>
        <w:spacing w:line="240" w:lineRule="auto"/>
        <w:jc w:val="both"/>
        <w:rPr>
          <w:sz w:val="20"/>
          <w:lang w:val="es-AR"/>
        </w:rPr>
      </w:pPr>
      <w:r w:rsidRPr="00F47C40">
        <w:rPr>
          <w:sz w:val="20"/>
          <w:lang w:val="es-AR"/>
        </w:rPr>
        <w:t xml:space="preserve">El </w:t>
      </w:r>
      <w:r w:rsidR="000F75C4" w:rsidRPr="000F75C4">
        <w:rPr>
          <w:sz w:val="20"/>
          <w:lang w:val="es-AR"/>
        </w:rPr>
        <w:t>parlamento</w:t>
      </w:r>
      <w:r w:rsidR="000F75C4" w:rsidRPr="00F47C40">
        <w:rPr>
          <w:sz w:val="20"/>
          <w:lang w:val="es-AR"/>
        </w:rPr>
        <w:t xml:space="preserve"> </w:t>
      </w:r>
      <w:r w:rsidRPr="00F47C40">
        <w:rPr>
          <w:sz w:val="20"/>
          <w:lang w:val="es-AR"/>
        </w:rPr>
        <w:t>proporciona a los medios de comunicación el espacio, la infraestructura y el apoyo técnico adecuados para llevar a cabo su trabajo.</w:t>
      </w:r>
    </w:p>
    <w:p w14:paraId="68924A31" w14:textId="77777777" w:rsidR="00F47C40" w:rsidRPr="006C039C" w:rsidRDefault="00F47C40" w:rsidP="009A1E63">
      <w:pPr>
        <w:spacing w:line="240" w:lineRule="auto"/>
        <w:jc w:val="both"/>
        <w:rPr>
          <w:sz w:val="20"/>
          <w:szCs w:val="20"/>
          <w:highlight w:val="white"/>
          <w:lang w:val="es-AR"/>
        </w:rPr>
      </w:pPr>
    </w:p>
    <w:tbl>
      <w:tblPr>
        <w:tblW w:w="5000" w:type="pct"/>
        <w:tblLook w:val="0400" w:firstRow="0" w:lastRow="0" w:firstColumn="0" w:lastColumn="0" w:noHBand="0" w:noVBand="1"/>
      </w:tblPr>
      <w:tblGrid>
        <w:gridCol w:w="1557"/>
        <w:gridCol w:w="1557"/>
        <w:gridCol w:w="1557"/>
        <w:gridCol w:w="1557"/>
        <w:gridCol w:w="1557"/>
        <w:gridCol w:w="1561"/>
      </w:tblGrid>
      <w:tr w:rsidR="00D33F17" w:rsidRPr="00FE7940" w14:paraId="4A62F450" w14:textId="77777777" w:rsidTr="00F47C4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9D1AF1" w14:textId="77777777" w:rsidR="00D33F17" w:rsidRPr="00FE7940" w:rsidRDefault="00D33F17"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318452043"/>
              <w14:checkbox>
                <w14:checked w14:val="0"/>
                <w14:checkedState w14:val="2612" w14:font="MS Gothic"/>
                <w14:uncheckedState w14:val="2610" w14:font="MS Gothic"/>
              </w14:checkbox>
            </w:sdtPr>
            <w:sdtEndPr/>
            <w:sdtContent>
              <w:p w14:paraId="171F644C"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577BCC" w14:textId="77777777" w:rsidR="00D33F17" w:rsidRPr="00FE7940" w:rsidRDefault="00D33F17"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805246069"/>
              <w14:checkbox>
                <w14:checked w14:val="0"/>
                <w14:checkedState w14:val="2612" w14:font="MS Gothic"/>
                <w14:uncheckedState w14:val="2610" w14:font="MS Gothic"/>
              </w14:checkbox>
            </w:sdtPr>
            <w:sdtEndPr/>
            <w:sdtContent>
              <w:p w14:paraId="7934FFD2"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471CC5" w14:textId="77777777" w:rsidR="00D33F17" w:rsidRPr="00FE7940" w:rsidRDefault="00D33F17"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504042873"/>
              <w14:checkbox>
                <w14:checked w14:val="0"/>
                <w14:checkedState w14:val="2612" w14:font="MS Gothic"/>
                <w14:uncheckedState w14:val="2610" w14:font="MS Gothic"/>
              </w14:checkbox>
            </w:sdtPr>
            <w:sdtEndPr/>
            <w:sdtContent>
              <w:p w14:paraId="20276040"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A430F3" w14:textId="77777777" w:rsidR="00D33F17" w:rsidRPr="00FE7940" w:rsidRDefault="00D33F17" w:rsidP="009A1E63">
            <w:pPr>
              <w:jc w:val="both"/>
              <w:rPr>
                <w:rFonts w:eastAsia="Calibri"/>
                <w:sz w:val="20"/>
                <w:szCs w:val="20"/>
                <w:lang w:val="es-AR"/>
              </w:rPr>
            </w:pPr>
            <w:r w:rsidRPr="00FE7940">
              <w:rPr>
                <w:sz w:val="20"/>
                <w:lang w:val="es-AR"/>
              </w:rPr>
              <w:t>Bueno</w:t>
            </w:r>
          </w:p>
          <w:sdt>
            <w:sdtPr>
              <w:rPr>
                <w:rFonts w:eastAsia="Arimo"/>
                <w:sz w:val="20"/>
                <w:szCs w:val="20"/>
                <w:lang w:val="es-AR"/>
              </w:rPr>
              <w:id w:val="702211855"/>
              <w14:checkbox>
                <w14:checked w14:val="0"/>
                <w14:checkedState w14:val="2612" w14:font="MS Gothic"/>
                <w14:uncheckedState w14:val="2610" w14:font="MS Gothic"/>
              </w14:checkbox>
            </w:sdtPr>
            <w:sdtEndPr/>
            <w:sdtContent>
              <w:p w14:paraId="32F69403"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98FBFD" w14:textId="77777777" w:rsidR="00D33F17" w:rsidRPr="00FE7940" w:rsidRDefault="00D33F17"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979217771"/>
              <w14:checkbox>
                <w14:checked w14:val="0"/>
                <w14:checkedState w14:val="2612" w14:font="MS Gothic"/>
                <w14:uncheckedState w14:val="2610" w14:font="MS Gothic"/>
              </w14:checkbox>
            </w:sdtPr>
            <w:sdtEndPr/>
            <w:sdtContent>
              <w:p w14:paraId="6007E047"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933F157" w14:textId="77777777" w:rsidR="00D33F17" w:rsidRPr="00FE7940" w:rsidRDefault="00D33F17"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245618597"/>
              <w14:checkbox>
                <w14:checked w14:val="0"/>
                <w14:checkedState w14:val="2612" w14:font="MS Gothic"/>
                <w14:uncheckedState w14:val="2610" w14:font="MS Gothic"/>
              </w14:checkbox>
            </w:sdtPr>
            <w:sdtEndPr/>
            <w:sdtContent>
              <w:p w14:paraId="48BE5F83"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D33F17" w:rsidRPr="009A1E63" w14:paraId="0572B5B1"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38517" w14:textId="77777777" w:rsidR="00D33F17" w:rsidRPr="00FE7940" w:rsidRDefault="00D33F17" w:rsidP="009A1E63">
            <w:pPr>
              <w:jc w:val="both"/>
              <w:rPr>
                <w:rFonts w:eastAsia="Calibri"/>
                <w:color w:val="005F9A"/>
                <w:sz w:val="20"/>
                <w:szCs w:val="20"/>
                <w:lang w:val="es-AR"/>
              </w:rPr>
            </w:pPr>
            <w:r w:rsidRPr="00FE7940">
              <w:rPr>
                <w:color w:val="005F9A"/>
                <w:sz w:val="20"/>
                <w:lang w:val="es-AR"/>
              </w:rPr>
              <w:t>Evidencia para este criterio de evaluación:</w:t>
            </w:r>
          </w:p>
          <w:p w14:paraId="2655B001" w14:textId="77777777" w:rsidR="00D33F17" w:rsidRPr="00FE7940" w:rsidRDefault="00D33F17" w:rsidP="009A1E63">
            <w:pPr>
              <w:jc w:val="both"/>
              <w:rPr>
                <w:rFonts w:eastAsia="Calibri"/>
                <w:color w:val="0000FF"/>
                <w:sz w:val="20"/>
                <w:szCs w:val="20"/>
                <w:lang w:val="es-AR"/>
              </w:rPr>
            </w:pPr>
          </w:p>
          <w:p w14:paraId="404DD860" w14:textId="77777777" w:rsidR="00D33F17" w:rsidRPr="00FE7940" w:rsidRDefault="00D33F17" w:rsidP="009A1E63">
            <w:pPr>
              <w:jc w:val="both"/>
              <w:rPr>
                <w:rFonts w:eastAsia="Calibri"/>
                <w:color w:val="0000FF"/>
                <w:sz w:val="20"/>
                <w:szCs w:val="20"/>
                <w:lang w:val="es-AR"/>
              </w:rPr>
            </w:pPr>
          </w:p>
        </w:tc>
      </w:tr>
    </w:tbl>
    <w:p w14:paraId="559C4E10" w14:textId="77777777" w:rsidR="00F47C40" w:rsidRDefault="00F47C40" w:rsidP="009A1E63">
      <w:pPr>
        <w:pStyle w:val="Heading4"/>
        <w:jc w:val="both"/>
        <w:rPr>
          <w:lang w:val="es-AR"/>
        </w:rPr>
      </w:pPr>
    </w:p>
    <w:p w14:paraId="1ABCBFA4" w14:textId="60CCCEE0" w:rsidR="00BC6A2A" w:rsidRPr="006C039C" w:rsidRDefault="00F47C40" w:rsidP="009A1E63">
      <w:pPr>
        <w:pStyle w:val="Heading4"/>
        <w:jc w:val="both"/>
        <w:rPr>
          <w:lang w:val="es-AR"/>
        </w:rPr>
      </w:pPr>
      <w:r w:rsidRPr="00F47C40">
        <w:rPr>
          <w:lang w:val="es-AR"/>
        </w:rPr>
        <w:t>Criterio de evaluación 5: Práctica</w:t>
      </w:r>
    </w:p>
    <w:p w14:paraId="5C1E814E" w14:textId="590C88D6" w:rsidR="00BC6A2A" w:rsidRDefault="00BA25F1" w:rsidP="009A1E63">
      <w:pPr>
        <w:spacing w:line="240" w:lineRule="auto"/>
        <w:jc w:val="both"/>
        <w:rPr>
          <w:sz w:val="20"/>
          <w:lang w:val="es-AR"/>
        </w:rPr>
      </w:pPr>
      <w:r w:rsidRPr="00BA25F1">
        <w:rPr>
          <w:sz w:val="20"/>
          <w:lang w:val="es-AR"/>
        </w:rPr>
        <w:t>En la práctica, los diversos medios de comunicación tienen igual acceso al edificio parlamentario y a todos los lugares donde se celebran los procedimientos parlamentarios, y pueden informar libremente sobre las actividades parlamentarias.</w:t>
      </w:r>
    </w:p>
    <w:p w14:paraId="50EA66FD" w14:textId="77777777" w:rsidR="00BA25F1" w:rsidRPr="006C039C" w:rsidRDefault="00BA25F1" w:rsidP="009A1E63">
      <w:pPr>
        <w:spacing w:line="240" w:lineRule="auto"/>
        <w:jc w:val="both"/>
        <w:rPr>
          <w:sz w:val="20"/>
          <w:szCs w:val="20"/>
          <w:highlight w:val="white"/>
          <w:lang w:val="es-AR"/>
        </w:rPr>
      </w:pPr>
    </w:p>
    <w:tbl>
      <w:tblPr>
        <w:tblW w:w="5000" w:type="pct"/>
        <w:tblLook w:val="0400" w:firstRow="0" w:lastRow="0" w:firstColumn="0" w:lastColumn="0" w:noHBand="0" w:noVBand="1"/>
      </w:tblPr>
      <w:tblGrid>
        <w:gridCol w:w="1557"/>
        <w:gridCol w:w="1557"/>
        <w:gridCol w:w="1557"/>
        <w:gridCol w:w="1557"/>
        <w:gridCol w:w="1557"/>
        <w:gridCol w:w="1561"/>
      </w:tblGrid>
      <w:tr w:rsidR="00D33F17" w:rsidRPr="00FE7940" w14:paraId="11F4362D"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D412A9" w14:textId="77777777" w:rsidR="00D33F17" w:rsidRPr="00FE7940" w:rsidRDefault="00D33F17"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2104305795"/>
              <w14:checkbox>
                <w14:checked w14:val="0"/>
                <w14:checkedState w14:val="2612" w14:font="MS Gothic"/>
                <w14:uncheckedState w14:val="2610" w14:font="MS Gothic"/>
              </w14:checkbox>
            </w:sdtPr>
            <w:sdtEndPr/>
            <w:sdtContent>
              <w:p w14:paraId="2BDCC16D"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F538E1" w14:textId="77777777" w:rsidR="00D33F17" w:rsidRPr="00FE7940" w:rsidRDefault="00D33F17"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719626650"/>
              <w14:checkbox>
                <w14:checked w14:val="0"/>
                <w14:checkedState w14:val="2612" w14:font="MS Gothic"/>
                <w14:uncheckedState w14:val="2610" w14:font="MS Gothic"/>
              </w14:checkbox>
            </w:sdtPr>
            <w:sdtEndPr/>
            <w:sdtContent>
              <w:p w14:paraId="3093F81D"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A24B59" w14:textId="77777777" w:rsidR="00D33F17" w:rsidRPr="00FE7940" w:rsidRDefault="00D33F17"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255480812"/>
              <w14:checkbox>
                <w14:checked w14:val="0"/>
                <w14:checkedState w14:val="2612" w14:font="MS Gothic"/>
                <w14:uncheckedState w14:val="2610" w14:font="MS Gothic"/>
              </w14:checkbox>
            </w:sdtPr>
            <w:sdtEndPr/>
            <w:sdtContent>
              <w:p w14:paraId="683174DD"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5D32D4" w14:textId="77777777" w:rsidR="00D33F17" w:rsidRPr="00FE7940" w:rsidRDefault="00D33F17" w:rsidP="009A1E63">
            <w:pPr>
              <w:jc w:val="both"/>
              <w:rPr>
                <w:rFonts w:eastAsia="Calibri"/>
                <w:sz w:val="20"/>
                <w:szCs w:val="20"/>
                <w:lang w:val="es-AR"/>
              </w:rPr>
            </w:pPr>
            <w:r w:rsidRPr="00FE7940">
              <w:rPr>
                <w:sz w:val="20"/>
                <w:lang w:val="es-AR"/>
              </w:rPr>
              <w:t>Bueno</w:t>
            </w:r>
          </w:p>
          <w:sdt>
            <w:sdtPr>
              <w:rPr>
                <w:rFonts w:eastAsia="Arimo"/>
                <w:sz w:val="20"/>
                <w:szCs w:val="20"/>
                <w:lang w:val="es-AR"/>
              </w:rPr>
              <w:id w:val="582032915"/>
              <w14:checkbox>
                <w14:checked w14:val="0"/>
                <w14:checkedState w14:val="2612" w14:font="MS Gothic"/>
                <w14:uncheckedState w14:val="2610" w14:font="MS Gothic"/>
              </w14:checkbox>
            </w:sdtPr>
            <w:sdtEndPr/>
            <w:sdtContent>
              <w:p w14:paraId="2E73C21D" w14:textId="77777777" w:rsidR="00D33F17" w:rsidRPr="00FE7940" w:rsidRDefault="00D33F17"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EA96DF" w14:textId="77777777" w:rsidR="00D33F17" w:rsidRPr="00FE7940" w:rsidRDefault="00D33F17"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49510117"/>
              <w14:checkbox>
                <w14:checked w14:val="0"/>
                <w14:checkedState w14:val="2612" w14:font="MS Gothic"/>
                <w14:uncheckedState w14:val="2610" w14:font="MS Gothic"/>
              </w14:checkbox>
            </w:sdtPr>
            <w:sdtEndPr/>
            <w:sdtContent>
              <w:p w14:paraId="27AAB5AA"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B080DA1" w14:textId="77777777" w:rsidR="00D33F17" w:rsidRPr="00FE7940" w:rsidRDefault="00D33F17"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701388669"/>
              <w14:checkbox>
                <w14:checked w14:val="0"/>
                <w14:checkedState w14:val="2612" w14:font="MS Gothic"/>
                <w14:uncheckedState w14:val="2610" w14:font="MS Gothic"/>
              </w14:checkbox>
            </w:sdtPr>
            <w:sdtEndPr/>
            <w:sdtContent>
              <w:p w14:paraId="5EFFAF48" w14:textId="77777777" w:rsidR="00D33F17" w:rsidRPr="00FE7940" w:rsidRDefault="00D33F17"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D33F17" w:rsidRPr="009A1E63" w14:paraId="094C8CD4"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F07BB" w14:textId="77777777" w:rsidR="00D33F17" w:rsidRPr="00FE7940" w:rsidRDefault="00D33F17" w:rsidP="009A1E63">
            <w:pPr>
              <w:jc w:val="both"/>
              <w:rPr>
                <w:rFonts w:eastAsia="Calibri"/>
                <w:color w:val="005F9A"/>
                <w:sz w:val="20"/>
                <w:szCs w:val="20"/>
                <w:lang w:val="es-AR"/>
              </w:rPr>
            </w:pPr>
            <w:r w:rsidRPr="00FE7940">
              <w:rPr>
                <w:color w:val="005F9A"/>
                <w:sz w:val="20"/>
                <w:lang w:val="es-AR"/>
              </w:rPr>
              <w:t>Evidencia para este criterio de evaluación:</w:t>
            </w:r>
          </w:p>
          <w:p w14:paraId="0168714C" w14:textId="77777777" w:rsidR="00D33F17" w:rsidRPr="00FE7940" w:rsidRDefault="00D33F17" w:rsidP="009A1E63">
            <w:pPr>
              <w:jc w:val="both"/>
              <w:rPr>
                <w:rFonts w:eastAsia="Calibri"/>
                <w:color w:val="0000FF"/>
                <w:sz w:val="20"/>
                <w:szCs w:val="20"/>
                <w:lang w:val="es-AR"/>
              </w:rPr>
            </w:pPr>
          </w:p>
          <w:p w14:paraId="1ECF145A" w14:textId="77777777" w:rsidR="00D33F17" w:rsidRPr="00FE7940" w:rsidRDefault="00D33F17" w:rsidP="009A1E63">
            <w:pPr>
              <w:jc w:val="both"/>
              <w:rPr>
                <w:rFonts w:eastAsia="Calibri"/>
                <w:color w:val="0000FF"/>
                <w:sz w:val="20"/>
                <w:szCs w:val="20"/>
                <w:lang w:val="es-AR"/>
              </w:rPr>
            </w:pPr>
          </w:p>
        </w:tc>
      </w:tr>
    </w:tbl>
    <w:p w14:paraId="7D299146" w14:textId="77777777" w:rsidR="00D33F17" w:rsidRDefault="00D33F17" w:rsidP="009A1E63">
      <w:pPr>
        <w:pStyle w:val="section-title"/>
        <w:jc w:val="both"/>
        <w:rPr>
          <w:lang w:val="es-AR"/>
        </w:rPr>
      </w:pPr>
    </w:p>
    <w:p w14:paraId="0E15BC3B" w14:textId="77777777" w:rsidR="00D33F17" w:rsidRPr="009221B0" w:rsidRDefault="00D33F17" w:rsidP="009A1E63">
      <w:pPr>
        <w:pStyle w:val="section-title"/>
        <w:jc w:val="both"/>
        <w:rPr>
          <w:lang w:val="es-AR"/>
        </w:rPr>
      </w:pPr>
      <w:r w:rsidRPr="009221B0">
        <w:rPr>
          <w:lang w:val="es-AR"/>
        </w:rP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D33F17" w:rsidRPr="009A1E63" w14:paraId="061E9A82" w14:textId="77777777" w:rsidTr="00B26B4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2E2E957" w14:textId="77777777" w:rsidR="00D33F17" w:rsidRPr="009221B0" w:rsidRDefault="00D33F17" w:rsidP="009A1E63">
            <w:pPr>
              <w:spacing w:before="120"/>
              <w:jc w:val="both"/>
              <w:rPr>
                <w:rFonts w:cs="Arial"/>
                <w:sz w:val="20"/>
                <w:szCs w:val="20"/>
                <w:lang w:val="es-AR"/>
              </w:rPr>
            </w:pPr>
            <w:r w:rsidRPr="009221B0">
              <w:rPr>
                <w:i/>
                <w:sz w:val="20"/>
                <w:shd w:val="clear" w:color="auto" w:fill="FFFFFF"/>
                <w:lang w:val="es-AR"/>
              </w:rPr>
              <w:t>Utilice este espacio para anotar las recomendaciones y las ideas para fortalecer las reglamentaciones y prácticas en esta área</w:t>
            </w:r>
          </w:p>
        </w:tc>
      </w:tr>
    </w:tbl>
    <w:p w14:paraId="60E87BA8" w14:textId="77777777" w:rsidR="00D926B7" w:rsidRDefault="00D926B7" w:rsidP="009A1E63">
      <w:pPr>
        <w:pStyle w:val="section-title"/>
        <w:jc w:val="both"/>
        <w:rPr>
          <w:lang w:val="es-AR"/>
        </w:rPr>
      </w:pPr>
    </w:p>
    <w:p w14:paraId="5F1A0FEB" w14:textId="3D5224CB" w:rsidR="00D33F17" w:rsidRPr="009221B0" w:rsidRDefault="00D33F17" w:rsidP="009A1E63">
      <w:pPr>
        <w:pStyle w:val="section-title"/>
        <w:jc w:val="both"/>
        <w:rPr>
          <w:lang w:val="es-AR"/>
        </w:rPr>
      </w:pPr>
      <w:r w:rsidRPr="009221B0">
        <w:rPr>
          <w:lang w:val="es-AR"/>
        </w:rPr>
        <w:t xml:space="preserve">Fuentes y lecturas </w:t>
      </w:r>
      <w:r w:rsidR="000F75C4">
        <w:rPr>
          <w:lang w:val="es-AR"/>
        </w:rPr>
        <w:t>adicionales</w:t>
      </w:r>
    </w:p>
    <w:p w14:paraId="2CA4E1B5" w14:textId="1A17CCCE" w:rsidR="0024638D" w:rsidRPr="00674845" w:rsidRDefault="0024638D" w:rsidP="009A1E63">
      <w:pPr>
        <w:numPr>
          <w:ilvl w:val="0"/>
          <w:numId w:val="17"/>
        </w:numPr>
        <w:spacing w:line="240" w:lineRule="auto"/>
        <w:ind w:left="562" w:hanging="562"/>
        <w:jc w:val="both"/>
        <w:rPr>
          <w:sz w:val="20"/>
          <w:szCs w:val="20"/>
          <w:lang w:val="en-US"/>
        </w:rPr>
      </w:pPr>
      <w:r w:rsidRPr="00674845">
        <w:rPr>
          <w:sz w:val="20"/>
          <w:lang w:val="en-US"/>
        </w:rPr>
        <w:t>David Beetham,</w:t>
      </w:r>
      <w:hyperlink r:id="rId21">
        <w:r w:rsidRPr="00674845">
          <w:rPr>
            <w:color w:val="0563C1"/>
            <w:sz w:val="20"/>
            <w:u w:val="single"/>
            <w:lang w:val="en-US"/>
          </w:rPr>
          <w:t xml:space="preserve"> </w:t>
        </w:r>
      </w:hyperlink>
      <w:hyperlink r:id="rId22">
        <w:r w:rsidRPr="00674845">
          <w:rPr>
            <w:i/>
            <w:color w:val="0563C1"/>
            <w:sz w:val="20"/>
            <w:u w:val="single"/>
            <w:lang w:val="en-US"/>
          </w:rPr>
          <w:t>Parliament and democracy in the twenty-first century:</w:t>
        </w:r>
      </w:hyperlink>
      <w:hyperlink r:id="rId23">
        <w:r w:rsidRPr="00674845">
          <w:rPr>
            <w:i/>
            <w:color w:val="0563C1"/>
            <w:sz w:val="20"/>
            <w:u w:val="single"/>
            <w:lang w:val="en-US"/>
          </w:rPr>
          <w:t xml:space="preserve"> A guide to good practice</w:t>
        </w:r>
      </w:hyperlink>
      <w:r w:rsidRPr="00674845">
        <w:rPr>
          <w:sz w:val="20"/>
          <w:lang w:val="en-US"/>
        </w:rPr>
        <w:t xml:space="preserve"> (2006).</w:t>
      </w:r>
    </w:p>
    <w:p w14:paraId="4C73A835" w14:textId="33378C7F" w:rsidR="0024638D" w:rsidRPr="00674845" w:rsidRDefault="0024638D" w:rsidP="009A1E63">
      <w:pPr>
        <w:numPr>
          <w:ilvl w:val="0"/>
          <w:numId w:val="17"/>
        </w:numPr>
        <w:spacing w:line="240" w:lineRule="auto"/>
        <w:ind w:left="562" w:hanging="562"/>
        <w:jc w:val="both"/>
        <w:rPr>
          <w:sz w:val="20"/>
          <w:szCs w:val="20"/>
          <w:lang w:val="en-US"/>
        </w:rPr>
      </w:pPr>
      <w:r w:rsidRPr="00674845">
        <w:rPr>
          <w:sz w:val="20"/>
          <w:lang w:val="en-US"/>
        </w:rPr>
        <w:t>Commonwealth Parliamentary Association (CPA),</w:t>
      </w:r>
      <w:hyperlink r:id="rId24">
        <w:r w:rsidRPr="00674845">
          <w:rPr>
            <w:color w:val="0563C1"/>
            <w:sz w:val="20"/>
            <w:lang w:val="en-US"/>
          </w:rPr>
          <w:t xml:space="preserve"> </w:t>
        </w:r>
      </w:hyperlink>
      <w:hyperlink r:id="rId25">
        <w:r w:rsidRPr="00674845">
          <w:rPr>
            <w:i/>
            <w:color w:val="1155CC"/>
            <w:sz w:val="20"/>
            <w:u w:val="single"/>
            <w:lang w:val="en-US"/>
          </w:rPr>
          <w:t>Recommended Benchmarks for Democratic Legislators</w:t>
        </w:r>
      </w:hyperlink>
      <w:r w:rsidR="00A605BB" w:rsidRPr="00674845">
        <w:rPr>
          <w:sz w:val="20"/>
          <w:lang w:val="en-US"/>
        </w:rPr>
        <w:t xml:space="preserve">, revised edition </w:t>
      </w:r>
      <w:r w:rsidRPr="00674845">
        <w:rPr>
          <w:sz w:val="20"/>
          <w:lang w:val="en-US"/>
        </w:rPr>
        <w:t>(2018).</w:t>
      </w:r>
    </w:p>
    <w:p w14:paraId="0C08CFBA" w14:textId="7515A83E" w:rsidR="0024638D" w:rsidRPr="00674845" w:rsidRDefault="0024638D" w:rsidP="009A1E63">
      <w:pPr>
        <w:numPr>
          <w:ilvl w:val="0"/>
          <w:numId w:val="17"/>
        </w:numPr>
        <w:spacing w:line="240" w:lineRule="auto"/>
        <w:ind w:left="562" w:hanging="562"/>
        <w:jc w:val="both"/>
        <w:rPr>
          <w:sz w:val="20"/>
          <w:szCs w:val="20"/>
          <w:lang w:val="en-US"/>
        </w:rPr>
      </w:pPr>
      <w:r w:rsidRPr="00674845">
        <w:rPr>
          <w:sz w:val="20"/>
          <w:lang w:val="en-US"/>
        </w:rPr>
        <w:t xml:space="preserve">National Democratic Institute (NDI), </w:t>
      </w:r>
      <w:hyperlink r:id="rId26">
        <w:r w:rsidRPr="00674845">
          <w:rPr>
            <w:i/>
            <w:color w:val="1155CC"/>
            <w:sz w:val="20"/>
            <w:u w:val="single"/>
            <w:lang w:val="en-US"/>
          </w:rPr>
          <w:t>Towards the Development of International Standards for Democratic Legislatures</w:t>
        </w:r>
      </w:hyperlink>
      <w:r w:rsidRPr="00674845">
        <w:rPr>
          <w:sz w:val="20"/>
          <w:lang w:val="en-US"/>
        </w:rPr>
        <w:t xml:space="preserve"> (2007).</w:t>
      </w:r>
    </w:p>
    <w:p w14:paraId="4915B736" w14:textId="77777777" w:rsidR="0024638D" w:rsidRPr="00674845" w:rsidRDefault="0024638D" w:rsidP="009A1E63">
      <w:pPr>
        <w:spacing w:line="240" w:lineRule="auto"/>
        <w:jc w:val="both"/>
        <w:rPr>
          <w:lang w:val="en-US"/>
        </w:rPr>
      </w:pPr>
    </w:p>
    <w:bookmarkEnd w:id="0"/>
    <w:p w14:paraId="612265A3" w14:textId="77777777" w:rsidR="001335DD" w:rsidRPr="00674845" w:rsidRDefault="001335DD" w:rsidP="009A1E63">
      <w:pPr>
        <w:pStyle w:val="section-title"/>
        <w:jc w:val="both"/>
        <w:rPr>
          <w:lang w:val="en-US"/>
        </w:rPr>
      </w:pPr>
    </w:p>
    <w:sectPr w:rsidR="001335DD" w:rsidRPr="00674845" w:rsidSect="009A1E63">
      <w:headerReference w:type="default" r:id="rId27"/>
      <w:footerReference w:type="default" r:id="rId28"/>
      <w:headerReference w:type="first" r:id="rId29"/>
      <w:footerReference w:type="first" r:id="rId30"/>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3B22" w14:textId="77777777" w:rsidR="006C3BEB" w:rsidRDefault="006C3BEB">
      <w:pPr>
        <w:spacing w:line="240" w:lineRule="auto"/>
      </w:pPr>
      <w:r>
        <w:separator/>
      </w:r>
    </w:p>
  </w:endnote>
  <w:endnote w:type="continuationSeparator" w:id="0">
    <w:p w14:paraId="29B29110" w14:textId="77777777" w:rsidR="006C3BEB" w:rsidRDefault="006C3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394620"/>
      <w:docPartObj>
        <w:docPartGallery w:val="Page Numbers (Bottom of Page)"/>
        <w:docPartUnique/>
      </w:docPartObj>
    </w:sdtPr>
    <w:sdtEndPr>
      <w:rPr>
        <w:sz w:val="20"/>
      </w:rPr>
    </w:sdtEndPr>
    <w:sdtContent>
      <w:p w14:paraId="50ED199A" w14:textId="08C46D8A" w:rsidR="009A1E63" w:rsidRPr="009A1E63" w:rsidRDefault="009A1E63">
        <w:pPr>
          <w:pStyle w:val="Footer"/>
          <w:jc w:val="right"/>
          <w:rPr>
            <w:sz w:val="20"/>
          </w:rPr>
        </w:pPr>
        <w:r w:rsidRPr="009A1E63">
          <w:rPr>
            <w:sz w:val="20"/>
          </w:rPr>
          <w:fldChar w:fldCharType="begin"/>
        </w:r>
        <w:r w:rsidRPr="009A1E63">
          <w:rPr>
            <w:sz w:val="20"/>
          </w:rPr>
          <w:instrText>PAGE   \* MERGEFORMAT</w:instrText>
        </w:r>
        <w:r w:rsidRPr="009A1E63">
          <w:rPr>
            <w:sz w:val="20"/>
          </w:rPr>
          <w:fldChar w:fldCharType="separate"/>
        </w:r>
        <w:r w:rsidRPr="009A1E63">
          <w:rPr>
            <w:noProof/>
            <w:sz w:val="20"/>
            <w:lang w:val="es-ES"/>
          </w:rPr>
          <w:t>10</w:t>
        </w:r>
        <w:r w:rsidRPr="009A1E63">
          <w:rPr>
            <w:sz w:val="20"/>
          </w:rPr>
          <w:fldChar w:fldCharType="end"/>
        </w:r>
      </w:p>
    </w:sdtContent>
  </w:sdt>
  <w:p w14:paraId="465719C6" w14:textId="77777777" w:rsidR="008E1474" w:rsidRPr="00674845" w:rsidRDefault="008E1474">
    <w:pPr>
      <w:pStyle w:val="Footer"/>
      <w:rPr>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23FD" w14:textId="77777777" w:rsidR="009A1E63" w:rsidRDefault="009A1E63" w:rsidP="009A1E63">
    <w:pPr>
      <w:pStyle w:val="NormalWeb"/>
      <w:rPr>
        <w:rFonts w:ascii="Arial" w:hAnsi="Arial" w:cs="Arial"/>
        <w:sz w:val="20"/>
        <w:szCs w:val="20"/>
      </w:rPr>
    </w:pPr>
    <w:r>
      <w:rPr>
        <w:rFonts w:ascii="Arial" w:hAnsi="Arial"/>
        <w:sz w:val="20"/>
        <w:szCs w:val="20"/>
      </w:rPr>
      <w:t xml:space="preserve">Los </w:t>
    </w:r>
    <w:bookmarkStart w:id="21" w:name="_Hlk148533550"/>
    <w:r>
      <w:rPr>
        <w:rFonts w:ascii="Arial" w:hAnsi="Arial"/>
        <w:sz w:val="20"/>
        <w:szCs w:val="20"/>
      </w:rPr>
      <w:t xml:space="preserve">Indicadores para parlamentos democráticos </w:t>
    </w:r>
    <w:bookmarkEnd w:id="21"/>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1DE55C78" w14:textId="768663D1" w:rsidR="009A1E63" w:rsidRPr="009A1E63" w:rsidRDefault="009A1E63" w:rsidP="009A1E63">
    <w:pPr>
      <w:pStyle w:val="Footer"/>
      <w:rPr>
        <w:lang w:val="es-US"/>
      </w:rPr>
    </w:pPr>
    <w:r w:rsidRPr="009A1E63">
      <w:rPr>
        <w:sz w:val="20"/>
        <w:szCs w:val="20"/>
        <w:lang w:val="es-US"/>
      </w:rPr>
      <w:t xml:space="preserve">Los indicadores están publicados en </w:t>
    </w:r>
    <w:hyperlink r:id="rId1" w:history="1">
      <w:r w:rsidRPr="009A1E63">
        <w:rPr>
          <w:rStyle w:val="Hyperlink"/>
          <w:sz w:val="20"/>
          <w:szCs w:val="20"/>
          <w:lang w:val="es-US"/>
        </w:rPr>
        <w:t>www.parliamentaryindicators.org</w:t>
      </w:r>
    </w:hyperlink>
    <w:r w:rsidRPr="009A1E63">
      <w:rPr>
        <w:sz w:val="20"/>
        <w:szCs w:val="20"/>
        <w:lang w:val="es-US"/>
      </w:rPr>
      <w:t xml:space="preserve"> con una licencia </w:t>
    </w:r>
    <w:hyperlink r:id="rId2" w:history="1">
      <w:r w:rsidRPr="009A1E63">
        <w:rPr>
          <w:rStyle w:val="Hyperlink"/>
          <w:sz w:val="20"/>
          <w:szCs w:val="20"/>
          <w:lang w:val="es-US"/>
        </w:rPr>
        <w:t>CC BY-NC-SA 4.0</w:t>
      </w:r>
    </w:hyperlink>
    <w:r w:rsidRPr="009A1E63">
      <w:rPr>
        <w:sz w:val="20"/>
        <w:szCs w:val="20"/>
        <w:lang w:val="es-US"/>
      </w:rPr>
      <w:t xml:space="preserve"> de Creative </w:t>
    </w:r>
    <w:proofErr w:type="spellStart"/>
    <w:r w:rsidRPr="009A1E63">
      <w:rPr>
        <w:sz w:val="20"/>
        <w:szCs w:val="20"/>
        <w:lang w:val="es-US"/>
      </w:rPr>
      <w:t>Commons</w:t>
    </w:r>
    <w:proofErr w:type="spellEnd"/>
    <w:r w:rsidRPr="009A1E63">
      <w:rPr>
        <w:sz w:val="20"/>
        <w:szCs w:val="20"/>
        <w:lang w:val="es-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4013" w14:textId="77777777" w:rsidR="006C3BEB" w:rsidRDefault="006C3BEB">
      <w:pPr>
        <w:spacing w:line="240" w:lineRule="auto"/>
      </w:pPr>
      <w:r>
        <w:separator/>
      </w:r>
    </w:p>
  </w:footnote>
  <w:footnote w:type="continuationSeparator" w:id="0">
    <w:p w14:paraId="5E1D1388" w14:textId="77777777" w:rsidR="006C3BEB" w:rsidRDefault="006C3B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95B6" w14:textId="77777777" w:rsidR="009A1E63" w:rsidRPr="0053177C" w:rsidRDefault="009A1E63" w:rsidP="009A1E63">
    <w:pPr>
      <w:pStyle w:val="Header"/>
      <w:rPr>
        <w:b/>
        <w:bCs/>
        <w:lang w:val="fr-CH"/>
      </w:rPr>
    </w:pPr>
    <w:bookmarkStart w:id="19" w:name="_Hlk146872618"/>
    <w:proofErr w:type="spellStart"/>
    <w:r w:rsidRPr="0053177C">
      <w:rPr>
        <w:b/>
        <w:bCs/>
        <w:sz w:val="20"/>
        <w:szCs w:val="20"/>
        <w:lang w:val="fr-CH"/>
      </w:rPr>
      <w:t>Indicadores</w:t>
    </w:r>
    <w:proofErr w:type="spellEnd"/>
    <w:r w:rsidRPr="0053177C">
      <w:rPr>
        <w:b/>
        <w:bCs/>
        <w:sz w:val="20"/>
        <w:szCs w:val="20"/>
        <w:lang w:val="fr-CH"/>
      </w:rPr>
      <w:t xml:space="preserve"> para </w:t>
    </w:r>
    <w:proofErr w:type="spellStart"/>
    <w:r w:rsidRPr="0053177C">
      <w:rPr>
        <w:b/>
        <w:bCs/>
        <w:sz w:val="20"/>
        <w:szCs w:val="20"/>
        <w:lang w:val="fr-CH"/>
      </w:rPr>
      <w:t>parlamentos</w:t>
    </w:r>
    <w:proofErr w:type="spellEnd"/>
    <w:r w:rsidRPr="0053177C">
      <w:rPr>
        <w:b/>
        <w:bCs/>
        <w:sz w:val="20"/>
        <w:szCs w:val="20"/>
        <w:lang w:val="fr-CH"/>
      </w:rPr>
      <w:t xml:space="preserve"> </w:t>
    </w:r>
    <w:proofErr w:type="spellStart"/>
    <w:r w:rsidRPr="0053177C">
      <w:rPr>
        <w:b/>
        <w:bCs/>
        <w:sz w:val="20"/>
        <w:szCs w:val="20"/>
        <w:lang w:val="fr-CH"/>
      </w:rPr>
      <w:t>democráticos</w:t>
    </w:r>
    <w:proofErr w:type="spellEnd"/>
    <w:r w:rsidRPr="0053177C">
      <w:rPr>
        <w:b/>
        <w:bCs/>
        <w:sz w:val="20"/>
        <w:szCs w:val="20"/>
        <w:lang w:val="fr-CH"/>
      </w:rPr>
      <w:tab/>
    </w:r>
    <w:r w:rsidRPr="0053177C">
      <w:rPr>
        <w:b/>
        <w:bCs/>
        <w:sz w:val="20"/>
        <w:szCs w:val="20"/>
        <w:lang w:val="fr-CH"/>
      </w:rPr>
      <w:tab/>
      <w:t>www.parliamentaryindicators.org</w:t>
    </w:r>
    <w:bookmarkEnd w:id="19"/>
  </w:p>
  <w:p w14:paraId="512472B9" w14:textId="77777777" w:rsidR="00F30DB7" w:rsidRDefault="001545ED"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A765" w14:textId="77777777" w:rsidR="009A1E63" w:rsidRDefault="009A1E63" w:rsidP="009A1E63">
    <w:pPr>
      <w:pStyle w:val="Header"/>
      <w:tabs>
        <w:tab w:val="clear" w:pos="4513"/>
        <w:tab w:val="clear" w:pos="9026"/>
        <w:tab w:val="left" w:pos="4560"/>
        <w:tab w:val="left" w:pos="5241"/>
      </w:tabs>
    </w:pPr>
    <w:bookmarkStart w:id="20" w:name="_Hlk148533739"/>
    <w:r>
      <w:rPr>
        <w:noProof/>
        <w:lang w:val="es-US" w:eastAsia="es-US"/>
      </w:rPr>
      <w:drawing>
        <wp:inline distT="0" distB="0" distL="0" distR="0" wp14:anchorId="4AEC885C" wp14:editId="6F3813E0">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20"/>
  <w:p w14:paraId="68D39403" w14:textId="77777777" w:rsidR="009A1E63" w:rsidRDefault="009A1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8"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70873867"/>
    <w:multiLevelType w:val="hybridMultilevel"/>
    <w:tmpl w:val="25F6C9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009252">
    <w:abstractNumId w:val="16"/>
  </w:num>
  <w:num w:numId="2" w16cid:durableId="1369187385">
    <w:abstractNumId w:val="15"/>
  </w:num>
  <w:num w:numId="3" w16cid:durableId="1703557651">
    <w:abstractNumId w:val="7"/>
  </w:num>
  <w:num w:numId="4" w16cid:durableId="1515994553">
    <w:abstractNumId w:val="4"/>
  </w:num>
  <w:num w:numId="5" w16cid:durableId="176585163">
    <w:abstractNumId w:val="8"/>
  </w:num>
  <w:num w:numId="6" w16cid:durableId="2037609414">
    <w:abstractNumId w:val="19"/>
  </w:num>
  <w:num w:numId="7" w16cid:durableId="814100410">
    <w:abstractNumId w:val="17"/>
  </w:num>
  <w:num w:numId="8" w16cid:durableId="1762293761">
    <w:abstractNumId w:val="2"/>
  </w:num>
  <w:num w:numId="9" w16cid:durableId="418020746">
    <w:abstractNumId w:val="6"/>
  </w:num>
  <w:num w:numId="10" w16cid:durableId="213084289">
    <w:abstractNumId w:val="10"/>
  </w:num>
  <w:num w:numId="11" w16cid:durableId="630285623">
    <w:abstractNumId w:val="0"/>
  </w:num>
  <w:num w:numId="12" w16cid:durableId="1717585780">
    <w:abstractNumId w:val="14"/>
  </w:num>
  <w:num w:numId="13" w16cid:durableId="572353259">
    <w:abstractNumId w:val="3"/>
  </w:num>
  <w:num w:numId="14" w16cid:durableId="997922424">
    <w:abstractNumId w:val="11"/>
  </w:num>
  <w:num w:numId="15" w16cid:durableId="526142763">
    <w:abstractNumId w:val="12"/>
  </w:num>
  <w:num w:numId="16" w16cid:durableId="1692487218">
    <w:abstractNumId w:val="13"/>
  </w:num>
  <w:num w:numId="17" w16cid:durableId="2027251249">
    <w:abstractNumId w:val="9"/>
  </w:num>
  <w:num w:numId="18" w16cid:durableId="1687558119">
    <w:abstractNumId w:val="5"/>
  </w:num>
  <w:num w:numId="19" w16cid:durableId="981807957">
    <w:abstractNumId w:val="1"/>
  </w:num>
  <w:num w:numId="20" w16cid:durableId="995576077">
    <w:abstractNumId w:val="20"/>
  </w:num>
  <w:num w:numId="21" w16cid:durableId="518545660">
    <w:abstractNumId w:val="20"/>
  </w:num>
  <w:num w:numId="22" w16cid:durableId="794637699">
    <w:abstractNumId w:val="2"/>
  </w:num>
  <w:num w:numId="23" w16cid:durableId="8382755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2F8F"/>
    <w:rsid w:val="00043B71"/>
    <w:rsid w:val="00065FA2"/>
    <w:rsid w:val="00084605"/>
    <w:rsid w:val="000B43AF"/>
    <w:rsid w:val="000F75C4"/>
    <w:rsid w:val="0010118E"/>
    <w:rsid w:val="00110258"/>
    <w:rsid w:val="001335DD"/>
    <w:rsid w:val="001373DA"/>
    <w:rsid w:val="001545ED"/>
    <w:rsid w:val="001672A4"/>
    <w:rsid w:val="00186D8F"/>
    <w:rsid w:val="001A21BA"/>
    <w:rsid w:val="001A268E"/>
    <w:rsid w:val="001A3A31"/>
    <w:rsid w:val="001C3189"/>
    <w:rsid w:val="001C5F49"/>
    <w:rsid w:val="001F389A"/>
    <w:rsid w:val="002029D8"/>
    <w:rsid w:val="00211A79"/>
    <w:rsid w:val="00213551"/>
    <w:rsid w:val="00241D2D"/>
    <w:rsid w:val="00243957"/>
    <w:rsid w:val="0024638D"/>
    <w:rsid w:val="002626A4"/>
    <w:rsid w:val="00262852"/>
    <w:rsid w:val="002700A6"/>
    <w:rsid w:val="00281A28"/>
    <w:rsid w:val="002A0F36"/>
    <w:rsid w:val="002A75FE"/>
    <w:rsid w:val="002C154C"/>
    <w:rsid w:val="002D0D5D"/>
    <w:rsid w:val="002D1785"/>
    <w:rsid w:val="002E3C38"/>
    <w:rsid w:val="00301853"/>
    <w:rsid w:val="003076C4"/>
    <w:rsid w:val="00315503"/>
    <w:rsid w:val="00321806"/>
    <w:rsid w:val="003274A5"/>
    <w:rsid w:val="00364BF0"/>
    <w:rsid w:val="0038572E"/>
    <w:rsid w:val="0038634D"/>
    <w:rsid w:val="003902BF"/>
    <w:rsid w:val="00394892"/>
    <w:rsid w:val="003A3D91"/>
    <w:rsid w:val="003A4823"/>
    <w:rsid w:val="003A4D64"/>
    <w:rsid w:val="003A5546"/>
    <w:rsid w:val="003A571F"/>
    <w:rsid w:val="003A6A39"/>
    <w:rsid w:val="003B1DE5"/>
    <w:rsid w:val="003B661E"/>
    <w:rsid w:val="003C6250"/>
    <w:rsid w:val="003C6545"/>
    <w:rsid w:val="003C683D"/>
    <w:rsid w:val="003E3B5F"/>
    <w:rsid w:val="003E7413"/>
    <w:rsid w:val="003F5749"/>
    <w:rsid w:val="003F5C51"/>
    <w:rsid w:val="00402C5E"/>
    <w:rsid w:val="004600CB"/>
    <w:rsid w:val="00464A84"/>
    <w:rsid w:val="004746A2"/>
    <w:rsid w:val="004A68FC"/>
    <w:rsid w:val="004B1DC5"/>
    <w:rsid w:val="004D2AE2"/>
    <w:rsid w:val="004F4C21"/>
    <w:rsid w:val="00504BF6"/>
    <w:rsid w:val="00506DFA"/>
    <w:rsid w:val="00512569"/>
    <w:rsid w:val="0054040C"/>
    <w:rsid w:val="00546BAF"/>
    <w:rsid w:val="00570AED"/>
    <w:rsid w:val="00573A1F"/>
    <w:rsid w:val="005758B4"/>
    <w:rsid w:val="00587A24"/>
    <w:rsid w:val="005B153C"/>
    <w:rsid w:val="005B74A4"/>
    <w:rsid w:val="005E3ED2"/>
    <w:rsid w:val="005E7A25"/>
    <w:rsid w:val="005F6FCB"/>
    <w:rsid w:val="00604B87"/>
    <w:rsid w:val="00625344"/>
    <w:rsid w:val="00650EBB"/>
    <w:rsid w:val="00664BC5"/>
    <w:rsid w:val="00667356"/>
    <w:rsid w:val="0067063E"/>
    <w:rsid w:val="00672505"/>
    <w:rsid w:val="00674845"/>
    <w:rsid w:val="00677C1A"/>
    <w:rsid w:val="00683B7B"/>
    <w:rsid w:val="00683CE8"/>
    <w:rsid w:val="006B5D01"/>
    <w:rsid w:val="006C039C"/>
    <w:rsid w:val="006C3BEB"/>
    <w:rsid w:val="006F19C5"/>
    <w:rsid w:val="00710A6D"/>
    <w:rsid w:val="0071314B"/>
    <w:rsid w:val="00743F6E"/>
    <w:rsid w:val="007500BC"/>
    <w:rsid w:val="00754204"/>
    <w:rsid w:val="00760749"/>
    <w:rsid w:val="00760FA8"/>
    <w:rsid w:val="0076109C"/>
    <w:rsid w:val="007669BF"/>
    <w:rsid w:val="00766E8E"/>
    <w:rsid w:val="00785ED1"/>
    <w:rsid w:val="007932AA"/>
    <w:rsid w:val="007C18A7"/>
    <w:rsid w:val="007E2596"/>
    <w:rsid w:val="007F3BBA"/>
    <w:rsid w:val="007F7014"/>
    <w:rsid w:val="007F7D5C"/>
    <w:rsid w:val="00801714"/>
    <w:rsid w:val="0080254F"/>
    <w:rsid w:val="00805021"/>
    <w:rsid w:val="0080633F"/>
    <w:rsid w:val="008127E5"/>
    <w:rsid w:val="0081468C"/>
    <w:rsid w:val="00883B43"/>
    <w:rsid w:val="008C460A"/>
    <w:rsid w:val="008D22E0"/>
    <w:rsid w:val="008D4E6A"/>
    <w:rsid w:val="008E1474"/>
    <w:rsid w:val="008E1711"/>
    <w:rsid w:val="008E7FD9"/>
    <w:rsid w:val="008F0E90"/>
    <w:rsid w:val="00900D01"/>
    <w:rsid w:val="0090668A"/>
    <w:rsid w:val="00912A93"/>
    <w:rsid w:val="009171CA"/>
    <w:rsid w:val="009221B0"/>
    <w:rsid w:val="00922B66"/>
    <w:rsid w:val="009344DD"/>
    <w:rsid w:val="0094653F"/>
    <w:rsid w:val="00952F67"/>
    <w:rsid w:val="00970527"/>
    <w:rsid w:val="00975F45"/>
    <w:rsid w:val="009827C9"/>
    <w:rsid w:val="009A1E63"/>
    <w:rsid w:val="009A66C5"/>
    <w:rsid w:val="009B4E82"/>
    <w:rsid w:val="00A04E7A"/>
    <w:rsid w:val="00A32918"/>
    <w:rsid w:val="00A605BB"/>
    <w:rsid w:val="00A64D45"/>
    <w:rsid w:val="00A65083"/>
    <w:rsid w:val="00A92AC9"/>
    <w:rsid w:val="00A94098"/>
    <w:rsid w:val="00AA2D44"/>
    <w:rsid w:val="00AA7889"/>
    <w:rsid w:val="00AA7CD0"/>
    <w:rsid w:val="00AB3445"/>
    <w:rsid w:val="00AC3208"/>
    <w:rsid w:val="00AD2D85"/>
    <w:rsid w:val="00AD3B25"/>
    <w:rsid w:val="00AD4BEF"/>
    <w:rsid w:val="00AF1BD6"/>
    <w:rsid w:val="00B27E4F"/>
    <w:rsid w:val="00B57F91"/>
    <w:rsid w:val="00B931CD"/>
    <w:rsid w:val="00BA25F1"/>
    <w:rsid w:val="00BC6A2A"/>
    <w:rsid w:val="00BD6879"/>
    <w:rsid w:val="00BE3B9C"/>
    <w:rsid w:val="00BE785C"/>
    <w:rsid w:val="00C61D36"/>
    <w:rsid w:val="00CB0633"/>
    <w:rsid w:val="00CE1EFD"/>
    <w:rsid w:val="00CF40EE"/>
    <w:rsid w:val="00CF4F41"/>
    <w:rsid w:val="00D04316"/>
    <w:rsid w:val="00D06E2A"/>
    <w:rsid w:val="00D11212"/>
    <w:rsid w:val="00D21C7C"/>
    <w:rsid w:val="00D32E17"/>
    <w:rsid w:val="00D33F17"/>
    <w:rsid w:val="00D35B85"/>
    <w:rsid w:val="00D423AF"/>
    <w:rsid w:val="00D5223B"/>
    <w:rsid w:val="00D61723"/>
    <w:rsid w:val="00D63891"/>
    <w:rsid w:val="00D77B8D"/>
    <w:rsid w:val="00D926B7"/>
    <w:rsid w:val="00DA3015"/>
    <w:rsid w:val="00DB27E2"/>
    <w:rsid w:val="00DC125C"/>
    <w:rsid w:val="00DC6271"/>
    <w:rsid w:val="00DF06F6"/>
    <w:rsid w:val="00E27D3A"/>
    <w:rsid w:val="00E40233"/>
    <w:rsid w:val="00E40E36"/>
    <w:rsid w:val="00E46D5A"/>
    <w:rsid w:val="00E75E0F"/>
    <w:rsid w:val="00E93C74"/>
    <w:rsid w:val="00EB54CD"/>
    <w:rsid w:val="00EB6EDE"/>
    <w:rsid w:val="00EF5C13"/>
    <w:rsid w:val="00F03196"/>
    <w:rsid w:val="00F24427"/>
    <w:rsid w:val="00F30DB7"/>
    <w:rsid w:val="00F405C3"/>
    <w:rsid w:val="00F47C40"/>
    <w:rsid w:val="00F67F93"/>
    <w:rsid w:val="00F82F93"/>
    <w:rsid w:val="00FA2A75"/>
    <w:rsid w:val="00FA395B"/>
    <w:rsid w:val="00FC422B"/>
    <w:rsid w:val="00FE1BE3"/>
    <w:rsid w:val="00FE55D4"/>
    <w:rsid w:val="00FE794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E8446"/>
  <w15:docId w15:val="{7F4AF8D6-018E-4269-AF4D-2A5030BB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039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E75E0F"/>
    <w:pPr>
      <w:keepNext/>
      <w:keepLines/>
      <w:pageBreakBefore/>
      <w:spacing w:before="200" w:after="240" w:line="240" w:lineRule="auto"/>
      <w:outlineLvl w:val="1"/>
    </w:pPr>
    <w:rPr>
      <w:b/>
      <w:color w:val="00AABE"/>
      <w:sz w:val="28"/>
      <w:szCs w:val="20"/>
    </w:rPr>
  </w:style>
  <w:style w:type="paragraph" w:styleId="Heading3">
    <w:name w:val="heading 3"/>
    <w:basedOn w:val="Normal"/>
    <w:next w:val="Normal"/>
    <w:autoRedefine/>
    <w:qFormat/>
    <w:rsid w:val="00D423AF"/>
    <w:pPr>
      <w:keepNext/>
      <w:keepLines/>
      <w:pageBreakBefore/>
      <w:spacing w:before="200" w:after="240" w:line="240" w:lineRule="auto"/>
      <w:outlineLvl w:val="2"/>
    </w:pPr>
    <w:rPr>
      <w:b/>
      <w:color w:val="005F9A"/>
      <w:sz w:val="24"/>
      <w:szCs w:val="28"/>
    </w:rPr>
  </w:style>
  <w:style w:type="paragraph" w:styleId="Heading4">
    <w:name w:val="heading 4"/>
    <w:basedOn w:val="Normal"/>
    <w:next w:val="Normal"/>
    <w:autoRedefine/>
    <w:qFormat/>
    <w:rsid w:val="003A5546"/>
    <w:pPr>
      <w:keepNext/>
      <w:keepLines/>
      <w:spacing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9A1E63"/>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9A1E63"/>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638D"/>
    <w:rPr>
      <w:vertAlign w:val="superscript"/>
    </w:rPr>
  </w:style>
  <w:style w:type="paragraph" w:styleId="Revision">
    <w:name w:val="Revision"/>
    <w:hidden/>
    <w:uiPriority w:val="99"/>
    <w:semiHidden/>
    <w:rsid w:val="00BE3B9C"/>
    <w:pPr>
      <w:spacing w:line="240" w:lineRule="auto"/>
    </w:pPr>
  </w:style>
  <w:style w:type="character" w:styleId="CommentReference">
    <w:name w:val="annotation reference"/>
    <w:basedOn w:val="DefaultParagraphFont"/>
    <w:uiPriority w:val="99"/>
    <w:semiHidden/>
    <w:unhideWhenUsed/>
    <w:rsid w:val="00BE3B9C"/>
    <w:rPr>
      <w:sz w:val="16"/>
      <w:szCs w:val="16"/>
    </w:rPr>
  </w:style>
  <w:style w:type="paragraph" w:styleId="CommentText">
    <w:name w:val="annotation text"/>
    <w:basedOn w:val="Normal"/>
    <w:link w:val="CommentTextChar"/>
    <w:uiPriority w:val="99"/>
    <w:unhideWhenUsed/>
    <w:rsid w:val="00BE3B9C"/>
    <w:pPr>
      <w:spacing w:line="240" w:lineRule="auto"/>
    </w:pPr>
    <w:rPr>
      <w:sz w:val="20"/>
      <w:szCs w:val="20"/>
    </w:rPr>
  </w:style>
  <w:style w:type="character" w:customStyle="1" w:styleId="CommentTextChar">
    <w:name w:val="Comment Text Char"/>
    <w:basedOn w:val="DefaultParagraphFont"/>
    <w:link w:val="CommentText"/>
    <w:uiPriority w:val="99"/>
    <w:rsid w:val="00BE3B9C"/>
    <w:rPr>
      <w:sz w:val="20"/>
      <w:szCs w:val="20"/>
    </w:rPr>
  </w:style>
  <w:style w:type="paragraph" w:styleId="CommentSubject">
    <w:name w:val="annotation subject"/>
    <w:basedOn w:val="CommentText"/>
    <w:next w:val="CommentText"/>
    <w:link w:val="CommentSubjectChar"/>
    <w:uiPriority w:val="99"/>
    <w:semiHidden/>
    <w:unhideWhenUsed/>
    <w:rsid w:val="00BE3B9C"/>
    <w:rPr>
      <w:b/>
      <w:bCs/>
    </w:rPr>
  </w:style>
  <w:style w:type="character" w:customStyle="1" w:styleId="CommentSubjectChar">
    <w:name w:val="Comment Subject Char"/>
    <w:basedOn w:val="CommentTextChar"/>
    <w:link w:val="CommentSubject"/>
    <w:uiPriority w:val="99"/>
    <w:semiHidden/>
    <w:rsid w:val="00BE3B9C"/>
    <w:rPr>
      <w:b/>
      <w:bCs/>
      <w:sz w:val="20"/>
      <w:szCs w:val="20"/>
    </w:rPr>
  </w:style>
  <w:style w:type="paragraph" w:styleId="BalloonText">
    <w:name w:val="Balloon Text"/>
    <w:basedOn w:val="Normal"/>
    <w:link w:val="BalloonTextChar"/>
    <w:uiPriority w:val="99"/>
    <w:semiHidden/>
    <w:unhideWhenUsed/>
    <w:rsid w:val="000F75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5C4"/>
    <w:rPr>
      <w:rFonts w:ascii="Tahoma" w:hAnsi="Tahoma" w:cs="Tahoma"/>
      <w:sz w:val="16"/>
      <w:szCs w:val="16"/>
    </w:rPr>
  </w:style>
  <w:style w:type="character" w:styleId="Hyperlink">
    <w:name w:val="Hyperlink"/>
    <w:basedOn w:val="DefaultParagraphFont"/>
    <w:uiPriority w:val="99"/>
    <w:unhideWhenUsed/>
    <w:rsid w:val="009A1E63"/>
    <w:rPr>
      <w:color w:val="0000FF" w:themeColor="hyperlink"/>
      <w:u w:val="single"/>
    </w:rPr>
  </w:style>
  <w:style w:type="paragraph" w:styleId="NormalWeb">
    <w:name w:val="Normal (Web)"/>
    <w:basedOn w:val="Normal"/>
    <w:uiPriority w:val="99"/>
    <w:unhideWhenUsed/>
    <w:rsid w:val="009A1E63"/>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9A1E63"/>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9A1E63"/>
    <w:rPr>
      <w:b/>
      <w:sz w:val="28"/>
      <w:szCs w:val="20"/>
      <w:lang w:eastAsia="fr-CH"/>
    </w:rPr>
  </w:style>
  <w:style w:type="paragraph" w:customStyle="1" w:styleId="Dimension">
    <w:name w:val="Dimension"/>
    <w:basedOn w:val="Heading4"/>
    <w:link w:val="DimensionChar"/>
    <w:qFormat/>
    <w:rsid w:val="009A1E63"/>
    <w:pPr>
      <w:pageBreakBefore/>
      <w:spacing w:before="240" w:after="120" w:line="288" w:lineRule="auto"/>
      <w:jc w:val="both"/>
    </w:pPr>
    <w:rPr>
      <w:sz w:val="24"/>
      <w:szCs w:val="20"/>
      <w:lang w:eastAsia="fr-CH"/>
    </w:rPr>
  </w:style>
  <w:style w:type="character" w:customStyle="1" w:styleId="DimensionChar">
    <w:name w:val="Dimension Char"/>
    <w:basedOn w:val="DefaultParagraphFont"/>
    <w:link w:val="Dimension"/>
    <w:rsid w:val="009A1E63"/>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suu.com/theparliamentarian/docs/recommended_benchmarks_for_democrat" TargetMode="External"/><Relationship Id="rId18" Type="http://schemas.openxmlformats.org/officeDocument/2006/relationships/hyperlink" Target="https://issuu.com/theparliamentarian/docs/recommended_benchmarks_for_democrat" TargetMode="External"/><Relationship Id="rId26" Type="http://schemas.openxmlformats.org/officeDocument/2006/relationships/hyperlink" Target="https://www.ndi.org/sites/default/files/2113_gov_standards_010107_5.pdf" TargetMode="External"/><Relationship Id="rId3" Type="http://schemas.openxmlformats.org/officeDocument/2006/relationships/customXml" Target="../customXml/item3.xml"/><Relationship Id="rId21" Type="http://schemas.openxmlformats.org/officeDocument/2006/relationships/hyperlink" Target="http://archive.ipu.org/PDF/publications/democracy_en.pdf" TargetMode="External"/><Relationship Id="rId7" Type="http://schemas.openxmlformats.org/officeDocument/2006/relationships/webSettings" Target="webSettings.xml"/><Relationship Id="rId12" Type="http://schemas.openxmlformats.org/officeDocument/2006/relationships/hyperlink" Target="http://archive.ipu.org/PDF/publications/democracy_en.pdf" TargetMode="External"/><Relationship Id="rId17" Type="http://schemas.openxmlformats.org/officeDocument/2006/relationships/hyperlink" Target="http://archive.ipu.org/PDF/publications/democracy_en.pdf" TargetMode="External"/><Relationship Id="rId25" Type="http://schemas.openxmlformats.org/officeDocument/2006/relationships/hyperlink" Target="https://issuu.com/theparliamentarian/docs/recommended_benchmarks_for_democrat" TargetMode="External"/><Relationship Id="rId2" Type="http://schemas.openxmlformats.org/officeDocument/2006/relationships/customXml" Target="../customXml/item2.xml"/><Relationship Id="rId16" Type="http://schemas.openxmlformats.org/officeDocument/2006/relationships/hyperlink" Target="http://archive.ipu.org/PDF/publications/democracy_en.pdf" TargetMode="External"/><Relationship Id="rId20" Type="http://schemas.openxmlformats.org/officeDocument/2006/relationships/hyperlink" Target="https://www.ndi.org/sites/default/files/2113_gov_standards_010107_5.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en.pdf" TargetMode="External"/><Relationship Id="rId24" Type="http://schemas.openxmlformats.org/officeDocument/2006/relationships/hyperlink" Target="https://issuu.com/theparliamentarian/docs/recommended_benchmarks_for_democra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rchive.ipu.org/PDF/publications/democracy_en.pdf" TargetMode="External"/><Relationship Id="rId23" Type="http://schemas.openxmlformats.org/officeDocument/2006/relationships/hyperlink" Target="http://archive.ipu.org/PDF/publications/democracy_en.pdf" TargetMode="External"/><Relationship Id="rId28" Type="http://schemas.openxmlformats.org/officeDocument/2006/relationships/footer" Target="footer1.xml"/><Relationship Id="rId10" Type="http://schemas.openxmlformats.org/officeDocument/2006/relationships/hyperlink" Target="http://archive.ipu.org/PDF/publications/democracy_en.pdf" TargetMode="External"/><Relationship Id="rId19" Type="http://schemas.openxmlformats.org/officeDocument/2006/relationships/hyperlink" Target="https://issuu.com/theparliamentarian/docs/recommended_benchmarks_for_democra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suu.com/theparliamentarian/docs/recommended_benchmarks_for_democrat" TargetMode="External"/><Relationship Id="rId22" Type="http://schemas.openxmlformats.org/officeDocument/2006/relationships/hyperlink" Target="http://archive.ipu.org/PDF/publications/democracy_en.pdf"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2959</Words>
  <Characters>16280</Characters>
  <Application>Microsoft Office Word</Application>
  <DocSecurity>0</DocSecurity>
  <Lines>135</Lines>
  <Paragraphs>38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19</cp:revision>
  <dcterms:created xsi:type="dcterms:W3CDTF">2023-08-30T14:45:00Z</dcterms:created>
  <dcterms:modified xsi:type="dcterms:W3CDTF">2023-10-20T10:13:00Z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