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EB18" w14:textId="77777777" w:rsidR="007B48FA" w:rsidRPr="00F5364D" w:rsidRDefault="00906A25" w:rsidP="00F5364D">
      <w:pPr>
        <w:pStyle w:val="Indicator"/>
        <w:rPr>
          <w:lang w:val="fr-CH"/>
        </w:rPr>
      </w:pPr>
      <w:bookmarkStart w:id="0" w:name="_heading=h.17dp8vu"/>
      <w:bookmarkEnd w:id="0"/>
      <w:r w:rsidRPr="00F5364D">
        <w:rPr>
          <w:lang w:val="fr-CH"/>
        </w:rPr>
        <w:t>Indicateur 4.1 : Accorder de l'importance aux sujets d'inquiétude du public</w:t>
      </w:r>
    </w:p>
    <w:p w14:paraId="1FE2C5DF" w14:textId="77777777" w:rsidR="007B48FA" w:rsidRPr="00F5364D" w:rsidRDefault="00906A25" w:rsidP="00F5364D">
      <w:pPr>
        <w:pStyle w:val="Sous-titre"/>
      </w:pPr>
      <w:r w:rsidRPr="00F5364D">
        <w:t>À propos de l</w:t>
      </w:r>
      <w:r w:rsidR="00D41E47" w:rsidRPr="00F5364D">
        <w:t>’</w:t>
      </w:r>
      <w:r w:rsidRPr="00F5364D">
        <w:t>indicateur</w:t>
      </w:r>
    </w:p>
    <w:p w14:paraId="59CDC0CB" w14:textId="77777777" w:rsidR="007B48FA" w:rsidRDefault="00906A25" w:rsidP="00013B3E">
      <w:pPr>
        <w:rPr>
          <w:rFonts w:ascii="Arial" w:hAnsi="Arial"/>
          <w:sz w:val="20"/>
        </w:rPr>
      </w:pPr>
      <w:r>
        <w:rPr>
          <w:rFonts w:ascii="Arial" w:hAnsi="Arial"/>
          <w:sz w:val="20"/>
        </w:rPr>
        <w:t>Le présent indicateur porte sur l</w:t>
      </w:r>
      <w:r w:rsidR="00D1358E">
        <w:rPr>
          <w:rFonts w:ascii="Arial" w:hAnsi="Arial"/>
          <w:sz w:val="20"/>
        </w:rPr>
        <w:t>e degré d</w:t>
      </w:r>
      <w:r>
        <w:rPr>
          <w:rFonts w:ascii="Arial" w:hAnsi="Arial"/>
          <w:sz w:val="20"/>
        </w:rPr>
        <w:t xml:space="preserve">'ouverture et </w:t>
      </w:r>
      <w:r w:rsidR="00D1358E">
        <w:rPr>
          <w:rFonts w:ascii="Arial" w:hAnsi="Arial"/>
          <w:sz w:val="20"/>
        </w:rPr>
        <w:t>de</w:t>
      </w:r>
      <w:r>
        <w:rPr>
          <w:rFonts w:ascii="Arial" w:hAnsi="Arial"/>
          <w:sz w:val="20"/>
        </w:rPr>
        <w:t xml:space="preserve"> réactivité du parlement </w:t>
      </w:r>
      <w:r w:rsidR="00D1358E">
        <w:rPr>
          <w:rFonts w:ascii="Arial" w:hAnsi="Arial"/>
          <w:sz w:val="20"/>
        </w:rPr>
        <w:t xml:space="preserve">face </w:t>
      </w:r>
      <w:r>
        <w:rPr>
          <w:rFonts w:ascii="Arial" w:hAnsi="Arial"/>
          <w:sz w:val="20"/>
        </w:rPr>
        <w:t>aux inquiétudes manifestées par le public, éléments essentiels pour consolider la confiance à l'égard de cette institution. Il est escompté des parlements qu'ils soient réceptifs aux préoccupations du public et qu'ils se penchent sur ces questions rapidement et efficacement.</w:t>
      </w:r>
    </w:p>
    <w:p w14:paraId="456A2235" w14:textId="77777777" w:rsidR="007B48FA" w:rsidRDefault="007B48FA" w:rsidP="00013B3E">
      <w:pPr>
        <w:rPr>
          <w:rFonts w:ascii="Arial" w:hAnsi="Arial"/>
          <w:sz w:val="20"/>
        </w:rPr>
      </w:pPr>
    </w:p>
    <w:p w14:paraId="13AF2BC4" w14:textId="77777777" w:rsidR="007B48FA" w:rsidRPr="00253F87" w:rsidRDefault="00906A25" w:rsidP="00013B3E">
      <w:pPr>
        <w:rPr>
          <w:rFonts w:ascii="Arial" w:eastAsia="Arial" w:hAnsi="Arial" w:cs="Arial"/>
          <w:sz w:val="20"/>
          <w:szCs w:val="20"/>
        </w:rPr>
      </w:pPr>
      <w:r>
        <w:rPr>
          <w:rFonts w:ascii="Arial" w:hAnsi="Arial"/>
          <w:sz w:val="20"/>
        </w:rPr>
        <w:t xml:space="preserve">La difficulté pour le parlement vient du fait que les parlementaires ne constituent pas un bloc homogène. Ils représentent des intérêts multiples, souvent divergents, et des perspectives diverses. Le parlement doit donc adopter des approches nuancées et tenir compte de publics variés, qu'il </w:t>
      </w:r>
      <w:r w:rsidR="000F7BAB">
        <w:rPr>
          <w:rFonts w:ascii="Arial" w:hAnsi="Arial"/>
          <w:sz w:val="20"/>
        </w:rPr>
        <w:t>d</w:t>
      </w:r>
      <w:r>
        <w:rPr>
          <w:rFonts w:ascii="Arial" w:hAnsi="Arial"/>
          <w:sz w:val="20"/>
        </w:rPr>
        <w:t xml:space="preserve">oit apprendre à connaître, parmi lesquels des groupes qui se font </w:t>
      </w:r>
      <w:r w:rsidR="000F7BAB">
        <w:rPr>
          <w:rFonts w:ascii="Arial" w:hAnsi="Arial"/>
          <w:sz w:val="20"/>
        </w:rPr>
        <w:t xml:space="preserve">volontiers </w:t>
      </w:r>
      <w:r>
        <w:rPr>
          <w:rFonts w:ascii="Arial" w:hAnsi="Arial"/>
          <w:sz w:val="20"/>
        </w:rPr>
        <w:t xml:space="preserve">entendre et d'autres qui passent souvent inaperçus. </w:t>
      </w:r>
    </w:p>
    <w:p w14:paraId="422EAFE1" w14:textId="77777777" w:rsidR="007B48FA" w:rsidRPr="00253F87" w:rsidRDefault="007B48FA" w:rsidP="00013B3E">
      <w:pPr>
        <w:rPr>
          <w:rFonts w:ascii="Arial" w:eastAsia="Arial" w:hAnsi="Arial" w:cs="Arial"/>
          <w:sz w:val="20"/>
          <w:szCs w:val="20"/>
        </w:rPr>
      </w:pPr>
    </w:p>
    <w:p w14:paraId="141E34FD" w14:textId="77777777" w:rsidR="007B48FA" w:rsidRPr="00253F87" w:rsidRDefault="00906A25" w:rsidP="00013B3E">
      <w:pPr>
        <w:rPr>
          <w:rFonts w:ascii="Arial" w:eastAsia="Arial" w:hAnsi="Arial" w:cs="Arial"/>
          <w:sz w:val="20"/>
          <w:szCs w:val="20"/>
        </w:rPr>
      </w:pPr>
      <w:r>
        <w:rPr>
          <w:rFonts w:ascii="Arial" w:hAnsi="Arial"/>
          <w:sz w:val="20"/>
        </w:rPr>
        <w:t xml:space="preserve">L'évolution technologique et sociale accélérée exige également de toutes les institutions politiques, dont le parlement, qu'elles évoluent constamment, qu'elles adaptent leur approche, qu'elles acquièrent la capacité de se transformer et qu'elles répondent aux besoins </w:t>
      </w:r>
      <w:r w:rsidR="000F7BAB">
        <w:rPr>
          <w:rFonts w:ascii="Arial" w:hAnsi="Arial"/>
          <w:sz w:val="20"/>
        </w:rPr>
        <w:t xml:space="preserve">fluctuants </w:t>
      </w:r>
      <w:r>
        <w:rPr>
          <w:rFonts w:ascii="Arial" w:hAnsi="Arial"/>
          <w:sz w:val="20"/>
        </w:rPr>
        <w:t xml:space="preserve">du public, ce qui exige un cadre institutionnel suffisamment souple et </w:t>
      </w:r>
      <w:r w:rsidR="000F7BAB">
        <w:rPr>
          <w:rFonts w:ascii="Arial" w:hAnsi="Arial"/>
          <w:sz w:val="20"/>
        </w:rPr>
        <w:t xml:space="preserve">une adaptation fréquente </w:t>
      </w:r>
      <w:r>
        <w:rPr>
          <w:rFonts w:ascii="Arial" w:hAnsi="Arial"/>
          <w:sz w:val="20"/>
        </w:rPr>
        <w:t>des méthodes et processus de travail.</w:t>
      </w:r>
    </w:p>
    <w:p w14:paraId="65E3971D" w14:textId="77777777" w:rsidR="007B48FA" w:rsidRPr="00253F87" w:rsidRDefault="007B48FA" w:rsidP="00013B3E">
      <w:pPr>
        <w:rPr>
          <w:rFonts w:ascii="Arial" w:eastAsia="Arial" w:hAnsi="Arial" w:cs="Arial"/>
          <w:sz w:val="20"/>
          <w:szCs w:val="20"/>
        </w:rPr>
      </w:pPr>
    </w:p>
    <w:p w14:paraId="67291F21" w14:textId="77777777" w:rsidR="007B48FA" w:rsidRPr="00253F87" w:rsidRDefault="00906A25" w:rsidP="00013B3E">
      <w:pPr>
        <w:rPr>
          <w:rFonts w:ascii="Arial" w:eastAsia="Arial" w:hAnsi="Arial" w:cs="Arial"/>
          <w:sz w:val="20"/>
          <w:szCs w:val="20"/>
        </w:rPr>
      </w:pPr>
      <w:r>
        <w:rPr>
          <w:rFonts w:ascii="Arial" w:hAnsi="Arial"/>
          <w:sz w:val="20"/>
        </w:rPr>
        <w:t>Cet indicateur traite également de la façon dont le parlement aborde les enjeux de politique sortant du cadre de la planification à moyen ou long terme.</w:t>
      </w:r>
    </w:p>
    <w:p w14:paraId="2F9C2EE6" w14:textId="77777777" w:rsidR="007B48FA" w:rsidRPr="00253F87" w:rsidRDefault="007B48FA" w:rsidP="00013B3E">
      <w:pPr>
        <w:rPr>
          <w:rFonts w:ascii="Arial" w:eastAsia="Arial" w:hAnsi="Arial" w:cs="Arial"/>
          <w:sz w:val="20"/>
          <w:szCs w:val="20"/>
        </w:rPr>
      </w:pPr>
    </w:p>
    <w:p w14:paraId="15BFF557" w14:textId="77777777" w:rsidR="007B48FA" w:rsidRPr="00253F87" w:rsidRDefault="00906A25" w:rsidP="00013B3E">
      <w:pPr>
        <w:rPr>
          <w:rFonts w:ascii="Arial" w:eastAsia="Arial" w:hAnsi="Arial" w:cs="Arial"/>
          <w:sz w:val="20"/>
          <w:szCs w:val="20"/>
        </w:rPr>
      </w:pPr>
      <w:r>
        <w:rPr>
          <w:rFonts w:ascii="Arial" w:hAnsi="Arial"/>
          <w:sz w:val="20"/>
        </w:rPr>
        <w:t>L'indicateur comprend les aspects suivants :</w:t>
      </w:r>
    </w:p>
    <w:p w14:paraId="0033BE89" w14:textId="77777777" w:rsidR="007B48FA" w:rsidRPr="00253F87" w:rsidRDefault="007B48FA" w:rsidP="00013B3E">
      <w:pPr>
        <w:rPr>
          <w:rFonts w:ascii="Arial" w:eastAsia="Arial" w:hAnsi="Arial" w:cs="Arial"/>
          <w:sz w:val="20"/>
          <w:szCs w:val="20"/>
        </w:rPr>
      </w:pPr>
    </w:p>
    <w:p w14:paraId="5C213C86" w14:textId="77777777" w:rsidR="007B48FA" w:rsidRDefault="00906A25" w:rsidP="00013B3E">
      <w:pPr>
        <w:numPr>
          <w:ilvl w:val="0"/>
          <w:numId w:val="2"/>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Aspect 4.1.1 : Prendre en compte les sujets d'inquiétude du public</w:t>
      </w:r>
    </w:p>
    <w:p w14:paraId="021BC7B6" w14:textId="77777777" w:rsidR="007B48FA" w:rsidRPr="00253F87" w:rsidRDefault="007B48FA" w:rsidP="000B47DA">
      <w:pPr>
        <w:pBdr>
          <w:top w:val="nil"/>
          <w:left w:val="nil"/>
          <w:bottom w:val="nil"/>
          <w:right w:val="nil"/>
          <w:between w:val="nil"/>
        </w:pBdr>
        <w:ind w:left="562"/>
        <w:rPr>
          <w:rFonts w:ascii="Arial" w:eastAsia="Arial" w:hAnsi="Arial" w:cs="Arial"/>
          <w:color w:val="000000"/>
          <w:sz w:val="20"/>
          <w:szCs w:val="20"/>
        </w:rPr>
      </w:pPr>
    </w:p>
    <w:p w14:paraId="7EC9499C" w14:textId="77777777" w:rsidR="007B48FA" w:rsidRDefault="00906A25" w:rsidP="00013B3E">
      <w:pPr>
        <w:numPr>
          <w:ilvl w:val="0"/>
          <w:numId w:val="2"/>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Aspect 4.1.2 : Faire face aux nouveaux enjeux de politique</w:t>
      </w:r>
    </w:p>
    <w:p w14:paraId="0B19E43B" w14:textId="77777777" w:rsidR="007B48FA" w:rsidRDefault="007B48FA" w:rsidP="000B47DA">
      <w:pPr>
        <w:pBdr>
          <w:top w:val="nil"/>
          <w:left w:val="nil"/>
          <w:bottom w:val="nil"/>
          <w:right w:val="nil"/>
          <w:between w:val="nil"/>
        </w:pBdr>
        <w:rPr>
          <w:rFonts w:ascii="Arial" w:eastAsia="Arial" w:hAnsi="Arial" w:cs="Arial"/>
          <w:color w:val="000000"/>
          <w:sz w:val="20"/>
          <w:szCs w:val="20"/>
        </w:rPr>
      </w:pPr>
    </w:p>
    <w:p w14:paraId="7B556DE4" w14:textId="77777777" w:rsidR="007B48FA" w:rsidRPr="00253F87" w:rsidRDefault="00906A25" w:rsidP="00013B3E">
      <w:pPr>
        <w:numPr>
          <w:ilvl w:val="0"/>
          <w:numId w:val="2"/>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Aspect 4.1.3 : Ne laisser personne de côté et Programme de développement durable à l'horizon 2030</w:t>
      </w:r>
    </w:p>
    <w:p w14:paraId="1765C874" w14:textId="77777777" w:rsidR="007B48FA" w:rsidRPr="00253F87" w:rsidRDefault="007B48FA" w:rsidP="00013B3E">
      <w:pPr>
        <w:pBdr>
          <w:top w:val="nil"/>
          <w:left w:val="nil"/>
          <w:bottom w:val="nil"/>
          <w:right w:val="nil"/>
          <w:between w:val="nil"/>
        </w:pBdr>
        <w:ind w:left="720"/>
        <w:rPr>
          <w:rFonts w:ascii="Arial" w:eastAsia="Arial" w:hAnsi="Arial" w:cs="Arial"/>
          <w:color w:val="000000"/>
          <w:sz w:val="20"/>
          <w:szCs w:val="20"/>
        </w:rPr>
      </w:pPr>
    </w:p>
    <w:p w14:paraId="36C7D119" w14:textId="77777777" w:rsidR="007B48FA" w:rsidRPr="00253F87" w:rsidRDefault="00906A25" w:rsidP="00F5364D">
      <w:pPr>
        <w:pStyle w:val="Dimension"/>
      </w:pPr>
      <w:bookmarkStart w:id="1" w:name="_heading=h.3rdcrjn"/>
      <w:bookmarkEnd w:id="1"/>
      <w:r>
        <w:lastRenderedPageBreak/>
        <w:t xml:space="preserve">Aspect 4.1.1 : Prendre en compte les sujets d'inquiétude du public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8780"/>
      </w:tblGrid>
      <w:tr w:rsidR="00013B3E" w14:paraId="44CB6AA1" w14:textId="77777777" w:rsidTr="00EC351D">
        <w:tc>
          <w:tcPr>
            <w:tcW w:w="9350" w:type="dxa"/>
            <w:shd w:val="clear" w:color="auto" w:fill="EEEEEE"/>
          </w:tcPr>
          <w:p w14:paraId="2AAD8672" w14:textId="77777777" w:rsidR="007B48FA" w:rsidRPr="00EC351D" w:rsidRDefault="00906A25">
            <w:pPr>
              <w:rPr>
                <w:rFonts w:ascii="Arial" w:eastAsia="Arial" w:hAnsi="Arial" w:cs="Arial"/>
                <w:sz w:val="20"/>
                <w:szCs w:val="20"/>
              </w:rPr>
            </w:pPr>
            <w:r>
              <w:rPr>
                <w:rFonts w:ascii="Arial" w:hAnsi="Arial"/>
                <w:sz w:val="20"/>
              </w:rPr>
              <w:t>Cet aspect s'applique aux éléments suivants :</w:t>
            </w:r>
          </w:p>
          <w:p w14:paraId="5E0B9F80" w14:textId="77777777" w:rsidR="007B48FA" w:rsidRPr="00EC351D" w:rsidRDefault="00906A25" w:rsidP="00EC351D">
            <w:pPr>
              <w:pStyle w:val="Paragraphedeliste"/>
              <w:numPr>
                <w:ilvl w:val="0"/>
                <w:numId w:val="6"/>
              </w:numPr>
              <w:rPr>
                <w:rFonts w:ascii="Arial" w:hAnsi="Arial" w:cs="Arial"/>
                <w:sz w:val="20"/>
                <w:szCs w:val="20"/>
              </w:rPr>
            </w:pPr>
            <w:r>
              <w:rPr>
                <w:rFonts w:ascii="Arial" w:hAnsi="Arial"/>
                <w:sz w:val="20"/>
              </w:rPr>
              <w:t>Indicateur 4.1 : Accorder de l'importance aux sujets d'inquiétude du public</w:t>
            </w:r>
          </w:p>
          <w:p w14:paraId="7EF2D467" w14:textId="77777777" w:rsidR="007B48FA" w:rsidRPr="00EC351D" w:rsidRDefault="00906A25" w:rsidP="00EC351D">
            <w:pPr>
              <w:pStyle w:val="Paragraphedeliste"/>
              <w:numPr>
                <w:ilvl w:val="0"/>
                <w:numId w:val="6"/>
              </w:numPr>
              <w:rPr>
                <w:szCs w:val="20"/>
              </w:rPr>
            </w:pPr>
            <w:r>
              <w:rPr>
                <w:rFonts w:ascii="Arial" w:hAnsi="Arial"/>
                <w:sz w:val="20"/>
              </w:rPr>
              <w:t>Cible 4 : Des parlements dynamiques</w:t>
            </w:r>
          </w:p>
        </w:tc>
      </w:tr>
    </w:tbl>
    <w:p w14:paraId="4AC67C07" w14:textId="77777777" w:rsidR="007B48FA" w:rsidRPr="009F10EA" w:rsidRDefault="00906A25" w:rsidP="00F5364D">
      <w:pPr>
        <w:pStyle w:val="Sous-titre"/>
      </w:pPr>
      <w:r>
        <w:t>À propos de l'aspect</w:t>
      </w:r>
    </w:p>
    <w:p w14:paraId="3B90F4B5" w14:textId="0BEB62CD" w:rsidR="007B48FA" w:rsidRDefault="00906A25" w:rsidP="00013B3E">
      <w:pPr>
        <w:rPr>
          <w:rFonts w:ascii="Arial" w:hAnsi="Arial"/>
          <w:sz w:val="20"/>
        </w:rPr>
      </w:pPr>
      <w:bookmarkStart w:id="2" w:name="_heading=h.3znysh7"/>
      <w:bookmarkEnd w:id="2"/>
      <w:r>
        <w:rPr>
          <w:rFonts w:ascii="Arial" w:hAnsi="Arial"/>
          <w:sz w:val="20"/>
        </w:rPr>
        <w:t xml:space="preserve">Cet aspect porte sur les modalités permettant au parlement et aux parlementaires </w:t>
      </w:r>
      <w:r w:rsidR="00B17BFF">
        <w:rPr>
          <w:rFonts w:ascii="Arial" w:hAnsi="Arial"/>
          <w:sz w:val="20"/>
        </w:rPr>
        <w:t>de prêter l’oreille aux</w:t>
      </w:r>
      <w:r>
        <w:rPr>
          <w:rFonts w:ascii="Arial" w:hAnsi="Arial"/>
          <w:sz w:val="20"/>
        </w:rPr>
        <w:t xml:space="preserve"> inquiétudes du public et d'y répondre. Le public (qu'il s'agisse de citoyens pris individuellement ou de groupes de citoyens) devrait pouvoir soumettre au parlement les sujets qui suscitent son inquiétude en étant assuré que sa contribution sera dûment prise en considération La sensibilité aux sujets d'inquiétude du public est l'une des pierres de touche de la fonction de représentation.</w:t>
      </w:r>
    </w:p>
    <w:p w14:paraId="43088744" w14:textId="77777777" w:rsidR="007B48FA" w:rsidRDefault="007B48FA" w:rsidP="00013B3E">
      <w:pPr>
        <w:rPr>
          <w:rFonts w:ascii="Arial" w:hAnsi="Arial"/>
          <w:sz w:val="20"/>
        </w:rPr>
      </w:pPr>
    </w:p>
    <w:p w14:paraId="393A086E" w14:textId="77777777" w:rsidR="007B48FA" w:rsidRDefault="00906A25" w:rsidP="00013B3E">
      <w:pPr>
        <w:rPr>
          <w:rFonts w:ascii="Arial" w:hAnsi="Arial"/>
          <w:sz w:val="20"/>
        </w:rPr>
      </w:pPr>
      <w:r>
        <w:rPr>
          <w:rFonts w:ascii="Arial" w:hAnsi="Arial"/>
          <w:sz w:val="20"/>
        </w:rPr>
        <w:t>Il est difficile d'établir une distinction claire entre les cas dans lesquels un citoyen s'adresse à un parlementaire pour exprimer une préoccupation et ceux dans lesquels il s'adresse</w:t>
      </w:r>
      <w:r w:rsidR="00E76964">
        <w:rPr>
          <w:rFonts w:ascii="Arial" w:hAnsi="Arial"/>
          <w:sz w:val="20"/>
        </w:rPr>
        <w:t>, soit</w:t>
      </w:r>
      <w:r>
        <w:rPr>
          <w:rFonts w:ascii="Arial" w:hAnsi="Arial"/>
          <w:sz w:val="20"/>
        </w:rPr>
        <w:t xml:space="preserve"> directement au parlement en tant qu'institution</w:t>
      </w:r>
      <w:r w:rsidR="00E76964">
        <w:rPr>
          <w:rFonts w:ascii="Arial" w:hAnsi="Arial"/>
          <w:sz w:val="20"/>
        </w:rPr>
        <w:t>, soit</w:t>
      </w:r>
      <w:r>
        <w:rPr>
          <w:rFonts w:ascii="Arial" w:hAnsi="Arial"/>
          <w:sz w:val="20"/>
        </w:rPr>
        <w:t xml:space="preserve"> à une commission parlementaire. Les parlementaires ont notamment pour mission de faire le lien entre les questions qui sont directement portées à leur attention et les processus parlementaires permettant de les prendre en considération. </w:t>
      </w:r>
    </w:p>
    <w:p w14:paraId="02623DCE" w14:textId="77777777" w:rsidR="007B48FA" w:rsidRDefault="007B48FA" w:rsidP="00013B3E">
      <w:pPr>
        <w:rPr>
          <w:rFonts w:ascii="Arial" w:hAnsi="Arial"/>
          <w:sz w:val="20"/>
        </w:rPr>
      </w:pPr>
    </w:p>
    <w:p w14:paraId="0DE9B326" w14:textId="77777777" w:rsidR="007B48FA" w:rsidRDefault="00906A25" w:rsidP="00013B3E">
      <w:pPr>
        <w:rPr>
          <w:rFonts w:ascii="Arial" w:hAnsi="Arial"/>
          <w:sz w:val="20"/>
        </w:rPr>
      </w:pPr>
      <w:r>
        <w:rPr>
          <w:rFonts w:ascii="Arial" w:hAnsi="Arial"/>
          <w:sz w:val="20"/>
        </w:rPr>
        <w:t xml:space="preserve">Il est important que le parlement dispose d'un éventail de mécanismes permettant au public de soulever </w:t>
      </w:r>
      <w:r w:rsidR="00337C7A">
        <w:rPr>
          <w:rFonts w:ascii="Arial" w:hAnsi="Arial"/>
          <w:sz w:val="20"/>
        </w:rPr>
        <w:t>l</w:t>
      </w:r>
      <w:r>
        <w:rPr>
          <w:rFonts w:ascii="Arial" w:hAnsi="Arial"/>
          <w:sz w:val="20"/>
        </w:rPr>
        <w:t>es points qui le préoccupent. L'un des mécanismes les plus courants pour ce faire est la pétition. Nombreux sont les parlements qui disposent de procédures permettant de soumettre et de signer des pétitions, ainsi que de commissions chargées de les examiner et de décider des suites à leur donner. Il est de plus en plus courant que le règlement du parlement exige la prise de certaines mesures, par exemple la tenue d'un débat, lorsqu'une pétition a été signée par un certain nombre de citoyens.</w:t>
      </w:r>
    </w:p>
    <w:p w14:paraId="598A6BD5" w14:textId="77777777" w:rsidR="007B48FA" w:rsidRDefault="007B48FA" w:rsidP="00013B3E">
      <w:pPr>
        <w:rPr>
          <w:rFonts w:ascii="Arial" w:hAnsi="Arial"/>
          <w:sz w:val="20"/>
        </w:rPr>
      </w:pPr>
    </w:p>
    <w:p w14:paraId="2E57AF9C" w14:textId="77777777" w:rsidR="007B48FA" w:rsidRDefault="00906A25" w:rsidP="00013B3E">
      <w:pPr>
        <w:rPr>
          <w:rFonts w:ascii="Arial" w:hAnsi="Arial"/>
          <w:sz w:val="20"/>
        </w:rPr>
      </w:pPr>
      <w:r>
        <w:rPr>
          <w:rFonts w:ascii="Arial" w:hAnsi="Arial"/>
          <w:sz w:val="20"/>
        </w:rPr>
        <w:t xml:space="preserve">Le personnel parlementaire joue un rôle de premier plan dans la collecte des questions et des requêtes émanant du public, leur structuration et leur analyse et dans la communication de cette information aux parlementaires dans des formats adaptés. </w:t>
      </w:r>
      <w:r w:rsidR="00E76964">
        <w:rPr>
          <w:rFonts w:ascii="Arial" w:hAnsi="Arial"/>
          <w:sz w:val="20"/>
        </w:rPr>
        <w:t xml:space="preserve">Il revient ensuite aux </w:t>
      </w:r>
      <w:r>
        <w:rPr>
          <w:rFonts w:ascii="Arial" w:hAnsi="Arial"/>
          <w:sz w:val="20"/>
        </w:rPr>
        <w:t xml:space="preserve">parlementaires </w:t>
      </w:r>
      <w:r w:rsidR="00E76964">
        <w:rPr>
          <w:rFonts w:ascii="Arial" w:hAnsi="Arial"/>
          <w:sz w:val="20"/>
        </w:rPr>
        <w:t xml:space="preserve">de </w:t>
      </w:r>
      <w:r>
        <w:rPr>
          <w:rFonts w:ascii="Arial" w:hAnsi="Arial"/>
          <w:sz w:val="20"/>
        </w:rPr>
        <w:t>décider des suites concrètes à donner. Il</w:t>
      </w:r>
      <w:r w:rsidR="00E76964">
        <w:rPr>
          <w:rFonts w:ascii="Arial" w:hAnsi="Arial"/>
          <w:sz w:val="20"/>
        </w:rPr>
        <w:t>s</w:t>
      </w:r>
      <w:r>
        <w:rPr>
          <w:rFonts w:ascii="Arial" w:hAnsi="Arial"/>
          <w:sz w:val="20"/>
        </w:rPr>
        <w:t xml:space="preserve"> peuvent, par exemple, aider les citoyens à soumettre leur sujet d'inquiétude à la partie de l'administration concernée, ou soulever eux-mêmes la question au parlement. Les citoyens qui soumettent des questions au parlement devraient recevoir des retours d'information </w:t>
      </w:r>
      <w:r w:rsidR="00031032">
        <w:rPr>
          <w:rFonts w:ascii="Arial" w:hAnsi="Arial"/>
          <w:sz w:val="20"/>
        </w:rPr>
        <w:t xml:space="preserve">leur expliquant quel </w:t>
      </w:r>
      <w:r>
        <w:rPr>
          <w:rFonts w:ascii="Arial" w:hAnsi="Arial"/>
          <w:sz w:val="20"/>
        </w:rPr>
        <w:t xml:space="preserve">traitement </w:t>
      </w:r>
      <w:r w:rsidR="00031032">
        <w:rPr>
          <w:rFonts w:ascii="Arial" w:hAnsi="Arial"/>
          <w:sz w:val="20"/>
        </w:rPr>
        <w:t xml:space="preserve">a été </w:t>
      </w:r>
      <w:r>
        <w:rPr>
          <w:rFonts w:ascii="Arial" w:hAnsi="Arial"/>
          <w:sz w:val="20"/>
        </w:rPr>
        <w:t>réservé à leur contribution. Cette boucle de rétroaction contribue à consolider la confiance à l'égard du parlement.</w:t>
      </w:r>
    </w:p>
    <w:p w14:paraId="74F8B65B" w14:textId="77777777" w:rsidR="007B48FA" w:rsidRDefault="007B48FA" w:rsidP="00013B3E">
      <w:pPr>
        <w:rPr>
          <w:rFonts w:ascii="Arial" w:hAnsi="Arial"/>
          <w:sz w:val="20"/>
        </w:rPr>
      </w:pPr>
    </w:p>
    <w:p w14:paraId="0478B43A" w14:textId="77777777" w:rsidR="007B48FA" w:rsidRDefault="00906A25" w:rsidP="00013B3E">
      <w:pPr>
        <w:rPr>
          <w:rFonts w:ascii="Arial" w:hAnsi="Arial"/>
          <w:sz w:val="20"/>
        </w:rPr>
      </w:pPr>
      <w:r>
        <w:rPr>
          <w:rFonts w:ascii="Arial" w:hAnsi="Arial"/>
          <w:sz w:val="20"/>
        </w:rPr>
        <w:t>Tout en respectant pleinement la législation sur la protection des données personnelles, le parlement devrait envisager de collecter des données concernant le profil de</w:t>
      </w:r>
      <w:r w:rsidR="00031032">
        <w:rPr>
          <w:rFonts w:ascii="Arial" w:hAnsi="Arial"/>
          <w:sz w:val="20"/>
        </w:rPr>
        <w:t xml:space="preserve"> ceux </w:t>
      </w:r>
      <w:r>
        <w:rPr>
          <w:rFonts w:ascii="Arial" w:hAnsi="Arial"/>
          <w:sz w:val="20"/>
        </w:rPr>
        <w:t>qui soumettent des questions à son attention. Ces données peuvent par exemple aider le parlement à déterminer si les femmes et les hommes utilisent ces mécanismes dans une égale mesure, ou si certains groupes de la société ne sont généralement pas entendus, et à prendre les mesures requises pour que des mécanismes soient à la disposition de l'ensemble de la société.</w:t>
      </w:r>
    </w:p>
    <w:p w14:paraId="25A6CF97" w14:textId="77777777" w:rsidR="007B48FA" w:rsidRDefault="007B48FA" w:rsidP="00013B3E">
      <w:pPr>
        <w:rPr>
          <w:rFonts w:ascii="Arial" w:hAnsi="Arial"/>
          <w:sz w:val="20"/>
        </w:rPr>
      </w:pPr>
    </w:p>
    <w:p w14:paraId="0B76A861" w14:textId="77777777" w:rsidR="007B48FA" w:rsidRPr="006A06C1" w:rsidRDefault="00906A25" w:rsidP="00013B3E">
      <w:pPr>
        <w:rPr>
          <w:rFonts w:ascii="Arial" w:hAnsi="Arial"/>
          <w:sz w:val="20"/>
        </w:rPr>
      </w:pPr>
      <w:r>
        <w:rPr>
          <w:rFonts w:ascii="Arial" w:hAnsi="Arial"/>
          <w:sz w:val="20"/>
        </w:rPr>
        <w:t>Voir également l'</w:t>
      </w:r>
      <w:r>
        <w:rPr>
          <w:rFonts w:ascii="Arial" w:hAnsi="Arial"/>
          <w:i/>
          <w:sz w:val="20"/>
        </w:rPr>
        <w:t xml:space="preserve">aspect 1.9.1 : Interaction avec les électeurs </w:t>
      </w:r>
      <w:r>
        <w:rPr>
          <w:rFonts w:ascii="Arial" w:hAnsi="Arial"/>
          <w:sz w:val="20"/>
        </w:rPr>
        <w:t xml:space="preserve">et </w:t>
      </w:r>
      <w:r w:rsidRPr="00B17BFF">
        <w:rPr>
          <w:rFonts w:ascii="Arial" w:hAnsi="Arial"/>
          <w:sz w:val="20"/>
        </w:rPr>
        <w:t>l'</w:t>
      </w:r>
      <w:r w:rsidRPr="00B17BFF">
        <w:rPr>
          <w:rFonts w:ascii="Arial" w:hAnsi="Arial"/>
          <w:i/>
          <w:sz w:val="20"/>
        </w:rPr>
        <w:t>indicateur 6.1 : Cadre</w:t>
      </w:r>
      <w:r>
        <w:rPr>
          <w:rFonts w:ascii="Arial" w:hAnsi="Arial"/>
          <w:i/>
          <w:sz w:val="20"/>
        </w:rPr>
        <w:t xml:space="preserve"> parlementaire de la participation du public.</w:t>
      </w:r>
    </w:p>
    <w:p w14:paraId="7085F964" w14:textId="3CCD142B" w:rsidR="007B48FA" w:rsidRPr="00906A25" w:rsidRDefault="00906A25" w:rsidP="00F5364D">
      <w:pPr>
        <w:pStyle w:val="section-title"/>
      </w:pPr>
      <w:r w:rsidRPr="00415B58">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CellMar>
          <w:left w:w="115" w:type="dxa"/>
          <w:right w:w="115" w:type="dxa"/>
        </w:tblCellMar>
        <w:tblLook w:val="0400" w:firstRow="0" w:lastRow="0" w:firstColumn="0" w:lastColumn="0" w:noHBand="0" w:noVBand="1"/>
      </w:tblPr>
      <w:tblGrid>
        <w:gridCol w:w="8780"/>
      </w:tblGrid>
      <w:tr w:rsidR="005D06C3" w:rsidRPr="00253F87" w14:paraId="3554AD50" w14:textId="77777777" w:rsidTr="00EC351D">
        <w:tc>
          <w:tcPr>
            <w:tcW w:w="5000" w:type="pct"/>
            <w:shd w:val="clear" w:color="auto" w:fill="EEEEEE"/>
          </w:tcPr>
          <w:p w14:paraId="5EBD71AE" w14:textId="77777777" w:rsidR="007B48FA" w:rsidRPr="00EC351D" w:rsidRDefault="00906A25" w:rsidP="00013B3E">
            <w:pPr>
              <w:rPr>
                <w:rFonts w:ascii="Arial" w:eastAsia="Arial" w:hAnsi="Arial" w:cs="Arial"/>
                <w:i/>
                <w:sz w:val="20"/>
                <w:szCs w:val="20"/>
              </w:rPr>
            </w:pPr>
            <w:r>
              <w:rPr>
                <w:rFonts w:ascii="Arial" w:hAnsi="Arial"/>
                <w:i/>
                <w:sz w:val="20"/>
              </w:rPr>
              <w:t>Après une analyse comparative, les parlements pourraient par exemple viser les objectifs suivants en ce qui concerne la prise en compte des sujets d'inquiétude du public :</w:t>
            </w:r>
          </w:p>
          <w:p w14:paraId="24BEFFE5" w14:textId="77777777" w:rsidR="007B48FA" w:rsidRPr="00EC351D" w:rsidRDefault="007B48FA" w:rsidP="00013B3E">
            <w:pPr>
              <w:rPr>
                <w:rFonts w:ascii="Arial" w:eastAsia="Arial" w:hAnsi="Arial" w:cs="Arial"/>
                <w:sz w:val="20"/>
                <w:szCs w:val="20"/>
              </w:rPr>
            </w:pPr>
          </w:p>
          <w:p w14:paraId="4E6BCC4E" w14:textId="77777777" w:rsidR="007B48FA" w:rsidRPr="00EC351D" w:rsidRDefault="00906A25" w:rsidP="00013B3E">
            <w:pPr>
              <w:rPr>
                <w:rFonts w:ascii="Arial" w:hAnsi="Arial"/>
                <w:sz w:val="20"/>
              </w:rPr>
            </w:pPr>
            <w:r>
              <w:rPr>
                <w:rFonts w:ascii="Arial" w:hAnsi="Arial"/>
                <w:sz w:val="20"/>
              </w:rPr>
              <w:t>Le règlement du parlement établit un éventail de mécanismes</w:t>
            </w:r>
            <w:r w:rsidR="00031032">
              <w:rPr>
                <w:rFonts w:ascii="Arial" w:hAnsi="Arial"/>
                <w:sz w:val="20"/>
              </w:rPr>
              <w:t>, parmi lesquels les pétitions,</w:t>
            </w:r>
            <w:r>
              <w:rPr>
                <w:rFonts w:ascii="Arial" w:hAnsi="Arial"/>
                <w:sz w:val="20"/>
              </w:rPr>
              <w:t xml:space="preserve"> permettant au public de porter des sujets d'inquiétude à l'attention du parlement. </w:t>
            </w:r>
          </w:p>
          <w:p w14:paraId="1889BD8E" w14:textId="77777777" w:rsidR="007B48FA" w:rsidRPr="00EC351D" w:rsidRDefault="007B48FA" w:rsidP="00013B3E">
            <w:pPr>
              <w:rPr>
                <w:rFonts w:ascii="Arial" w:hAnsi="Arial"/>
                <w:sz w:val="20"/>
              </w:rPr>
            </w:pPr>
          </w:p>
          <w:p w14:paraId="7739B5AB" w14:textId="77777777" w:rsidR="007B48FA" w:rsidRPr="00EC351D" w:rsidRDefault="00906A25" w:rsidP="00013B3E">
            <w:pPr>
              <w:rPr>
                <w:rFonts w:ascii="Arial" w:hAnsi="Arial"/>
                <w:sz w:val="20"/>
              </w:rPr>
            </w:pPr>
            <w:r>
              <w:rPr>
                <w:rFonts w:ascii="Arial" w:hAnsi="Arial"/>
                <w:sz w:val="20"/>
              </w:rPr>
              <w:t xml:space="preserve">L'administration parlementaire traite la contribution du public rapidement et la met à </w:t>
            </w:r>
            <w:r w:rsidR="00031032">
              <w:rPr>
                <w:rFonts w:ascii="Arial" w:hAnsi="Arial"/>
                <w:sz w:val="20"/>
              </w:rPr>
              <w:t xml:space="preserve">la </w:t>
            </w:r>
            <w:r>
              <w:rPr>
                <w:rFonts w:ascii="Arial" w:hAnsi="Arial"/>
                <w:sz w:val="20"/>
              </w:rPr>
              <w:t xml:space="preserve">disposition </w:t>
            </w:r>
            <w:r w:rsidR="00031032">
              <w:rPr>
                <w:rFonts w:ascii="Arial" w:hAnsi="Arial"/>
                <w:sz w:val="20"/>
              </w:rPr>
              <w:t xml:space="preserve">des parlementaires </w:t>
            </w:r>
            <w:r>
              <w:rPr>
                <w:rFonts w:ascii="Arial" w:hAnsi="Arial"/>
                <w:sz w:val="20"/>
              </w:rPr>
              <w:t xml:space="preserve">dans des formats facilitant leur examen. </w:t>
            </w:r>
          </w:p>
          <w:p w14:paraId="7BFB4D17" w14:textId="77777777" w:rsidR="007B48FA" w:rsidRPr="00EC351D" w:rsidRDefault="007B48FA" w:rsidP="00013B3E">
            <w:pPr>
              <w:rPr>
                <w:rFonts w:ascii="Arial" w:hAnsi="Arial"/>
                <w:sz w:val="20"/>
              </w:rPr>
            </w:pPr>
          </w:p>
          <w:p w14:paraId="72C961D0" w14:textId="77777777" w:rsidR="007B48FA" w:rsidRPr="00EC351D" w:rsidRDefault="00906A25" w:rsidP="00467AC6">
            <w:pPr>
              <w:rPr>
                <w:rFonts w:ascii="Arial" w:eastAsia="Arial" w:hAnsi="Arial" w:cs="Arial"/>
                <w:sz w:val="20"/>
                <w:szCs w:val="20"/>
              </w:rPr>
            </w:pPr>
            <w:r>
              <w:rPr>
                <w:rFonts w:ascii="Arial" w:hAnsi="Arial"/>
                <w:sz w:val="20"/>
              </w:rPr>
              <w:t xml:space="preserve">Les sujets d'inquiétude soumis à l'attention du parlement sont dûment pris en compte. Les citoyens qui ont soulevé ces questions sont informés en retour du traitement réservé à leur contribution. </w:t>
            </w:r>
          </w:p>
          <w:p w14:paraId="32BA6F82" w14:textId="77777777" w:rsidR="007B48FA" w:rsidRPr="00EC351D" w:rsidRDefault="007B48FA" w:rsidP="00467AC6">
            <w:pPr>
              <w:rPr>
                <w:rFonts w:ascii="Arial" w:eastAsia="Arial" w:hAnsi="Arial" w:cs="Arial"/>
                <w:color w:val="005F9A"/>
                <w:sz w:val="20"/>
                <w:szCs w:val="20"/>
              </w:rPr>
            </w:pPr>
          </w:p>
        </w:tc>
      </w:tr>
    </w:tbl>
    <w:p w14:paraId="0C899CCC" w14:textId="77777777" w:rsidR="007B48FA" w:rsidRPr="00253F87" w:rsidRDefault="00906A25" w:rsidP="00F5364D">
      <w:pPr>
        <w:pStyle w:val="Sous-titre"/>
      </w:pPr>
      <w:r>
        <w:lastRenderedPageBreak/>
        <w:t>Évaluation</w:t>
      </w:r>
    </w:p>
    <w:p w14:paraId="16510392" w14:textId="77777777" w:rsidR="007B48FA" w:rsidRPr="00253F87" w:rsidRDefault="00906A25" w:rsidP="00013B3E">
      <w:pPr>
        <w:spacing w:before="200"/>
        <w:rPr>
          <w:rFonts w:ascii="Arial" w:eastAsia="Arial" w:hAnsi="Arial" w:cs="Arial"/>
          <w:sz w:val="20"/>
          <w:szCs w:val="20"/>
        </w:rPr>
      </w:pPr>
      <w:r>
        <w:rPr>
          <w:rFonts w:ascii="Arial" w:hAnsi="Arial"/>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Pr>
          <w:rFonts w:ascii="Arial" w:hAnsi="Arial"/>
          <w:sz w:val="20"/>
        </w:rPr>
        <w:t xml:space="preserve"> </w:t>
      </w:r>
    </w:p>
    <w:p w14:paraId="3D02BA20" w14:textId="77777777" w:rsidR="007B48FA" w:rsidRDefault="00906A25" w:rsidP="00013B3E">
      <w:pPr>
        <w:spacing w:before="200"/>
        <w:rPr>
          <w:rFonts w:ascii="Arial" w:eastAsia="Arial" w:hAnsi="Arial" w:cs="Arial"/>
          <w:sz w:val="20"/>
          <w:szCs w:val="20"/>
        </w:rPr>
      </w:pPr>
      <w:r>
        <w:rPr>
          <w:rFonts w:ascii="Arial" w:hAnsi="Arial"/>
          <w:sz w:val="20"/>
        </w:rPr>
        <w:t>Exemples d'éléments permettant d'étayer l'évaluation :</w:t>
      </w:r>
    </w:p>
    <w:p w14:paraId="2CAB3F68" w14:textId="77777777" w:rsidR="007B48FA" w:rsidRPr="00253F87" w:rsidRDefault="007B48FA" w:rsidP="009F10EA">
      <w:pPr>
        <w:rPr>
          <w:rFonts w:ascii="Arial" w:eastAsia="Arial" w:hAnsi="Arial" w:cs="Arial"/>
          <w:sz w:val="20"/>
          <w:szCs w:val="20"/>
        </w:rPr>
      </w:pPr>
    </w:p>
    <w:p w14:paraId="40AC5432" w14:textId="1C66291A" w:rsidR="007B48FA" w:rsidRPr="00253F87" w:rsidRDefault="00906A25" w:rsidP="009F10EA">
      <w:pPr>
        <w:numPr>
          <w:ilvl w:val="0"/>
          <w:numId w:val="3"/>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Dispositions du règlement du parlement et pratique</w:t>
      </w:r>
      <w:r w:rsidR="00031032">
        <w:rPr>
          <w:rFonts w:ascii="Arial" w:hAnsi="Arial"/>
          <w:color w:val="000000"/>
          <w:sz w:val="20"/>
        </w:rPr>
        <w:t>s</w:t>
      </w:r>
      <w:r>
        <w:rPr>
          <w:rFonts w:ascii="Arial" w:hAnsi="Arial"/>
          <w:color w:val="000000"/>
          <w:sz w:val="20"/>
        </w:rPr>
        <w:t xml:space="preserve">, processus et mécanismes parlementaires </w:t>
      </w:r>
      <w:r w:rsidR="00B17BFF">
        <w:rPr>
          <w:rFonts w:ascii="Arial" w:hAnsi="Arial"/>
          <w:color w:val="000000"/>
          <w:sz w:val="20"/>
        </w:rPr>
        <w:t xml:space="preserve">contribuant à </w:t>
      </w:r>
      <w:r>
        <w:rPr>
          <w:rFonts w:ascii="Arial" w:hAnsi="Arial"/>
          <w:color w:val="000000"/>
          <w:sz w:val="20"/>
        </w:rPr>
        <w:t>une prise de décision réactive</w:t>
      </w:r>
    </w:p>
    <w:p w14:paraId="2E26CCB8" w14:textId="77777777" w:rsidR="007B48FA" w:rsidRPr="00253F87" w:rsidRDefault="00906A25" w:rsidP="009F10EA">
      <w:pPr>
        <w:numPr>
          <w:ilvl w:val="0"/>
          <w:numId w:val="3"/>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Eléments attestant que le public a soulevé des sujets d'inquiétude et que le parlement les a pris en considération</w:t>
      </w:r>
    </w:p>
    <w:p w14:paraId="21887E6B" w14:textId="77777777" w:rsidR="007B48FA" w:rsidRPr="00253F87" w:rsidRDefault="00906A25" w:rsidP="009F10EA">
      <w:pPr>
        <w:numPr>
          <w:ilvl w:val="0"/>
          <w:numId w:val="3"/>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Eléments attestant que des informations ont été recueillies et analysées par le personnel parlementaire</w:t>
      </w:r>
    </w:p>
    <w:p w14:paraId="0C66A4F8" w14:textId="77777777" w:rsidR="007B48FA" w:rsidRPr="00253F87" w:rsidRDefault="00906A25" w:rsidP="009F10EA">
      <w:pPr>
        <w:numPr>
          <w:ilvl w:val="0"/>
          <w:numId w:val="3"/>
        </w:numPr>
        <w:ind w:left="562" w:hanging="562"/>
        <w:rPr>
          <w:rFonts w:ascii="Arial" w:eastAsia="Arial" w:hAnsi="Arial" w:cs="Arial"/>
          <w:sz w:val="20"/>
          <w:szCs w:val="20"/>
        </w:rPr>
      </w:pPr>
      <w:r>
        <w:rPr>
          <w:rFonts w:ascii="Arial" w:hAnsi="Arial"/>
          <w:sz w:val="20"/>
        </w:rPr>
        <w:t xml:space="preserve">Documents attestant d'une communication sérieuse et régulière avec des citoyens </w:t>
      </w:r>
    </w:p>
    <w:p w14:paraId="58D36641" w14:textId="77777777" w:rsidR="007B48FA" w:rsidRDefault="007B48FA" w:rsidP="00013B3E">
      <w:pPr>
        <w:rPr>
          <w:rFonts w:ascii="Arial" w:eastAsia="Arial" w:hAnsi="Arial" w:cs="Arial"/>
          <w:sz w:val="20"/>
          <w:szCs w:val="20"/>
        </w:rPr>
      </w:pPr>
    </w:p>
    <w:p w14:paraId="4106B33D" w14:textId="77777777" w:rsidR="007B48FA" w:rsidRPr="00253F87" w:rsidRDefault="00906A25" w:rsidP="00013B3E">
      <w:pPr>
        <w:rPr>
          <w:rFonts w:ascii="Arial" w:eastAsia="Arial" w:hAnsi="Arial" w:cs="Arial"/>
          <w:sz w:val="20"/>
          <w:szCs w:val="20"/>
        </w:rPr>
      </w:pPr>
      <w:r>
        <w:rPr>
          <w:rFonts w:ascii="Arial" w:hAnsi="Arial"/>
          <w:sz w:val="20"/>
        </w:rPr>
        <w:t>Le cas échéant, merci de bien vouloir communiquer des observations ou exemples supplémentaires pour étayer l'évaluation.</w:t>
      </w:r>
    </w:p>
    <w:p w14:paraId="39170D04" w14:textId="77777777" w:rsidR="007B48FA" w:rsidRPr="00253F87" w:rsidRDefault="007B48FA" w:rsidP="00013B3E">
      <w:pPr>
        <w:rPr>
          <w:rFonts w:ascii="Arial" w:eastAsia="Arial" w:hAnsi="Arial" w:cs="Arial"/>
          <w:color w:val="000000"/>
          <w:sz w:val="20"/>
          <w:szCs w:val="20"/>
        </w:rPr>
      </w:pPr>
    </w:p>
    <w:p w14:paraId="445B34D6" w14:textId="77777777" w:rsidR="007B48FA" w:rsidRPr="00253F87" w:rsidRDefault="00906A25" w:rsidP="00A50B98">
      <w:pPr>
        <w:pStyle w:val="Titre4"/>
      </w:pPr>
      <w:bookmarkStart w:id="3" w:name="_heading=h.26in1rg"/>
      <w:bookmarkEnd w:id="3"/>
      <w:r>
        <w:t>Critère d'évaluation n° 1 : Mécanismes permettant au public de soulever des questions</w:t>
      </w:r>
    </w:p>
    <w:p w14:paraId="7A06BC2C" w14:textId="77777777" w:rsidR="007B48FA" w:rsidRPr="009F10EA" w:rsidRDefault="00906A25" w:rsidP="00013B3E">
      <w:pPr>
        <w:rPr>
          <w:rFonts w:ascii="Arial" w:eastAsia="Arial" w:hAnsi="Arial" w:cs="Arial"/>
          <w:sz w:val="20"/>
          <w:szCs w:val="20"/>
        </w:rPr>
      </w:pPr>
      <w:r>
        <w:rPr>
          <w:rFonts w:ascii="Arial" w:hAnsi="Arial"/>
          <w:sz w:val="20"/>
        </w:rPr>
        <w:t>Le règlement du parlement établit des mécanismes permettant au public de porter des sujets d'inquiétude à l'attention du parlement et précise les modalités de traitement des questions soulevées par le biais de ces mécanismes.</w:t>
      </w:r>
    </w:p>
    <w:p w14:paraId="6F6DDA4B" w14:textId="77777777" w:rsidR="007B48FA" w:rsidRPr="009F10EA" w:rsidRDefault="007B48FA" w:rsidP="00013B3E">
      <w:pPr>
        <w:rPr>
          <w:rFonts w:ascii="Arial" w:eastAsia="Arial" w:hAnsi="Arial" w:cs="Arial"/>
          <w:color w:val="000000"/>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9F10EA" w:rsidRPr="009F10EA" w14:paraId="79FDC668"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5C6841" w14:textId="77777777" w:rsidR="007B48FA" w:rsidRPr="009F10EA" w:rsidRDefault="00906A25">
            <w:pPr>
              <w:spacing w:line="276" w:lineRule="auto"/>
              <w:jc w:val="center"/>
              <w:rPr>
                <w:rFonts w:ascii="Arial" w:hAnsi="Arial" w:cs="Arial"/>
                <w:sz w:val="20"/>
                <w:szCs w:val="20"/>
              </w:rPr>
            </w:pPr>
            <w:r>
              <w:rPr>
                <w:rFonts w:ascii="Arial" w:hAnsi="Arial"/>
                <w:sz w:val="20"/>
              </w:rPr>
              <w:t>Néant</w:t>
            </w:r>
          </w:p>
          <w:p w14:paraId="48186CF0"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181F88" w14:textId="77777777" w:rsidR="007B48FA" w:rsidRPr="009F10EA" w:rsidRDefault="00906A25">
            <w:pPr>
              <w:spacing w:line="276" w:lineRule="auto"/>
              <w:jc w:val="center"/>
              <w:rPr>
                <w:rFonts w:ascii="Arial" w:hAnsi="Arial" w:cs="Arial"/>
                <w:sz w:val="20"/>
                <w:szCs w:val="20"/>
              </w:rPr>
            </w:pPr>
            <w:r>
              <w:rPr>
                <w:rFonts w:ascii="Arial" w:hAnsi="Arial"/>
                <w:sz w:val="20"/>
              </w:rPr>
              <w:t xml:space="preserve">Médiocre </w:t>
            </w:r>
          </w:p>
          <w:p w14:paraId="747E9745"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7E1D71" w14:textId="77777777" w:rsidR="007B48FA" w:rsidRPr="009F10EA" w:rsidRDefault="00906A25">
            <w:pPr>
              <w:spacing w:line="276" w:lineRule="auto"/>
              <w:jc w:val="center"/>
              <w:rPr>
                <w:rFonts w:ascii="Arial" w:hAnsi="Arial" w:cs="Arial"/>
                <w:sz w:val="20"/>
                <w:szCs w:val="20"/>
              </w:rPr>
            </w:pPr>
            <w:r>
              <w:rPr>
                <w:rFonts w:ascii="Arial" w:hAnsi="Arial"/>
                <w:sz w:val="20"/>
              </w:rPr>
              <w:t>Moyen</w:t>
            </w:r>
          </w:p>
          <w:p w14:paraId="7C3C36C3"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0DD851" w14:textId="77777777" w:rsidR="007B48FA" w:rsidRPr="009F10EA" w:rsidRDefault="00906A25">
            <w:pPr>
              <w:spacing w:line="276" w:lineRule="auto"/>
              <w:jc w:val="center"/>
              <w:rPr>
                <w:rFonts w:ascii="Arial" w:hAnsi="Arial" w:cs="Arial"/>
                <w:sz w:val="20"/>
                <w:szCs w:val="20"/>
              </w:rPr>
            </w:pPr>
            <w:r>
              <w:rPr>
                <w:rFonts w:ascii="Arial" w:hAnsi="Arial"/>
                <w:sz w:val="20"/>
              </w:rPr>
              <w:t>Bon</w:t>
            </w:r>
          </w:p>
          <w:p w14:paraId="07307079"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578BA6" w14:textId="77777777" w:rsidR="007B48FA" w:rsidRPr="009F10EA" w:rsidRDefault="00906A25">
            <w:pPr>
              <w:spacing w:line="276" w:lineRule="auto"/>
              <w:jc w:val="center"/>
              <w:rPr>
                <w:rFonts w:ascii="Arial" w:hAnsi="Arial" w:cs="Arial"/>
                <w:sz w:val="20"/>
                <w:szCs w:val="20"/>
              </w:rPr>
            </w:pPr>
            <w:r>
              <w:rPr>
                <w:rFonts w:ascii="Arial" w:hAnsi="Arial"/>
                <w:sz w:val="20"/>
              </w:rPr>
              <w:t>Très bon</w:t>
            </w:r>
          </w:p>
          <w:p w14:paraId="01955A44"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9B498F3" w14:textId="77777777" w:rsidR="007B48FA" w:rsidRPr="009F10EA" w:rsidRDefault="00906A25">
            <w:pPr>
              <w:spacing w:line="276" w:lineRule="auto"/>
              <w:jc w:val="center"/>
              <w:rPr>
                <w:rFonts w:ascii="Arial" w:hAnsi="Arial" w:cs="Arial"/>
                <w:sz w:val="20"/>
                <w:szCs w:val="20"/>
              </w:rPr>
            </w:pPr>
            <w:r>
              <w:rPr>
                <w:rFonts w:ascii="Arial" w:hAnsi="Arial"/>
                <w:sz w:val="20"/>
              </w:rPr>
              <w:t>Excellent</w:t>
            </w:r>
          </w:p>
          <w:p w14:paraId="005C8F9A"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r>
      <w:tr w:rsidR="009F10EA" w:rsidRPr="009F10EA" w14:paraId="4B50FAEA"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17E38" w14:textId="77777777" w:rsidR="007B48FA" w:rsidRPr="009F10EA" w:rsidRDefault="00906A25">
            <w:pPr>
              <w:spacing w:line="276" w:lineRule="auto"/>
              <w:rPr>
                <w:rFonts w:ascii="Arial" w:hAnsi="Arial" w:cs="Arial"/>
                <w:color w:val="005F9A"/>
                <w:sz w:val="20"/>
                <w:szCs w:val="20"/>
              </w:rPr>
            </w:pPr>
            <w:r>
              <w:rPr>
                <w:rFonts w:ascii="Arial" w:hAnsi="Arial"/>
                <w:color w:val="005F9A"/>
                <w:sz w:val="20"/>
              </w:rPr>
              <w:t>Éléments à l'appui de l'évaluation :</w:t>
            </w:r>
          </w:p>
          <w:p w14:paraId="0F43E491" w14:textId="77777777" w:rsidR="007B48FA" w:rsidRPr="009F10EA" w:rsidRDefault="007B48FA">
            <w:pPr>
              <w:spacing w:line="276" w:lineRule="auto"/>
              <w:rPr>
                <w:rFonts w:ascii="Arial" w:hAnsi="Arial" w:cs="Arial"/>
                <w:color w:val="0000FF"/>
                <w:sz w:val="20"/>
                <w:szCs w:val="20"/>
              </w:rPr>
            </w:pPr>
          </w:p>
          <w:p w14:paraId="3AA44752" w14:textId="77777777" w:rsidR="007B48FA" w:rsidRPr="009F10EA" w:rsidRDefault="007B48FA">
            <w:pPr>
              <w:spacing w:line="276" w:lineRule="auto"/>
              <w:rPr>
                <w:rFonts w:ascii="Arial" w:hAnsi="Arial" w:cs="Arial"/>
                <w:color w:val="0000FF"/>
                <w:sz w:val="20"/>
                <w:szCs w:val="20"/>
              </w:rPr>
            </w:pPr>
          </w:p>
        </w:tc>
      </w:tr>
    </w:tbl>
    <w:p w14:paraId="7CB6D2F3" w14:textId="77777777" w:rsidR="007B48FA" w:rsidRPr="009F10EA" w:rsidRDefault="00906A25" w:rsidP="00A50B98">
      <w:pPr>
        <w:pStyle w:val="Titre4"/>
      </w:pPr>
      <w:bookmarkStart w:id="4" w:name="_heading=h.lnxbz9"/>
      <w:bookmarkEnd w:id="4"/>
      <w:r>
        <w:t xml:space="preserve">Critère d'évaluation n° 2 : Traitement des questions soulevées par le public </w:t>
      </w:r>
    </w:p>
    <w:p w14:paraId="0CC79C5B" w14:textId="77777777" w:rsidR="007B48FA" w:rsidRPr="009F10EA" w:rsidRDefault="00906A25" w:rsidP="00013B3E">
      <w:pPr>
        <w:rPr>
          <w:rFonts w:ascii="Arial" w:eastAsia="Arial" w:hAnsi="Arial" w:cs="Arial"/>
          <w:sz w:val="20"/>
          <w:szCs w:val="20"/>
        </w:rPr>
      </w:pPr>
      <w:r>
        <w:rPr>
          <w:rFonts w:ascii="Arial" w:hAnsi="Arial"/>
          <w:sz w:val="20"/>
        </w:rPr>
        <w:t xml:space="preserve">L'administration parlementaire traite rapidement les questions soulevées par le public et </w:t>
      </w:r>
      <w:r w:rsidR="00031032">
        <w:rPr>
          <w:rFonts w:ascii="Arial" w:hAnsi="Arial"/>
          <w:sz w:val="20"/>
        </w:rPr>
        <w:t xml:space="preserve">met </w:t>
      </w:r>
      <w:r>
        <w:rPr>
          <w:rFonts w:ascii="Arial" w:hAnsi="Arial"/>
          <w:sz w:val="20"/>
        </w:rPr>
        <w:t xml:space="preserve">l'information concernant cette contribution du public </w:t>
      </w:r>
      <w:r w:rsidR="00031032">
        <w:rPr>
          <w:rFonts w:ascii="Arial" w:hAnsi="Arial"/>
          <w:sz w:val="20"/>
        </w:rPr>
        <w:t xml:space="preserve">à la disposition des </w:t>
      </w:r>
      <w:r>
        <w:rPr>
          <w:rFonts w:ascii="Arial" w:hAnsi="Arial"/>
          <w:sz w:val="20"/>
        </w:rPr>
        <w:t xml:space="preserve">parlementaires dans des formats adaptés. </w:t>
      </w:r>
    </w:p>
    <w:p w14:paraId="60C60E12" w14:textId="77777777" w:rsidR="007B48FA" w:rsidRPr="009F10EA" w:rsidRDefault="007B48FA" w:rsidP="00013B3E">
      <w:pPr>
        <w:rPr>
          <w:rFonts w:ascii="Arial" w:eastAsia="Arial" w:hAnsi="Arial" w:cs="Arial"/>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9F10EA" w:rsidRPr="009F10EA" w14:paraId="77576B02"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16BF87" w14:textId="77777777" w:rsidR="007B48FA" w:rsidRPr="009F10EA" w:rsidRDefault="00906A25">
            <w:pPr>
              <w:spacing w:line="276" w:lineRule="auto"/>
              <w:jc w:val="center"/>
              <w:rPr>
                <w:rFonts w:ascii="Arial" w:hAnsi="Arial" w:cs="Arial"/>
                <w:sz w:val="20"/>
                <w:szCs w:val="20"/>
              </w:rPr>
            </w:pPr>
            <w:bookmarkStart w:id="5" w:name="_heading=h.1vv601s4n0pr"/>
            <w:bookmarkStart w:id="6" w:name="_heading=h.lh9g651qvh5a"/>
            <w:bookmarkEnd w:id="5"/>
            <w:bookmarkEnd w:id="6"/>
            <w:r>
              <w:rPr>
                <w:rFonts w:ascii="Arial" w:hAnsi="Arial"/>
                <w:sz w:val="20"/>
              </w:rPr>
              <w:t>Néant</w:t>
            </w:r>
          </w:p>
          <w:p w14:paraId="68BE629A"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D98F80" w14:textId="77777777" w:rsidR="007B48FA" w:rsidRPr="009F10EA" w:rsidRDefault="00906A25">
            <w:pPr>
              <w:spacing w:line="276" w:lineRule="auto"/>
              <w:jc w:val="center"/>
              <w:rPr>
                <w:rFonts w:ascii="Arial" w:hAnsi="Arial" w:cs="Arial"/>
                <w:sz w:val="20"/>
                <w:szCs w:val="20"/>
              </w:rPr>
            </w:pPr>
            <w:r>
              <w:rPr>
                <w:rFonts w:ascii="Arial" w:hAnsi="Arial"/>
                <w:sz w:val="20"/>
              </w:rPr>
              <w:t xml:space="preserve">Médiocre </w:t>
            </w:r>
          </w:p>
          <w:p w14:paraId="37630E5F"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2B2980" w14:textId="77777777" w:rsidR="007B48FA" w:rsidRPr="009F10EA" w:rsidRDefault="00906A25">
            <w:pPr>
              <w:spacing w:line="276" w:lineRule="auto"/>
              <w:jc w:val="center"/>
              <w:rPr>
                <w:rFonts w:ascii="Arial" w:hAnsi="Arial" w:cs="Arial"/>
                <w:sz w:val="20"/>
                <w:szCs w:val="20"/>
              </w:rPr>
            </w:pPr>
            <w:r>
              <w:rPr>
                <w:rFonts w:ascii="Arial" w:hAnsi="Arial"/>
                <w:sz w:val="20"/>
              </w:rPr>
              <w:t>Moyen</w:t>
            </w:r>
          </w:p>
          <w:p w14:paraId="08E40F49"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2B19B2" w14:textId="77777777" w:rsidR="007B48FA" w:rsidRPr="009F10EA" w:rsidRDefault="00906A25">
            <w:pPr>
              <w:spacing w:line="276" w:lineRule="auto"/>
              <w:jc w:val="center"/>
              <w:rPr>
                <w:rFonts w:ascii="Arial" w:hAnsi="Arial" w:cs="Arial"/>
                <w:sz w:val="20"/>
                <w:szCs w:val="20"/>
              </w:rPr>
            </w:pPr>
            <w:r>
              <w:rPr>
                <w:rFonts w:ascii="Arial" w:hAnsi="Arial"/>
                <w:sz w:val="20"/>
              </w:rPr>
              <w:t>Bon</w:t>
            </w:r>
          </w:p>
          <w:p w14:paraId="008581A8"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CBC228" w14:textId="77777777" w:rsidR="007B48FA" w:rsidRPr="009F10EA" w:rsidRDefault="00906A25">
            <w:pPr>
              <w:spacing w:line="276" w:lineRule="auto"/>
              <w:jc w:val="center"/>
              <w:rPr>
                <w:rFonts w:ascii="Arial" w:hAnsi="Arial" w:cs="Arial"/>
                <w:sz w:val="20"/>
                <w:szCs w:val="20"/>
              </w:rPr>
            </w:pPr>
            <w:r>
              <w:rPr>
                <w:rFonts w:ascii="Arial" w:hAnsi="Arial"/>
                <w:sz w:val="20"/>
              </w:rPr>
              <w:t>Très bon</w:t>
            </w:r>
          </w:p>
          <w:p w14:paraId="4FE42DE1"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FC102AA" w14:textId="77777777" w:rsidR="007B48FA" w:rsidRPr="009F10EA" w:rsidRDefault="00906A25">
            <w:pPr>
              <w:spacing w:line="276" w:lineRule="auto"/>
              <w:jc w:val="center"/>
              <w:rPr>
                <w:rFonts w:ascii="Arial" w:hAnsi="Arial" w:cs="Arial"/>
                <w:sz w:val="20"/>
                <w:szCs w:val="20"/>
              </w:rPr>
            </w:pPr>
            <w:r>
              <w:rPr>
                <w:rFonts w:ascii="Arial" w:hAnsi="Arial"/>
                <w:sz w:val="20"/>
              </w:rPr>
              <w:t>Excellent</w:t>
            </w:r>
          </w:p>
          <w:p w14:paraId="2A9027E6"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r>
      <w:tr w:rsidR="009F10EA" w:rsidRPr="009F10EA" w14:paraId="53BA0646"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11E5D" w14:textId="77777777" w:rsidR="007B48FA" w:rsidRPr="009F10EA" w:rsidRDefault="00906A25">
            <w:pPr>
              <w:spacing w:line="276" w:lineRule="auto"/>
              <w:rPr>
                <w:rFonts w:ascii="Arial" w:hAnsi="Arial" w:cs="Arial"/>
                <w:color w:val="005F9A"/>
                <w:sz w:val="20"/>
                <w:szCs w:val="20"/>
              </w:rPr>
            </w:pPr>
            <w:r>
              <w:rPr>
                <w:rFonts w:ascii="Arial" w:hAnsi="Arial"/>
                <w:color w:val="005F9A"/>
                <w:sz w:val="20"/>
              </w:rPr>
              <w:t>Éléments à l'appui de l'évaluation :</w:t>
            </w:r>
          </w:p>
          <w:p w14:paraId="78E6D2B0" w14:textId="77777777" w:rsidR="007B48FA" w:rsidRPr="009F10EA" w:rsidRDefault="007B48FA">
            <w:pPr>
              <w:spacing w:line="276" w:lineRule="auto"/>
              <w:rPr>
                <w:rFonts w:ascii="Arial" w:hAnsi="Arial" w:cs="Arial"/>
                <w:color w:val="0000FF"/>
                <w:sz w:val="20"/>
                <w:szCs w:val="20"/>
              </w:rPr>
            </w:pPr>
          </w:p>
          <w:p w14:paraId="4A2DA259" w14:textId="77777777" w:rsidR="007B48FA" w:rsidRPr="009F10EA" w:rsidRDefault="007B48FA">
            <w:pPr>
              <w:spacing w:line="276" w:lineRule="auto"/>
              <w:rPr>
                <w:rFonts w:ascii="Arial" w:hAnsi="Arial" w:cs="Arial"/>
                <w:color w:val="0000FF"/>
                <w:sz w:val="20"/>
                <w:szCs w:val="20"/>
              </w:rPr>
            </w:pPr>
          </w:p>
        </w:tc>
      </w:tr>
    </w:tbl>
    <w:p w14:paraId="228F9262" w14:textId="77777777" w:rsidR="007B48FA" w:rsidRPr="009F10EA" w:rsidRDefault="00906A25" w:rsidP="00A50B98">
      <w:pPr>
        <w:pStyle w:val="Titre4"/>
      </w:pPr>
      <w:bookmarkStart w:id="7" w:name="_heading=h.35nkun2"/>
      <w:bookmarkEnd w:id="7"/>
      <w:r>
        <w:t>Critère d'évaluation n° 3 : Retour d'information à l'intention du public</w:t>
      </w:r>
    </w:p>
    <w:p w14:paraId="78EF831A" w14:textId="77777777" w:rsidR="007B48FA" w:rsidRPr="009F10EA" w:rsidRDefault="00906A25" w:rsidP="00013B3E">
      <w:pPr>
        <w:rPr>
          <w:rFonts w:ascii="Arial" w:eastAsia="Arial" w:hAnsi="Arial" w:cs="Arial"/>
          <w:sz w:val="20"/>
          <w:szCs w:val="20"/>
        </w:rPr>
      </w:pPr>
      <w:r>
        <w:rPr>
          <w:rFonts w:ascii="Arial" w:hAnsi="Arial"/>
          <w:sz w:val="20"/>
        </w:rPr>
        <w:t>Les questions portées à l'attention du parlement sont dûment prise</w:t>
      </w:r>
      <w:r w:rsidR="00031032">
        <w:rPr>
          <w:rFonts w:ascii="Arial" w:hAnsi="Arial"/>
          <w:sz w:val="20"/>
        </w:rPr>
        <w:t>s</w:t>
      </w:r>
      <w:r>
        <w:rPr>
          <w:rFonts w:ascii="Arial" w:hAnsi="Arial"/>
          <w:sz w:val="20"/>
        </w:rPr>
        <w:t xml:space="preserve"> en considération et la (les) personne(s) les ayant soulevées est (sont) informée(s) en retour du traitement qui leur a été réservé. </w:t>
      </w:r>
    </w:p>
    <w:p w14:paraId="178583EB" w14:textId="77777777" w:rsidR="007B48FA" w:rsidRPr="009F10EA" w:rsidRDefault="007B48FA" w:rsidP="00013B3E">
      <w:pPr>
        <w:rPr>
          <w:rFonts w:ascii="Arial" w:eastAsia="Arial" w:hAnsi="Arial" w:cs="Arial"/>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9F10EA" w:rsidRPr="009F10EA" w14:paraId="208A8352"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22916E" w14:textId="77777777" w:rsidR="007B48FA" w:rsidRPr="009F10EA" w:rsidRDefault="00906A25" w:rsidP="009F10EA">
            <w:pPr>
              <w:spacing w:line="276" w:lineRule="auto"/>
              <w:jc w:val="center"/>
              <w:rPr>
                <w:rFonts w:ascii="Arial" w:hAnsi="Arial" w:cs="Arial"/>
                <w:sz w:val="20"/>
                <w:szCs w:val="20"/>
              </w:rPr>
            </w:pPr>
            <w:r>
              <w:rPr>
                <w:rFonts w:ascii="Arial" w:hAnsi="Arial"/>
                <w:sz w:val="20"/>
              </w:rPr>
              <w:t>Néant</w:t>
            </w:r>
          </w:p>
          <w:p w14:paraId="6132189A"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E6BEA9" w14:textId="77777777" w:rsidR="007B48FA" w:rsidRPr="009F10EA" w:rsidRDefault="00906A25" w:rsidP="009F10EA">
            <w:pPr>
              <w:spacing w:line="276" w:lineRule="auto"/>
              <w:jc w:val="center"/>
              <w:rPr>
                <w:rFonts w:ascii="Arial" w:hAnsi="Arial" w:cs="Arial"/>
                <w:sz w:val="20"/>
                <w:szCs w:val="20"/>
              </w:rPr>
            </w:pPr>
            <w:r>
              <w:rPr>
                <w:rFonts w:ascii="Arial" w:hAnsi="Arial"/>
                <w:sz w:val="20"/>
              </w:rPr>
              <w:t xml:space="preserve">Médiocre </w:t>
            </w:r>
          </w:p>
          <w:p w14:paraId="042D36C2"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9A7064" w14:textId="77777777" w:rsidR="007B48FA" w:rsidRPr="009F10EA" w:rsidRDefault="00906A25" w:rsidP="009F10EA">
            <w:pPr>
              <w:spacing w:line="276" w:lineRule="auto"/>
              <w:jc w:val="center"/>
              <w:rPr>
                <w:rFonts w:ascii="Arial" w:hAnsi="Arial" w:cs="Arial"/>
                <w:sz w:val="20"/>
                <w:szCs w:val="20"/>
              </w:rPr>
            </w:pPr>
            <w:r>
              <w:rPr>
                <w:rFonts w:ascii="Arial" w:hAnsi="Arial"/>
                <w:sz w:val="20"/>
              </w:rPr>
              <w:t>Moyen</w:t>
            </w:r>
          </w:p>
          <w:p w14:paraId="20D683D9"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8CD54D" w14:textId="77777777" w:rsidR="007B48FA" w:rsidRPr="009F10EA" w:rsidRDefault="00906A25" w:rsidP="009F10EA">
            <w:pPr>
              <w:spacing w:line="276" w:lineRule="auto"/>
              <w:jc w:val="center"/>
              <w:rPr>
                <w:rFonts w:ascii="Arial" w:hAnsi="Arial" w:cs="Arial"/>
                <w:sz w:val="20"/>
                <w:szCs w:val="20"/>
              </w:rPr>
            </w:pPr>
            <w:r>
              <w:rPr>
                <w:rFonts w:ascii="Arial" w:hAnsi="Arial"/>
                <w:sz w:val="20"/>
              </w:rPr>
              <w:t>Bon</w:t>
            </w:r>
          </w:p>
          <w:p w14:paraId="15DFD107"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62BC27" w14:textId="77777777" w:rsidR="007B48FA" w:rsidRPr="009F10EA" w:rsidRDefault="00906A25" w:rsidP="009F10EA">
            <w:pPr>
              <w:spacing w:line="276" w:lineRule="auto"/>
              <w:jc w:val="center"/>
              <w:rPr>
                <w:rFonts w:ascii="Arial" w:hAnsi="Arial" w:cs="Arial"/>
                <w:sz w:val="20"/>
                <w:szCs w:val="20"/>
              </w:rPr>
            </w:pPr>
            <w:r>
              <w:rPr>
                <w:rFonts w:ascii="Arial" w:hAnsi="Arial"/>
                <w:sz w:val="20"/>
              </w:rPr>
              <w:t>Très bon</w:t>
            </w:r>
          </w:p>
          <w:p w14:paraId="54D9105D"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655A4B7" w14:textId="77777777" w:rsidR="007B48FA" w:rsidRPr="009F10EA" w:rsidRDefault="00906A25" w:rsidP="009F10EA">
            <w:pPr>
              <w:spacing w:line="276" w:lineRule="auto"/>
              <w:jc w:val="center"/>
              <w:rPr>
                <w:rFonts w:ascii="Arial" w:hAnsi="Arial" w:cs="Arial"/>
                <w:sz w:val="20"/>
                <w:szCs w:val="20"/>
              </w:rPr>
            </w:pPr>
            <w:r>
              <w:rPr>
                <w:rFonts w:ascii="Arial" w:hAnsi="Arial"/>
                <w:sz w:val="20"/>
              </w:rPr>
              <w:t>Excellent</w:t>
            </w:r>
          </w:p>
          <w:p w14:paraId="3E9CCDA8"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r>
      <w:tr w:rsidR="009F10EA" w:rsidRPr="009F10EA" w14:paraId="6F22FF99"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C99BB" w14:textId="77777777" w:rsidR="007B48FA" w:rsidRPr="009F10EA" w:rsidRDefault="00906A25" w:rsidP="009F10EA">
            <w:pPr>
              <w:spacing w:line="276" w:lineRule="auto"/>
              <w:rPr>
                <w:rFonts w:ascii="Arial" w:hAnsi="Arial" w:cs="Arial"/>
                <w:color w:val="005F9A"/>
                <w:sz w:val="20"/>
                <w:szCs w:val="20"/>
              </w:rPr>
            </w:pPr>
            <w:r>
              <w:rPr>
                <w:rFonts w:ascii="Arial" w:hAnsi="Arial"/>
                <w:color w:val="005F9A"/>
                <w:sz w:val="20"/>
              </w:rPr>
              <w:lastRenderedPageBreak/>
              <w:t>Éléments à l'appui de l'évaluation :</w:t>
            </w:r>
          </w:p>
          <w:p w14:paraId="36029CEF" w14:textId="77777777" w:rsidR="007B48FA" w:rsidRPr="009F10EA" w:rsidRDefault="007B48FA" w:rsidP="009F10EA">
            <w:pPr>
              <w:spacing w:line="276" w:lineRule="auto"/>
              <w:rPr>
                <w:rFonts w:ascii="Arial" w:hAnsi="Arial" w:cs="Arial"/>
                <w:color w:val="0000FF"/>
                <w:sz w:val="18"/>
                <w:szCs w:val="18"/>
              </w:rPr>
            </w:pPr>
          </w:p>
          <w:p w14:paraId="1D4B5C5C" w14:textId="77777777" w:rsidR="007B48FA" w:rsidRPr="009F10EA" w:rsidRDefault="007B48FA" w:rsidP="009F10EA">
            <w:pPr>
              <w:spacing w:line="276" w:lineRule="auto"/>
              <w:rPr>
                <w:rFonts w:ascii="Arial" w:hAnsi="Arial" w:cs="Arial"/>
                <w:color w:val="0000FF"/>
                <w:sz w:val="18"/>
                <w:szCs w:val="18"/>
              </w:rPr>
            </w:pPr>
          </w:p>
        </w:tc>
      </w:tr>
    </w:tbl>
    <w:p w14:paraId="2CB48A0B" w14:textId="77777777" w:rsidR="007B48FA" w:rsidRDefault="00906A25" w:rsidP="00F5364D">
      <w:pPr>
        <w:pStyle w:val="section-title"/>
      </w:pPr>
      <w:r>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0"/>
      </w:tblGrid>
      <w:tr w:rsidR="009F10EA" w14:paraId="6CB74566" w14:textId="77777777" w:rsidTr="00EC351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5208C68" w14:textId="77777777" w:rsidR="007B48FA" w:rsidRPr="00EC351D" w:rsidRDefault="00906A25" w:rsidP="00EC351D">
            <w:pPr>
              <w:keepNext/>
              <w:keepLines/>
              <w:rPr>
                <w:rFonts w:cs="Arial"/>
                <w:sz w:val="20"/>
                <w:szCs w:val="20"/>
              </w:rPr>
            </w:pPr>
            <w:r>
              <w:rPr>
                <w:i/>
                <w:color w:val="000000"/>
                <w:sz w:val="20"/>
              </w:rPr>
              <w:t>Dans cet encadré, notez les recommandations et les idées visant à renforcer les règles et la pratique dans ce domaine.</w:t>
            </w:r>
          </w:p>
        </w:tc>
      </w:tr>
    </w:tbl>
    <w:p w14:paraId="4DEE4F2B" w14:textId="77777777" w:rsidR="007B48FA" w:rsidRPr="00253F87" w:rsidRDefault="007B48FA" w:rsidP="00013B3E">
      <w:pPr>
        <w:rPr>
          <w:rFonts w:ascii="Arial" w:eastAsia="Arial" w:hAnsi="Arial" w:cs="Arial"/>
          <w:sz w:val="20"/>
          <w:szCs w:val="20"/>
        </w:rPr>
      </w:pPr>
    </w:p>
    <w:p w14:paraId="4A5FFADD" w14:textId="77777777" w:rsidR="007B48FA" w:rsidRPr="00253F87" w:rsidRDefault="00906A25" w:rsidP="00013B3E">
      <w:r>
        <w:br w:type="page"/>
      </w:r>
      <w:bookmarkStart w:id="8" w:name="_heading=h.2et92p0"/>
      <w:bookmarkEnd w:id="8"/>
    </w:p>
    <w:p w14:paraId="5F27CCBF" w14:textId="77777777" w:rsidR="007B48FA" w:rsidRPr="00253F87" w:rsidRDefault="00906A25" w:rsidP="00F5364D">
      <w:pPr>
        <w:pStyle w:val="Dimension"/>
      </w:pPr>
      <w:bookmarkStart w:id="9" w:name="_heading=h.1ksv4uv"/>
      <w:bookmarkEnd w:id="9"/>
      <w:r>
        <w:lastRenderedPageBreak/>
        <w:t>Aspect 4.1.2 : Faire face aux nouveaux enjeux de politique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8780"/>
      </w:tblGrid>
      <w:tr w:rsidR="00013B3E" w14:paraId="0E20A4D1" w14:textId="77777777" w:rsidTr="00EC351D">
        <w:tc>
          <w:tcPr>
            <w:tcW w:w="9350" w:type="dxa"/>
            <w:shd w:val="clear" w:color="auto" w:fill="EEEEEE"/>
          </w:tcPr>
          <w:p w14:paraId="14E69AC6" w14:textId="77777777" w:rsidR="007B48FA" w:rsidRPr="00EC351D" w:rsidRDefault="00906A25">
            <w:pPr>
              <w:rPr>
                <w:rFonts w:ascii="Arial" w:eastAsia="Arial" w:hAnsi="Arial" w:cs="Arial"/>
                <w:sz w:val="20"/>
                <w:szCs w:val="20"/>
              </w:rPr>
            </w:pPr>
            <w:bookmarkStart w:id="10" w:name="_heading=h.bi7jlswojnll"/>
            <w:bookmarkEnd w:id="10"/>
            <w:r>
              <w:rPr>
                <w:rFonts w:ascii="Arial" w:hAnsi="Arial"/>
                <w:sz w:val="20"/>
              </w:rPr>
              <w:t>Cet aspect s'applique aux éléments suivants :</w:t>
            </w:r>
          </w:p>
          <w:p w14:paraId="6DCC5A2B" w14:textId="77777777" w:rsidR="007B48FA" w:rsidRPr="00EC351D" w:rsidRDefault="00906A25" w:rsidP="00EC351D">
            <w:pPr>
              <w:pStyle w:val="Paragraphedeliste"/>
              <w:numPr>
                <w:ilvl w:val="0"/>
                <w:numId w:val="6"/>
              </w:numPr>
              <w:rPr>
                <w:rFonts w:ascii="Arial" w:hAnsi="Arial" w:cs="Arial"/>
                <w:sz w:val="20"/>
                <w:szCs w:val="20"/>
              </w:rPr>
            </w:pPr>
            <w:r>
              <w:rPr>
                <w:rFonts w:ascii="Arial" w:hAnsi="Arial"/>
                <w:sz w:val="20"/>
              </w:rPr>
              <w:t>Indicateur 4.1 : Accorder de l'importance aux sujets d'inquiétude du public</w:t>
            </w:r>
          </w:p>
          <w:p w14:paraId="53AC2552" w14:textId="77777777" w:rsidR="007B48FA" w:rsidRPr="00EC351D" w:rsidRDefault="00906A25" w:rsidP="00EC351D">
            <w:pPr>
              <w:pStyle w:val="Paragraphedeliste"/>
              <w:numPr>
                <w:ilvl w:val="0"/>
                <w:numId w:val="6"/>
              </w:numPr>
              <w:rPr>
                <w:szCs w:val="20"/>
              </w:rPr>
            </w:pPr>
            <w:r>
              <w:rPr>
                <w:rFonts w:ascii="Arial" w:hAnsi="Arial"/>
                <w:sz w:val="20"/>
              </w:rPr>
              <w:t>Cible 4 : Des parlements dynamiques</w:t>
            </w:r>
          </w:p>
        </w:tc>
      </w:tr>
    </w:tbl>
    <w:p w14:paraId="155F9A3B" w14:textId="77777777" w:rsidR="007B48FA" w:rsidRPr="00253F87" w:rsidRDefault="00906A25" w:rsidP="00F5364D">
      <w:pPr>
        <w:pStyle w:val="section-title"/>
      </w:pPr>
      <w:r>
        <w:t>À propos de l'aspect</w:t>
      </w:r>
    </w:p>
    <w:p w14:paraId="0FAC74AC" w14:textId="77777777" w:rsidR="007B48FA" w:rsidRPr="00253F87" w:rsidRDefault="00906A25" w:rsidP="00013B3E">
      <w:pPr>
        <w:rPr>
          <w:rFonts w:ascii="Arial" w:eastAsia="Arial" w:hAnsi="Arial" w:cs="Arial"/>
          <w:color w:val="000000"/>
          <w:sz w:val="20"/>
          <w:szCs w:val="20"/>
        </w:rPr>
      </w:pPr>
      <w:r>
        <w:rPr>
          <w:rFonts w:ascii="Arial" w:hAnsi="Arial"/>
          <w:sz w:val="20"/>
        </w:rPr>
        <w:t xml:space="preserve">Cet indicateur traite de la façon dont le parlement aborde les nouveaux enjeux de politique sortant du cadre de la planification à moyen ou long terme. Il s'agit en général de questions ou d'évolutions imprévues susceptibles de capter massivement l'attention du public et de devenir des sujets d'inquiétude communs. </w:t>
      </w:r>
      <w:r>
        <w:rPr>
          <w:rFonts w:ascii="Arial" w:hAnsi="Arial"/>
          <w:color w:val="000000"/>
          <w:sz w:val="20"/>
        </w:rPr>
        <w:t xml:space="preserve">Un événement ou une situation </w:t>
      </w:r>
      <w:r w:rsidR="00E275A9">
        <w:rPr>
          <w:rFonts w:ascii="Arial" w:hAnsi="Arial"/>
          <w:color w:val="000000"/>
          <w:sz w:val="20"/>
        </w:rPr>
        <w:t xml:space="preserve">dramatiques </w:t>
      </w:r>
      <w:r>
        <w:rPr>
          <w:rFonts w:ascii="Arial" w:hAnsi="Arial"/>
          <w:color w:val="000000"/>
          <w:sz w:val="20"/>
        </w:rPr>
        <w:t xml:space="preserve">tels qu'une catastrophe naturelle, une menace pour la démocratie ou une épidémie d'une maladie contagieuse peuvent constituer un nouvel enjeu de politique. Il peut également s'agir d'une question moins </w:t>
      </w:r>
      <w:r w:rsidR="00E275A9">
        <w:rPr>
          <w:rFonts w:ascii="Arial" w:hAnsi="Arial"/>
          <w:color w:val="000000"/>
          <w:sz w:val="20"/>
        </w:rPr>
        <w:t xml:space="preserve">dramatique </w:t>
      </w:r>
      <w:r>
        <w:rPr>
          <w:rFonts w:ascii="Arial" w:hAnsi="Arial"/>
          <w:color w:val="000000"/>
          <w:sz w:val="20"/>
        </w:rPr>
        <w:t xml:space="preserve">mais néanmoins imprévue exigeant une réaction urgente du parlement. </w:t>
      </w:r>
    </w:p>
    <w:p w14:paraId="6604968A" w14:textId="77777777" w:rsidR="007B48FA" w:rsidRPr="00253F87" w:rsidRDefault="007B48FA" w:rsidP="00013B3E">
      <w:pPr>
        <w:rPr>
          <w:rFonts w:ascii="Arial" w:eastAsia="Arial" w:hAnsi="Arial" w:cs="Arial"/>
          <w:sz w:val="20"/>
          <w:szCs w:val="20"/>
        </w:rPr>
      </w:pPr>
    </w:p>
    <w:p w14:paraId="591024D7" w14:textId="77777777" w:rsidR="007B48FA" w:rsidRDefault="00906A25" w:rsidP="00013B3E">
      <w:pPr>
        <w:rPr>
          <w:rFonts w:ascii="Arial" w:hAnsi="Arial"/>
          <w:sz w:val="20"/>
        </w:rPr>
      </w:pPr>
      <w:bookmarkStart w:id="11" w:name="_heading=h.tyjcwt"/>
      <w:bookmarkEnd w:id="11"/>
      <w:r>
        <w:rPr>
          <w:rFonts w:ascii="Arial" w:hAnsi="Arial"/>
          <w:sz w:val="20"/>
        </w:rPr>
        <w:t xml:space="preserve">Les procédures et les ordres du jour parlementaires sont en général prédéfinis et prévus longtemps à l'avance. Toutefois, lorsque de nouveaux enjeux de politique se manifestent, le règlement du parlement devrait être suffisamment souple pour que la question soit abordée dans l'instance parlementaire concernée. </w:t>
      </w:r>
    </w:p>
    <w:p w14:paraId="5B623DD8" w14:textId="77777777" w:rsidR="007B48FA" w:rsidRDefault="007B48FA" w:rsidP="00013B3E">
      <w:pPr>
        <w:rPr>
          <w:rFonts w:ascii="Arial" w:hAnsi="Arial"/>
          <w:sz w:val="20"/>
        </w:rPr>
      </w:pPr>
    </w:p>
    <w:p w14:paraId="62EB7D54" w14:textId="77777777" w:rsidR="007B48FA" w:rsidRDefault="00906A25" w:rsidP="00013B3E">
      <w:pPr>
        <w:rPr>
          <w:rFonts w:ascii="Arial" w:hAnsi="Arial"/>
          <w:sz w:val="20"/>
        </w:rPr>
      </w:pPr>
      <w:r>
        <w:rPr>
          <w:rFonts w:ascii="Arial" w:hAnsi="Arial"/>
          <w:sz w:val="20"/>
        </w:rPr>
        <w:t>Par l'intermédiaire de la plénière, des commissions parlementaires, des groupes politiques et d'autres instances parlementaires, le parlement exerce en général sa prérogative de contrôle en organisant un débat sur un point d'urgence ou en convoquant les responsables concernés, en sollicitant des informations, en déterminant comment l'exécutif dans son ensemble, ou les minist</w:t>
      </w:r>
      <w:r w:rsidR="00C67A01">
        <w:rPr>
          <w:rFonts w:ascii="Arial" w:hAnsi="Arial"/>
          <w:sz w:val="20"/>
        </w:rPr>
        <w:t>è</w:t>
      </w:r>
      <w:r>
        <w:rPr>
          <w:rFonts w:ascii="Arial" w:hAnsi="Arial"/>
          <w:sz w:val="20"/>
        </w:rPr>
        <w:t>res ou institutions publiques pris individuellement, se sont emparés de la question et en décidant si des ajustements sont requis.</w:t>
      </w:r>
    </w:p>
    <w:p w14:paraId="7F33F500" w14:textId="77777777" w:rsidR="007B48FA" w:rsidRDefault="007B48FA" w:rsidP="00013B3E">
      <w:pPr>
        <w:rPr>
          <w:rFonts w:ascii="Arial" w:hAnsi="Arial"/>
          <w:sz w:val="20"/>
        </w:rPr>
      </w:pPr>
    </w:p>
    <w:p w14:paraId="074AFA03" w14:textId="370DECC9" w:rsidR="007B48FA" w:rsidRDefault="00906A25" w:rsidP="00013B3E">
      <w:pPr>
        <w:rPr>
          <w:rFonts w:ascii="Arial" w:hAnsi="Arial"/>
          <w:sz w:val="20"/>
        </w:rPr>
      </w:pPr>
      <w:r>
        <w:rPr>
          <w:rFonts w:ascii="Arial" w:hAnsi="Arial"/>
          <w:sz w:val="20"/>
        </w:rPr>
        <w:t xml:space="preserve">Il faut que le public soit en mesure de </w:t>
      </w:r>
      <w:r w:rsidR="004111DD">
        <w:rPr>
          <w:rFonts w:ascii="Arial" w:hAnsi="Arial"/>
          <w:sz w:val="20"/>
        </w:rPr>
        <w:t>constater</w:t>
      </w:r>
      <w:r>
        <w:rPr>
          <w:rFonts w:ascii="Arial" w:hAnsi="Arial"/>
          <w:sz w:val="20"/>
        </w:rPr>
        <w:t xml:space="preserve"> comment le parlement aborde ce nouvel enjeu de politique et de comprendre les décisions prises.</w:t>
      </w:r>
    </w:p>
    <w:p w14:paraId="6266060D" w14:textId="77777777" w:rsidR="007B48FA" w:rsidRDefault="007B48FA" w:rsidP="00013B3E">
      <w:pPr>
        <w:rPr>
          <w:rFonts w:ascii="Arial" w:hAnsi="Arial"/>
          <w:sz w:val="20"/>
        </w:rPr>
      </w:pPr>
    </w:p>
    <w:p w14:paraId="7F030D11" w14:textId="77777777" w:rsidR="007B48FA" w:rsidRPr="004914EF" w:rsidRDefault="00906A25" w:rsidP="00013B3E">
      <w:pPr>
        <w:rPr>
          <w:rFonts w:ascii="Arial" w:eastAsia="Arial" w:hAnsi="Arial" w:cs="Arial"/>
          <w:sz w:val="20"/>
          <w:szCs w:val="20"/>
        </w:rPr>
      </w:pPr>
      <w:r>
        <w:rPr>
          <w:rFonts w:ascii="Arial" w:hAnsi="Arial"/>
          <w:color w:val="000000"/>
          <w:sz w:val="20"/>
        </w:rPr>
        <w:t>Voir également l'</w:t>
      </w:r>
      <w:r>
        <w:rPr>
          <w:rFonts w:ascii="Arial" w:hAnsi="Arial"/>
          <w:i/>
          <w:color w:val="000000"/>
          <w:sz w:val="20"/>
        </w:rPr>
        <w:t>aspect 1.3.2 : Procédures en période d'urgence ou de crise.</w:t>
      </w:r>
    </w:p>
    <w:p w14:paraId="3319380B" w14:textId="77777777" w:rsidR="007B48FA" w:rsidRPr="009F10EA" w:rsidRDefault="00906A25" w:rsidP="00F5364D">
      <w:pPr>
        <w:pStyle w:val="section-title"/>
      </w:pPr>
      <w:r>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CellMar>
          <w:left w:w="115" w:type="dxa"/>
          <w:right w:w="115" w:type="dxa"/>
        </w:tblCellMar>
        <w:tblLook w:val="0400" w:firstRow="0" w:lastRow="0" w:firstColumn="0" w:lastColumn="0" w:noHBand="0" w:noVBand="1"/>
      </w:tblPr>
      <w:tblGrid>
        <w:gridCol w:w="8780"/>
      </w:tblGrid>
      <w:tr w:rsidR="005D06C3" w:rsidRPr="00253F87" w14:paraId="765C34F3" w14:textId="77777777" w:rsidTr="00EC351D">
        <w:tc>
          <w:tcPr>
            <w:tcW w:w="5000" w:type="pct"/>
            <w:shd w:val="clear" w:color="auto" w:fill="EEEEEE"/>
          </w:tcPr>
          <w:p w14:paraId="6987C301" w14:textId="77777777" w:rsidR="007B48FA" w:rsidRPr="00EC351D" w:rsidRDefault="00906A25" w:rsidP="00013B3E">
            <w:pPr>
              <w:rPr>
                <w:rFonts w:ascii="Arial" w:eastAsia="Arial" w:hAnsi="Arial" w:cs="Arial"/>
                <w:i/>
                <w:sz w:val="20"/>
                <w:szCs w:val="20"/>
              </w:rPr>
            </w:pPr>
            <w:r>
              <w:rPr>
                <w:rFonts w:ascii="Arial" w:hAnsi="Arial"/>
                <w:i/>
                <w:sz w:val="20"/>
              </w:rPr>
              <w:t>Après une analyse comparative, les parlements pourraient par exemple viser les objectifs suivants en ce qui concerne la prise en compte des nouveaux enjeux de politique :</w:t>
            </w:r>
          </w:p>
          <w:p w14:paraId="1850E25F" w14:textId="77777777" w:rsidR="007B48FA" w:rsidRPr="00EC351D" w:rsidRDefault="007B48FA" w:rsidP="00013B3E">
            <w:pPr>
              <w:rPr>
                <w:rFonts w:ascii="Arial" w:eastAsia="Arial" w:hAnsi="Arial" w:cs="Arial"/>
                <w:sz w:val="20"/>
                <w:szCs w:val="20"/>
              </w:rPr>
            </w:pPr>
          </w:p>
          <w:p w14:paraId="7209044A" w14:textId="77777777" w:rsidR="007B48FA" w:rsidRPr="00EC351D" w:rsidRDefault="00906A25" w:rsidP="00013B3E">
            <w:pPr>
              <w:rPr>
                <w:rFonts w:ascii="Arial" w:hAnsi="Arial"/>
                <w:sz w:val="20"/>
              </w:rPr>
            </w:pPr>
            <w:r>
              <w:rPr>
                <w:rFonts w:ascii="Arial" w:hAnsi="Arial"/>
                <w:sz w:val="20"/>
              </w:rPr>
              <w:t>Le règlement du parlement donne la souplesse requise pour que les instances parlementaires concernées par un nouvel enjeu de politique puissent s'en saisir dans les meilleurs délais lorsque cette question émerge.</w:t>
            </w:r>
          </w:p>
          <w:p w14:paraId="5EF68A69" w14:textId="77777777" w:rsidR="007B48FA" w:rsidRPr="00EC351D" w:rsidRDefault="007B48FA" w:rsidP="00013B3E">
            <w:pPr>
              <w:rPr>
                <w:rFonts w:ascii="Arial" w:hAnsi="Arial"/>
                <w:sz w:val="20"/>
              </w:rPr>
            </w:pPr>
          </w:p>
          <w:p w14:paraId="3328BDFB" w14:textId="77777777" w:rsidR="007B48FA" w:rsidRPr="00EC351D" w:rsidRDefault="00906A25" w:rsidP="00013B3E">
            <w:pPr>
              <w:rPr>
                <w:rFonts w:ascii="Arial" w:hAnsi="Arial"/>
                <w:sz w:val="20"/>
              </w:rPr>
            </w:pPr>
            <w:r>
              <w:rPr>
                <w:rFonts w:ascii="Arial" w:hAnsi="Arial"/>
                <w:sz w:val="20"/>
              </w:rPr>
              <w:t>Le parlement fait usage de sa prérogative de contrôle pour demander des comptes à l'exécutif concernant sa prise en compte des nouveaux enjeux de politique.</w:t>
            </w:r>
          </w:p>
          <w:p w14:paraId="3D0D05E0" w14:textId="77777777" w:rsidR="007B48FA" w:rsidRPr="00EC351D" w:rsidRDefault="007B48FA" w:rsidP="00013B3E">
            <w:pPr>
              <w:rPr>
                <w:rFonts w:ascii="Arial" w:eastAsia="Arial" w:hAnsi="Arial" w:cs="Arial"/>
                <w:sz w:val="20"/>
                <w:szCs w:val="20"/>
              </w:rPr>
            </w:pPr>
          </w:p>
          <w:p w14:paraId="37A724FD" w14:textId="77777777" w:rsidR="007B48FA" w:rsidRPr="00EC351D" w:rsidRDefault="00906A25" w:rsidP="00013B3E">
            <w:pPr>
              <w:rPr>
                <w:rFonts w:ascii="Arial" w:eastAsia="Arial" w:hAnsi="Arial" w:cs="Arial"/>
                <w:sz w:val="20"/>
                <w:szCs w:val="20"/>
              </w:rPr>
            </w:pPr>
            <w:r>
              <w:rPr>
                <w:rFonts w:ascii="Arial" w:hAnsi="Arial"/>
                <w:sz w:val="20"/>
              </w:rPr>
              <w:t>Le parlement communique efficacement avec le public concernant les mesures prises pour faire face aux nouveaux enjeux de politique.</w:t>
            </w:r>
          </w:p>
          <w:p w14:paraId="2242C3BF" w14:textId="77777777" w:rsidR="007B48FA" w:rsidRPr="00EC351D" w:rsidRDefault="007B48FA" w:rsidP="00013B3E">
            <w:pPr>
              <w:rPr>
                <w:rFonts w:ascii="Arial" w:eastAsia="Arial" w:hAnsi="Arial" w:cs="Arial"/>
                <w:color w:val="005F9A"/>
                <w:sz w:val="20"/>
                <w:szCs w:val="20"/>
              </w:rPr>
            </w:pPr>
          </w:p>
        </w:tc>
      </w:tr>
    </w:tbl>
    <w:p w14:paraId="4A6841D1" w14:textId="77777777" w:rsidR="007B48FA" w:rsidRPr="00253F87" w:rsidRDefault="00906A25" w:rsidP="00F5364D">
      <w:pPr>
        <w:pStyle w:val="section-title"/>
      </w:pPr>
      <w:bookmarkStart w:id="12" w:name="_heading=h.3dy6vkm"/>
      <w:bookmarkEnd w:id="12"/>
      <w:r>
        <w:t>Évaluation</w:t>
      </w:r>
    </w:p>
    <w:p w14:paraId="1CB1CC5D" w14:textId="77777777" w:rsidR="007B48FA" w:rsidRPr="00253F87" w:rsidRDefault="00906A25" w:rsidP="009F10EA">
      <w:pPr>
        <w:spacing w:before="200"/>
        <w:rPr>
          <w:rFonts w:ascii="Arial" w:eastAsia="Arial" w:hAnsi="Arial" w:cs="Arial"/>
          <w:sz w:val="20"/>
          <w:szCs w:val="20"/>
        </w:rPr>
      </w:pPr>
      <w:r>
        <w:rPr>
          <w:rFonts w:ascii="Arial" w:hAnsi="Arial"/>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Pr>
          <w:rFonts w:ascii="Arial" w:hAnsi="Arial"/>
          <w:sz w:val="20"/>
        </w:rPr>
        <w:t xml:space="preserve"> </w:t>
      </w:r>
    </w:p>
    <w:p w14:paraId="6BF9D2AA" w14:textId="77777777" w:rsidR="007B48FA" w:rsidRDefault="00906A25" w:rsidP="00013B3E">
      <w:pPr>
        <w:spacing w:before="200"/>
        <w:rPr>
          <w:rFonts w:ascii="Arial" w:eastAsia="Arial" w:hAnsi="Arial" w:cs="Arial"/>
          <w:sz w:val="20"/>
          <w:szCs w:val="20"/>
        </w:rPr>
      </w:pPr>
      <w:r>
        <w:rPr>
          <w:rFonts w:ascii="Arial" w:hAnsi="Arial"/>
          <w:sz w:val="20"/>
        </w:rPr>
        <w:t>Exemples d'éléments permettant d'étayer l'évaluation :</w:t>
      </w:r>
    </w:p>
    <w:p w14:paraId="6A13BD84" w14:textId="77777777" w:rsidR="007B48FA" w:rsidRPr="00253F87" w:rsidRDefault="007B48FA" w:rsidP="009F10EA">
      <w:pPr>
        <w:rPr>
          <w:rFonts w:ascii="Arial" w:eastAsia="Arial" w:hAnsi="Arial" w:cs="Arial"/>
          <w:sz w:val="20"/>
          <w:szCs w:val="20"/>
        </w:rPr>
      </w:pPr>
    </w:p>
    <w:p w14:paraId="125A513D" w14:textId="19653C54" w:rsidR="007B48FA" w:rsidRPr="00253F87" w:rsidRDefault="00906A25" w:rsidP="009F10EA">
      <w:pPr>
        <w:numPr>
          <w:ilvl w:val="0"/>
          <w:numId w:val="1"/>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t xml:space="preserve">Dispositions du règlement du parlement </w:t>
      </w:r>
      <w:r w:rsidR="004111DD">
        <w:rPr>
          <w:rFonts w:ascii="Arial" w:hAnsi="Arial"/>
          <w:color w:val="000000"/>
          <w:sz w:val="20"/>
        </w:rPr>
        <w:t>relatives aux</w:t>
      </w:r>
      <w:r>
        <w:rPr>
          <w:rFonts w:ascii="Arial" w:hAnsi="Arial"/>
          <w:color w:val="000000"/>
          <w:sz w:val="20"/>
        </w:rPr>
        <w:t xml:space="preserve"> modalités permettant au parlement d'aborder les nouveaux enjeux de politique</w:t>
      </w:r>
    </w:p>
    <w:p w14:paraId="2DEB544C" w14:textId="77777777" w:rsidR="007B48FA" w:rsidRPr="00253F87" w:rsidRDefault="00906A25" w:rsidP="00975503">
      <w:pPr>
        <w:numPr>
          <w:ilvl w:val="0"/>
          <w:numId w:val="1"/>
        </w:numPr>
        <w:pBdr>
          <w:top w:val="nil"/>
          <w:left w:val="nil"/>
          <w:bottom w:val="nil"/>
          <w:right w:val="nil"/>
          <w:between w:val="nil"/>
        </w:pBdr>
        <w:ind w:left="562" w:hanging="562"/>
        <w:rPr>
          <w:rFonts w:ascii="Arial" w:eastAsia="Arial" w:hAnsi="Arial" w:cs="Arial"/>
          <w:color w:val="000000"/>
          <w:sz w:val="20"/>
          <w:szCs w:val="20"/>
        </w:rPr>
      </w:pPr>
      <w:r>
        <w:rPr>
          <w:rFonts w:ascii="Arial" w:hAnsi="Arial"/>
          <w:color w:val="000000"/>
          <w:sz w:val="20"/>
        </w:rPr>
        <w:lastRenderedPageBreak/>
        <w:t xml:space="preserve">Exemples de dispositions prises par le parlement pour faire face aux nouveaux enjeux de politique, notamment réunions organisées par les commissions parlementaires et </w:t>
      </w:r>
      <w:r w:rsidR="00C67A01">
        <w:rPr>
          <w:rFonts w:ascii="Arial" w:hAnsi="Arial"/>
          <w:color w:val="000000"/>
          <w:sz w:val="20"/>
        </w:rPr>
        <w:t>d’</w:t>
      </w:r>
      <w:r>
        <w:rPr>
          <w:rFonts w:ascii="Arial" w:hAnsi="Arial"/>
          <w:color w:val="000000"/>
          <w:sz w:val="20"/>
        </w:rPr>
        <w:t xml:space="preserve">autres instances parlementaires avec les organisations et les instances concernées </w:t>
      </w:r>
    </w:p>
    <w:p w14:paraId="380DB7DC" w14:textId="77777777" w:rsidR="007B48FA" w:rsidRDefault="007B48FA" w:rsidP="00013B3E">
      <w:pPr>
        <w:rPr>
          <w:rFonts w:ascii="Arial" w:eastAsia="Arial" w:hAnsi="Arial" w:cs="Arial"/>
          <w:sz w:val="20"/>
          <w:szCs w:val="20"/>
        </w:rPr>
      </w:pPr>
      <w:bookmarkStart w:id="13" w:name="_heading=h.1t3h5sf"/>
      <w:bookmarkEnd w:id="13"/>
    </w:p>
    <w:p w14:paraId="01533B02" w14:textId="77777777" w:rsidR="007B48FA" w:rsidRPr="00253F87" w:rsidRDefault="00906A25" w:rsidP="00013B3E">
      <w:pPr>
        <w:rPr>
          <w:rFonts w:ascii="Arial" w:eastAsia="Arial" w:hAnsi="Arial" w:cs="Arial"/>
          <w:sz w:val="20"/>
          <w:szCs w:val="20"/>
        </w:rPr>
      </w:pPr>
      <w:r>
        <w:rPr>
          <w:rFonts w:ascii="Arial" w:hAnsi="Arial"/>
          <w:sz w:val="20"/>
        </w:rPr>
        <w:t>Le cas échéant, merci de bien vouloir communiquer des observations ou exemples supplémentaires pour étayer l'évaluation.</w:t>
      </w:r>
    </w:p>
    <w:p w14:paraId="710B6529" w14:textId="77777777" w:rsidR="007B48FA" w:rsidRPr="00253F87" w:rsidRDefault="007B48FA" w:rsidP="00013B3E">
      <w:pPr>
        <w:rPr>
          <w:rFonts w:ascii="Arial" w:eastAsia="Arial" w:hAnsi="Arial" w:cs="Arial"/>
          <w:sz w:val="20"/>
          <w:szCs w:val="20"/>
        </w:rPr>
      </w:pPr>
    </w:p>
    <w:p w14:paraId="5D34C0E4" w14:textId="77777777" w:rsidR="007B48FA" w:rsidRPr="00253F87" w:rsidRDefault="00906A25" w:rsidP="00A50B98">
      <w:pPr>
        <w:pStyle w:val="Titre4"/>
      </w:pPr>
      <w:bookmarkStart w:id="14" w:name="_heading=h.44sinio"/>
      <w:bookmarkEnd w:id="14"/>
      <w:r>
        <w:t xml:space="preserve">Critère d'évaluation n° 1 : Règlement du parlement </w:t>
      </w:r>
    </w:p>
    <w:p w14:paraId="4BD8DEE4" w14:textId="77777777" w:rsidR="007B48FA" w:rsidRPr="00253F87" w:rsidRDefault="00906A25" w:rsidP="00013B3E">
      <w:pPr>
        <w:rPr>
          <w:rFonts w:ascii="Arial" w:eastAsia="Arial" w:hAnsi="Arial" w:cs="Arial"/>
          <w:color w:val="000000"/>
          <w:sz w:val="20"/>
          <w:szCs w:val="20"/>
        </w:rPr>
      </w:pPr>
      <w:r>
        <w:rPr>
          <w:rFonts w:ascii="Arial" w:hAnsi="Arial"/>
          <w:color w:val="000000"/>
          <w:sz w:val="20"/>
        </w:rPr>
        <w:t>Le règlement du parlement établit des mécanismes permettant au parlement d'aborder les nouveaux enjeux de politique, notamment des débats ou des questions concernant des points d'urgence.</w:t>
      </w:r>
    </w:p>
    <w:p w14:paraId="59EBB887" w14:textId="77777777" w:rsidR="007B48FA" w:rsidRPr="00253F87" w:rsidRDefault="007B48FA" w:rsidP="00013B3E">
      <w:pPr>
        <w:rPr>
          <w:rFonts w:ascii="Arial" w:eastAsia="Arial" w:hAnsi="Arial" w:cs="Arial"/>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9F10EA" w:rsidRPr="009F10EA" w14:paraId="4D27CBA6" w14:textId="77777777" w:rsidTr="009F10E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12FBDE" w14:textId="77777777" w:rsidR="007B48FA" w:rsidRPr="009F10EA" w:rsidRDefault="00906A25">
            <w:pPr>
              <w:spacing w:line="276" w:lineRule="auto"/>
              <w:jc w:val="center"/>
              <w:rPr>
                <w:rFonts w:ascii="Arial" w:hAnsi="Arial" w:cs="Arial"/>
                <w:sz w:val="20"/>
                <w:szCs w:val="20"/>
              </w:rPr>
            </w:pPr>
            <w:bookmarkStart w:id="15" w:name="_heading=h.4d34og8"/>
            <w:bookmarkEnd w:id="15"/>
            <w:r>
              <w:rPr>
                <w:rFonts w:ascii="Arial" w:hAnsi="Arial"/>
                <w:sz w:val="20"/>
              </w:rPr>
              <w:t>Néant</w:t>
            </w:r>
          </w:p>
          <w:p w14:paraId="4A5551E8"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341E74" w14:textId="77777777" w:rsidR="007B48FA" w:rsidRPr="009F10EA" w:rsidRDefault="00906A25">
            <w:pPr>
              <w:spacing w:line="276" w:lineRule="auto"/>
              <w:jc w:val="center"/>
              <w:rPr>
                <w:rFonts w:ascii="Arial" w:hAnsi="Arial" w:cs="Arial"/>
                <w:sz w:val="20"/>
                <w:szCs w:val="20"/>
              </w:rPr>
            </w:pPr>
            <w:r>
              <w:rPr>
                <w:rFonts w:ascii="Arial" w:hAnsi="Arial"/>
                <w:sz w:val="20"/>
              </w:rPr>
              <w:t xml:space="preserve">Médiocre </w:t>
            </w:r>
          </w:p>
          <w:p w14:paraId="58811491"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FEE301" w14:textId="77777777" w:rsidR="007B48FA" w:rsidRPr="009F10EA" w:rsidRDefault="00906A25">
            <w:pPr>
              <w:spacing w:line="276" w:lineRule="auto"/>
              <w:jc w:val="center"/>
              <w:rPr>
                <w:rFonts w:ascii="Arial" w:hAnsi="Arial" w:cs="Arial"/>
                <w:sz w:val="20"/>
                <w:szCs w:val="20"/>
              </w:rPr>
            </w:pPr>
            <w:r>
              <w:rPr>
                <w:rFonts w:ascii="Arial" w:hAnsi="Arial"/>
                <w:sz w:val="20"/>
              </w:rPr>
              <w:t>Moyen</w:t>
            </w:r>
          </w:p>
          <w:p w14:paraId="4F577F85"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C3E95B" w14:textId="77777777" w:rsidR="007B48FA" w:rsidRPr="009F10EA" w:rsidRDefault="00906A25">
            <w:pPr>
              <w:spacing w:line="276" w:lineRule="auto"/>
              <w:jc w:val="center"/>
              <w:rPr>
                <w:rFonts w:ascii="Arial" w:hAnsi="Arial" w:cs="Arial"/>
                <w:sz w:val="20"/>
                <w:szCs w:val="20"/>
              </w:rPr>
            </w:pPr>
            <w:r>
              <w:rPr>
                <w:rFonts w:ascii="Arial" w:hAnsi="Arial"/>
                <w:sz w:val="20"/>
              </w:rPr>
              <w:t>Bon</w:t>
            </w:r>
          </w:p>
          <w:p w14:paraId="78DC324E"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282C9E8" w14:textId="77777777" w:rsidR="007B48FA" w:rsidRPr="009F10EA" w:rsidRDefault="00906A25">
            <w:pPr>
              <w:spacing w:line="276" w:lineRule="auto"/>
              <w:jc w:val="center"/>
              <w:rPr>
                <w:rFonts w:ascii="Arial" w:hAnsi="Arial" w:cs="Arial"/>
                <w:sz w:val="20"/>
                <w:szCs w:val="20"/>
              </w:rPr>
            </w:pPr>
            <w:r>
              <w:rPr>
                <w:rFonts w:ascii="Arial" w:hAnsi="Arial"/>
                <w:sz w:val="20"/>
              </w:rPr>
              <w:t>Très bon</w:t>
            </w:r>
          </w:p>
          <w:p w14:paraId="5E888E97"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7D3115F" w14:textId="77777777" w:rsidR="007B48FA" w:rsidRPr="009F10EA" w:rsidRDefault="00906A25">
            <w:pPr>
              <w:spacing w:line="276" w:lineRule="auto"/>
              <w:jc w:val="center"/>
              <w:rPr>
                <w:rFonts w:ascii="Arial" w:hAnsi="Arial" w:cs="Arial"/>
                <w:sz w:val="20"/>
                <w:szCs w:val="20"/>
              </w:rPr>
            </w:pPr>
            <w:r>
              <w:rPr>
                <w:rFonts w:ascii="Arial" w:hAnsi="Arial"/>
                <w:sz w:val="20"/>
              </w:rPr>
              <w:t>Excellent</w:t>
            </w:r>
          </w:p>
          <w:p w14:paraId="374E2D2C" w14:textId="77777777" w:rsidR="007B48FA" w:rsidRPr="009F10EA" w:rsidRDefault="00906A25">
            <w:pPr>
              <w:spacing w:line="276" w:lineRule="auto"/>
              <w:jc w:val="center"/>
              <w:rPr>
                <w:rFonts w:ascii="Arial" w:hAnsi="Arial" w:cs="Arial"/>
                <w:sz w:val="20"/>
                <w:szCs w:val="20"/>
              </w:rPr>
            </w:pPr>
            <w:r>
              <w:rPr>
                <w:rFonts w:ascii="Segoe UI Symbol" w:hAnsi="Segoe UI Symbol" w:cs="Segoe UI Symbol"/>
                <w:sz w:val="20"/>
                <w:cs/>
              </w:rPr>
              <w:t>☐</w:t>
            </w:r>
          </w:p>
        </w:tc>
      </w:tr>
      <w:tr w:rsidR="009F10EA" w:rsidRPr="009F10EA" w14:paraId="75350B17" w14:textId="77777777" w:rsidTr="009F10E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C70E8" w14:textId="77777777" w:rsidR="007B48FA" w:rsidRPr="009F10EA" w:rsidRDefault="00906A25">
            <w:pPr>
              <w:spacing w:line="276" w:lineRule="auto"/>
              <w:rPr>
                <w:rFonts w:ascii="Arial" w:hAnsi="Arial" w:cs="Arial"/>
                <w:color w:val="005F9A"/>
                <w:sz w:val="20"/>
                <w:szCs w:val="20"/>
              </w:rPr>
            </w:pPr>
            <w:r>
              <w:rPr>
                <w:rFonts w:ascii="Arial" w:hAnsi="Arial"/>
                <w:color w:val="005F9A"/>
                <w:sz w:val="20"/>
              </w:rPr>
              <w:t>Éléments à l'appui de l'évaluation :</w:t>
            </w:r>
          </w:p>
          <w:p w14:paraId="7A442056" w14:textId="77777777" w:rsidR="007B48FA" w:rsidRPr="009F10EA" w:rsidRDefault="007B48FA">
            <w:pPr>
              <w:spacing w:line="276" w:lineRule="auto"/>
              <w:rPr>
                <w:rFonts w:ascii="Arial" w:hAnsi="Arial" w:cs="Arial"/>
                <w:color w:val="0000FF"/>
                <w:sz w:val="20"/>
                <w:szCs w:val="20"/>
              </w:rPr>
            </w:pPr>
          </w:p>
          <w:p w14:paraId="22997BF4" w14:textId="77777777" w:rsidR="007B48FA" w:rsidRPr="009F10EA" w:rsidRDefault="007B48FA">
            <w:pPr>
              <w:spacing w:line="276" w:lineRule="auto"/>
              <w:rPr>
                <w:rFonts w:ascii="Arial" w:hAnsi="Arial" w:cs="Arial"/>
                <w:color w:val="0000FF"/>
                <w:sz w:val="20"/>
                <w:szCs w:val="20"/>
              </w:rPr>
            </w:pPr>
          </w:p>
        </w:tc>
      </w:tr>
    </w:tbl>
    <w:p w14:paraId="0EF76E30" w14:textId="77777777" w:rsidR="007B48FA" w:rsidRPr="00253F87" w:rsidRDefault="00906A25" w:rsidP="00A50B98">
      <w:pPr>
        <w:pStyle w:val="Titre4"/>
      </w:pPr>
      <w:bookmarkStart w:id="16" w:name="_heading=h.2jxsxqh"/>
      <w:bookmarkEnd w:id="16"/>
      <w:r>
        <w:t>Critère d'évaluation n° 2 : Contrôle des mesures prises par l'exécutif</w:t>
      </w:r>
    </w:p>
    <w:p w14:paraId="454AF297" w14:textId="77777777" w:rsidR="007B48FA" w:rsidRPr="00253F87" w:rsidRDefault="00906A25" w:rsidP="00013B3E">
      <w:pPr>
        <w:rPr>
          <w:rFonts w:ascii="Arial" w:eastAsia="Arial" w:hAnsi="Arial" w:cs="Arial"/>
          <w:sz w:val="20"/>
          <w:szCs w:val="20"/>
        </w:rPr>
      </w:pPr>
      <w:r>
        <w:rPr>
          <w:rFonts w:ascii="Arial" w:hAnsi="Arial"/>
          <w:color w:val="000000"/>
          <w:sz w:val="20"/>
        </w:rPr>
        <w:t xml:space="preserve">Le parlement fait usage de sa prérogative de contrôle pour vérifier comment l'exécutif fait face aux nouveaux enjeux de politique et </w:t>
      </w:r>
      <w:r w:rsidR="008B77C0">
        <w:rPr>
          <w:rFonts w:ascii="Arial" w:hAnsi="Arial"/>
          <w:color w:val="000000"/>
          <w:sz w:val="20"/>
        </w:rPr>
        <w:t xml:space="preserve">lui </w:t>
      </w:r>
      <w:r>
        <w:rPr>
          <w:rFonts w:ascii="Arial" w:hAnsi="Arial"/>
          <w:color w:val="000000"/>
          <w:sz w:val="20"/>
        </w:rPr>
        <w:t xml:space="preserve">demande des comptes.  </w:t>
      </w:r>
    </w:p>
    <w:p w14:paraId="67496BD0" w14:textId="77777777" w:rsidR="007B48FA" w:rsidRDefault="007B48FA" w:rsidP="00013B3E">
      <w:pPr>
        <w:rPr>
          <w:rFonts w:ascii="Arial" w:eastAsia="Arial" w:hAnsi="Arial" w:cs="Arial"/>
          <w:sz w:val="20"/>
          <w:szCs w:val="20"/>
        </w:rPr>
      </w:pPr>
      <w:bookmarkStart w:id="17" w:name="_heading=h.5sf021b6v9qg"/>
      <w:bookmarkEnd w:id="17"/>
    </w:p>
    <w:tbl>
      <w:tblPr>
        <w:tblW w:w="5000" w:type="pct"/>
        <w:tblLook w:val="0400" w:firstRow="0" w:lastRow="0" w:firstColumn="0" w:lastColumn="0" w:noHBand="0" w:noVBand="1"/>
      </w:tblPr>
      <w:tblGrid>
        <w:gridCol w:w="1462"/>
        <w:gridCol w:w="1463"/>
        <w:gridCol w:w="1463"/>
        <w:gridCol w:w="1463"/>
        <w:gridCol w:w="1463"/>
        <w:gridCol w:w="1466"/>
      </w:tblGrid>
      <w:tr w:rsidR="009F10EA" w:rsidRPr="009F10EA" w14:paraId="14AF77D2"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B9E60E" w14:textId="77777777" w:rsidR="007B48FA" w:rsidRPr="009F10EA" w:rsidRDefault="00906A25" w:rsidP="009F10EA">
            <w:pPr>
              <w:spacing w:line="276" w:lineRule="auto"/>
              <w:jc w:val="center"/>
              <w:rPr>
                <w:rFonts w:ascii="Arial" w:hAnsi="Arial" w:cs="Arial"/>
                <w:sz w:val="20"/>
                <w:szCs w:val="20"/>
              </w:rPr>
            </w:pPr>
            <w:r>
              <w:rPr>
                <w:rFonts w:ascii="Arial" w:hAnsi="Arial"/>
                <w:sz w:val="20"/>
              </w:rPr>
              <w:t>Néant</w:t>
            </w:r>
          </w:p>
          <w:p w14:paraId="24BB523F"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4F0657" w14:textId="77777777" w:rsidR="007B48FA" w:rsidRPr="009F10EA" w:rsidRDefault="00906A25" w:rsidP="009F10EA">
            <w:pPr>
              <w:spacing w:line="276" w:lineRule="auto"/>
              <w:jc w:val="center"/>
              <w:rPr>
                <w:rFonts w:ascii="Arial" w:hAnsi="Arial" w:cs="Arial"/>
                <w:sz w:val="20"/>
                <w:szCs w:val="20"/>
              </w:rPr>
            </w:pPr>
            <w:r>
              <w:rPr>
                <w:rFonts w:ascii="Arial" w:hAnsi="Arial"/>
                <w:sz w:val="20"/>
              </w:rPr>
              <w:t xml:space="preserve">Médiocre </w:t>
            </w:r>
          </w:p>
          <w:p w14:paraId="0FB30E13"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2FB9E7" w14:textId="77777777" w:rsidR="007B48FA" w:rsidRPr="009F10EA" w:rsidRDefault="00906A25" w:rsidP="009F10EA">
            <w:pPr>
              <w:spacing w:line="276" w:lineRule="auto"/>
              <w:jc w:val="center"/>
              <w:rPr>
                <w:rFonts w:ascii="Arial" w:hAnsi="Arial" w:cs="Arial"/>
                <w:sz w:val="20"/>
                <w:szCs w:val="20"/>
              </w:rPr>
            </w:pPr>
            <w:r>
              <w:rPr>
                <w:rFonts w:ascii="Arial" w:hAnsi="Arial"/>
                <w:sz w:val="20"/>
              </w:rPr>
              <w:t>Moyen</w:t>
            </w:r>
          </w:p>
          <w:p w14:paraId="38FBCC4D"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D989B4" w14:textId="77777777" w:rsidR="007B48FA" w:rsidRPr="009F10EA" w:rsidRDefault="00906A25" w:rsidP="009F10EA">
            <w:pPr>
              <w:spacing w:line="276" w:lineRule="auto"/>
              <w:jc w:val="center"/>
              <w:rPr>
                <w:rFonts w:ascii="Arial" w:hAnsi="Arial" w:cs="Arial"/>
                <w:sz w:val="20"/>
                <w:szCs w:val="20"/>
              </w:rPr>
            </w:pPr>
            <w:r>
              <w:rPr>
                <w:rFonts w:ascii="Arial" w:hAnsi="Arial"/>
                <w:sz w:val="20"/>
              </w:rPr>
              <w:t>Bon</w:t>
            </w:r>
          </w:p>
          <w:p w14:paraId="6A848F29"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7510C0" w14:textId="77777777" w:rsidR="007B48FA" w:rsidRPr="009F10EA" w:rsidRDefault="00906A25" w:rsidP="009F10EA">
            <w:pPr>
              <w:spacing w:line="276" w:lineRule="auto"/>
              <w:jc w:val="center"/>
              <w:rPr>
                <w:rFonts w:ascii="Arial" w:hAnsi="Arial" w:cs="Arial"/>
                <w:sz w:val="20"/>
                <w:szCs w:val="20"/>
              </w:rPr>
            </w:pPr>
            <w:r>
              <w:rPr>
                <w:rFonts w:ascii="Arial" w:hAnsi="Arial"/>
                <w:sz w:val="20"/>
              </w:rPr>
              <w:t>Très bon</w:t>
            </w:r>
          </w:p>
          <w:p w14:paraId="7810956D"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F416438" w14:textId="77777777" w:rsidR="007B48FA" w:rsidRPr="009F10EA" w:rsidRDefault="00906A25" w:rsidP="009F10EA">
            <w:pPr>
              <w:spacing w:line="276" w:lineRule="auto"/>
              <w:jc w:val="center"/>
              <w:rPr>
                <w:rFonts w:ascii="Arial" w:hAnsi="Arial" w:cs="Arial"/>
                <w:sz w:val="20"/>
                <w:szCs w:val="20"/>
              </w:rPr>
            </w:pPr>
            <w:r>
              <w:rPr>
                <w:rFonts w:ascii="Arial" w:hAnsi="Arial"/>
                <w:sz w:val="20"/>
              </w:rPr>
              <w:t>Excellent</w:t>
            </w:r>
          </w:p>
          <w:p w14:paraId="7AAE884A"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r>
      <w:tr w:rsidR="009F10EA" w:rsidRPr="009F10EA" w14:paraId="2123EF46"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46D5C" w14:textId="77777777" w:rsidR="007B48FA" w:rsidRPr="009F10EA" w:rsidRDefault="00906A25" w:rsidP="009F10EA">
            <w:pPr>
              <w:spacing w:line="276" w:lineRule="auto"/>
              <w:rPr>
                <w:rFonts w:ascii="Arial" w:hAnsi="Arial" w:cs="Arial"/>
                <w:color w:val="005F9A"/>
                <w:sz w:val="20"/>
                <w:szCs w:val="20"/>
              </w:rPr>
            </w:pPr>
            <w:r>
              <w:rPr>
                <w:rFonts w:ascii="Arial" w:hAnsi="Arial"/>
                <w:color w:val="005F9A"/>
                <w:sz w:val="20"/>
              </w:rPr>
              <w:t>Éléments à l'appui de l'évaluation :</w:t>
            </w:r>
          </w:p>
          <w:p w14:paraId="1B34337F" w14:textId="77777777" w:rsidR="007B48FA" w:rsidRPr="009F10EA" w:rsidRDefault="007B48FA" w:rsidP="009F10EA">
            <w:pPr>
              <w:spacing w:line="276" w:lineRule="auto"/>
              <w:rPr>
                <w:rFonts w:ascii="Arial" w:hAnsi="Arial" w:cs="Arial"/>
                <w:color w:val="0000FF"/>
                <w:sz w:val="20"/>
                <w:szCs w:val="20"/>
              </w:rPr>
            </w:pPr>
          </w:p>
          <w:p w14:paraId="3CA85725" w14:textId="77777777" w:rsidR="007B48FA" w:rsidRPr="009F10EA" w:rsidRDefault="007B48FA" w:rsidP="009F10EA">
            <w:pPr>
              <w:spacing w:line="276" w:lineRule="auto"/>
              <w:rPr>
                <w:rFonts w:ascii="Arial" w:hAnsi="Arial" w:cs="Arial"/>
                <w:color w:val="0000FF"/>
                <w:sz w:val="20"/>
                <w:szCs w:val="20"/>
              </w:rPr>
            </w:pPr>
          </w:p>
        </w:tc>
      </w:tr>
    </w:tbl>
    <w:p w14:paraId="7A9F192F" w14:textId="77777777" w:rsidR="007B48FA" w:rsidRPr="00253F87" w:rsidRDefault="00906A25" w:rsidP="00A50B98">
      <w:pPr>
        <w:pStyle w:val="Titre4"/>
      </w:pPr>
      <w:bookmarkStart w:id="18" w:name="_heading=h.z337ya"/>
      <w:bookmarkEnd w:id="18"/>
      <w:r>
        <w:t xml:space="preserve">Critère d'évaluation n° 3 : Communication avec le public </w:t>
      </w:r>
    </w:p>
    <w:p w14:paraId="44960839" w14:textId="77777777" w:rsidR="007B48FA" w:rsidRPr="00253F87" w:rsidRDefault="00906A25" w:rsidP="00013B3E">
      <w:pPr>
        <w:rPr>
          <w:rFonts w:ascii="Arial" w:eastAsia="Arial" w:hAnsi="Arial" w:cs="Arial"/>
          <w:sz w:val="20"/>
          <w:szCs w:val="20"/>
        </w:rPr>
      </w:pPr>
      <w:r>
        <w:rPr>
          <w:rFonts w:ascii="Arial" w:hAnsi="Arial"/>
          <w:sz w:val="20"/>
        </w:rPr>
        <w:t xml:space="preserve">Le parlement communique efficacement avec le public à propos des nouveaux enjeux de politique, notamment en le tenant régulièrement informé des mesures et des décisions prises. </w:t>
      </w:r>
    </w:p>
    <w:p w14:paraId="4AC65F21" w14:textId="77777777" w:rsidR="007B48FA" w:rsidRPr="00253F87" w:rsidRDefault="007B48FA" w:rsidP="00013B3E">
      <w:pPr>
        <w:rPr>
          <w:rFonts w:ascii="Arial" w:eastAsia="Arial" w:hAnsi="Arial" w:cs="Arial"/>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9F10EA" w:rsidRPr="009F10EA" w14:paraId="4D185ECA"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3C4876" w14:textId="77777777" w:rsidR="007B48FA" w:rsidRPr="009F10EA" w:rsidRDefault="00906A25" w:rsidP="009F10EA">
            <w:pPr>
              <w:spacing w:line="276" w:lineRule="auto"/>
              <w:jc w:val="center"/>
              <w:rPr>
                <w:rFonts w:ascii="Arial" w:hAnsi="Arial" w:cs="Arial"/>
                <w:sz w:val="20"/>
                <w:szCs w:val="20"/>
              </w:rPr>
            </w:pPr>
            <w:r>
              <w:rPr>
                <w:rFonts w:ascii="Arial" w:hAnsi="Arial"/>
                <w:sz w:val="20"/>
              </w:rPr>
              <w:t>Néant</w:t>
            </w:r>
          </w:p>
          <w:p w14:paraId="1EB497AF"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2BCCA0" w14:textId="77777777" w:rsidR="007B48FA" w:rsidRPr="009F10EA" w:rsidRDefault="00906A25" w:rsidP="009F10EA">
            <w:pPr>
              <w:spacing w:line="276" w:lineRule="auto"/>
              <w:jc w:val="center"/>
              <w:rPr>
                <w:rFonts w:ascii="Arial" w:hAnsi="Arial" w:cs="Arial"/>
                <w:sz w:val="20"/>
                <w:szCs w:val="20"/>
              </w:rPr>
            </w:pPr>
            <w:r>
              <w:rPr>
                <w:rFonts w:ascii="Arial" w:hAnsi="Arial"/>
                <w:sz w:val="20"/>
              </w:rPr>
              <w:t xml:space="preserve">Médiocre </w:t>
            </w:r>
          </w:p>
          <w:p w14:paraId="5855C481"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607369" w14:textId="77777777" w:rsidR="007B48FA" w:rsidRPr="009F10EA" w:rsidRDefault="00906A25" w:rsidP="009F10EA">
            <w:pPr>
              <w:spacing w:line="276" w:lineRule="auto"/>
              <w:jc w:val="center"/>
              <w:rPr>
                <w:rFonts w:ascii="Arial" w:hAnsi="Arial" w:cs="Arial"/>
                <w:sz w:val="20"/>
                <w:szCs w:val="20"/>
              </w:rPr>
            </w:pPr>
            <w:r>
              <w:rPr>
                <w:rFonts w:ascii="Arial" w:hAnsi="Arial"/>
                <w:sz w:val="20"/>
              </w:rPr>
              <w:t>Moyen</w:t>
            </w:r>
          </w:p>
          <w:p w14:paraId="28386839"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032DE6" w14:textId="77777777" w:rsidR="007B48FA" w:rsidRPr="009F10EA" w:rsidRDefault="00906A25" w:rsidP="009F10EA">
            <w:pPr>
              <w:spacing w:line="276" w:lineRule="auto"/>
              <w:jc w:val="center"/>
              <w:rPr>
                <w:rFonts w:ascii="Arial" w:hAnsi="Arial" w:cs="Arial"/>
                <w:sz w:val="20"/>
                <w:szCs w:val="20"/>
              </w:rPr>
            </w:pPr>
            <w:r>
              <w:rPr>
                <w:rFonts w:ascii="Arial" w:hAnsi="Arial"/>
                <w:sz w:val="20"/>
              </w:rPr>
              <w:t>Bon</w:t>
            </w:r>
          </w:p>
          <w:p w14:paraId="70048633"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9D54D3" w14:textId="77777777" w:rsidR="007B48FA" w:rsidRPr="009F10EA" w:rsidRDefault="00906A25" w:rsidP="009F10EA">
            <w:pPr>
              <w:spacing w:line="276" w:lineRule="auto"/>
              <w:jc w:val="center"/>
              <w:rPr>
                <w:rFonts w:ascii="Arial" w:hAnsi="Arial" w:cs="Arial"/>
                <w:sz w:val="20"/>
                <w:szCs w:val="20"/>
              </w:rPr>
            </w:pPr>
            <w:r>
              <w:rPr>
                <w:rFonts w:ascii="Arial" w:hAnsi="Arial"/>
                <w:sz w:val="20"/>
              </w:rPr>
              <w:t>Très bon</w:t>
            </w:r>
          </w:p>
          <w:p w14:paraId="46CC1E0F"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FAA0596" w14:textId="77777777" w:rsidR="007B48FA" w:rsidRPr="009F10EA" w:rsidRDefault="00906A25" w:rsidP="009F10EA">
            <w:pPr>
              <w:spacing w:line="276" w:lineRule="auto"/>
              <w:jc w:val="center"/>
              <w:rPr>
                <w:rFonts w:ascii="Arial" w:hAnsi="Arial" w:cs="Arial"/>
                <w:sz w:val="20"/>
                <w:szCs w:val="20"/>
              </w:rPr>
            </w:pPr>
            <w:r>
              <w:rPr>
                <w:rFonts w:ascii="Arial" w:hAnsi="Arial"/>
                <w:sz w:val="20"/>
              </w:rPr>
              <w:t>Excellent</w:t>
            </w:r>
          </w:p>
          <w:p w14:paraId="58A500B1" w14:textId="77777777" w:rsidR="007B48FA" w:rsidRPr="009F10EA" w:rsidRDefault="00906A25" w:rsidP="009F10EA">
            <w:pPr>
              <w:spacing w:line="276" w:lineRule="auto"/>
              <w:jc w:val="center"/>
              <w:rPr>
                <w:rFonts w:ascii="Arial" w:hAnsi="Arial" w:cs="Arial"/>
                <w:sz w:val="20"/>
                <w:szCs w:val="20"/>
              </w:rPr>
            </w:pPr>
            <w:r>
              <w:rPr>
                <w:rFonts w:ascii="Segoe UI Symbol" w:hAnsi="Segoe UI Symbol" w:cs="Segoe UI Symbol"/>
                <w:sz w:val="20"/>
                <w:cs/>
              </w:rPr>
              <w:t>☐</w:t>
            </w:r>
          </w:p>
        </w:tc>
      </w:tr>
      <w:tr w:rsidR="009F10EA" w:rsidRPr="009F10EA" w14:paraId="5F1A2372"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95914" w14:textId="77777777" w:rsidR="007B48FA" w:rsidRPr="009F10EA" w:rsidRDefault="00906A25" w:rsidP="009F10EA">
            <w:pPr>
              <w:spacing w:line="276" w:lineRule="auto"/>
              <w:rPr>
                <w:rFonts w:ascii="Arial" w:hAnsi="Arial" w:cs="Arial"/>
                <w:color w:val="005F9A"/>
                <w:sz w:val="20"/>
                <w:szCs w:val="20"/>
              </w:rPr>
            </w:pPr>
            <w:r>
              <w:rPr>
                <w:rFonts w:ascii="Arial" w:hAnsi="Arial"/>
                <w:color w:val="005F9A"/>
                <w:sz w:val="20"/>
              </w:rPr>
              <w:t>Éléments à l'appui de l'évaluation :</w:t>
            </w:r>
          </w:p>
          <w:p w14:paraId="0ADB2B1C" w14:textId="77777777" w:rsidR="007B48FA" w:rsidRPr="009F10EA" w:rsidRDefault="007B48FA" w:rsidP="009F10EA">
            <w:pPr>
              <w:spacing w:line="276" w:lineRule="auto"/>
              <w:rPr>
                <w:rFonts w:ascii="Arial" w:hAnsi="Arial" w:cs="Arial"/>
                <w:color w:val="0000FF"/>
                <w:sz w:val="20"/>
                <w:szCs w:val="20"/>
              </w:rPr>
            </w:pPr>
          </w:p>
          <w:p w14:paraId="151198A8" w14:textId="77777777" w:rsidR="007B48FA" w:rsidRPr="009F10EA" w:rsidRDefault="007B48FA" w:rsidP="009F10EA">
            <w:pPr>
              <w:spacing w:line="276" w:lineRule="auto"/>
              <w:rPr>
                <w:rFonts w:ascii="Arial" w:hAnsi="Arial" w:cs="Arial"/>
                <w:color w:val="0000FF"/>
                <w:sz w:val="20"/>
                <w:szCs w:val="20"/>
              </w:rPr>
            </w:pPr>
          </w:p>
        </w:tc>
      </w:tr>
    </w:tbl>
    <w:p w14:paraId="08CEB205" w14:textId="77777777" w:rsidR="007B48FA" w:rsidRDefault="00906A25" w:rsidP="00F5364D">
      <w:pPr>
        <w:pStyle w:val="section-title"/>
      </w:pPr>
      <w:bookmarkStart w:id="19" w:name="_heading=h.2s8eyo1"/>
      <w:bookmarkEnd w:id="19"/>
      <w:r>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0"/>
      </w:tblGrid>
      <w:tr w:rsidR="000B47DA" w14:paraId="418103BE" w14:textId="77777777" w:rsidTr="00EC351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C9028FA" w14:textId="77777777" w:rsidR="007B48FA" w:rsidRPr="00EC351D" w:rsidRDefault="00906A25" w:rsidP="00EC351D">
            <w:pPr>
              <w:keepNext/>
              <w:keepLines/>
              <w:rPr>
                <w:rFonts w:cs="Arial"/>
                <w:sz w:val="20"/>
                <w:szCs w:val="20"/>
              </w:rPr>
            </w:pPr>
            <w:r>
              <w:rPr>
                <w:i/>
                <w:color w:val="000000"/>
                <w:sz w:val="20"/>
              </w:rPr>
              <w:t>Dans cet encadré, notez les recommandations et les idées visant à renforcer les règles et la pratique dans ce domaine.</w:t>
            </w:r>
          </w:p>
        </w:tc>
      </w:tr>
    </w:tbl>
    <w:p w14:paraId="0D7972DB" w14:textId="77777777" w:rsidR="007B48FA" w:rsidRPr="00253F87" w:rsidRDefault="007B48FA" w:rsidP="00013B3E">
      <w:pPr>
        <w:rPr>
          <w:rFonts w:ascii="Arial" w:eastAsia="Arial" w:hAnsi="Arial" w:cs="Arial"/>
          <w:sz w:val="20"/>
          <w:szCs w:val="20"/>
        </w:rPr>
      </w:pPr>
    </w:p>
    <w:p w14:paraId="07380571" w14:textId="77777777" w:rsidR="007B48FA" w:rsidRPr="00F5364D" w:rsidRDefault="00906A25" w:rsidP="00F5364D">
      <w:pPr>
        <w:pStyle w:val="section-title"/>
      </w:pPr>
      <w:r w:rsidRPr="00F5364D">
        <w:t>Sources et autre documentation</w:t>
      </w:r>
    </w:p>
    <w:p w14:paraId="1D2D8D40" w14:textId="77777777" w:rsidR="007B48FA" w:rsidRPr="00906A25" w:rsidRDefault="00F5364D" w:rsidP="00992F2D">
      <w:pPr>
        <w:pStyle w:val="Paragraphedeliste"/>
        <w:numPr>
          <w:ilvl w:val="0"/>
          <w:numId w:val="7"/>
        </w:numPr>
        <w:rPr>
          <w:rFonts w:ascii="Arial" w:eastAsia="Arial" w:hAnsi="Arial" w:cs="Arial"/>
          <w:sz w:val="20"/>
          <w:szCs w:val="20"/>
          <w:lang w:val="en-US"/>
        </w:rPr>
      </w:pPr>
      <w:hyperlink r:id="rId12">
        <w:r w:rsidR="00906A25" w:rsidRPr="00906A25">
          <w:rPr>
            <w:rFonts w:ascii="Arial" w:hAnsi="Arial"/>
            <w:sz w:val="20"/>
            <w:highlight w:val="white"/>
            <w:lang w:val="en-US"/>
          </w:rPr>
          <w:t>Brazier Alex</w:t>
        </w:r>
      </w:hyperlink>
      <w:r w:rsidR="00906A25" w:rsidRPr="00906A25">
        <w:rPr>
          <w:rFonts w:ascii="Arial" w:hAnsi="Arial"/>
          <w:sz w:val="20"/>
          <w:highlight w:val="white"/>
          <w:lang w:val="en-US"/>
        </w:rPr>
        <w:t xml:space="preserve">, </w:t>
      </w:r>
      <w:hyperlink r:id="rId13">
        <w:r w:rsidR="00906A25" w:rsidRPr="00906A25">
          <w:rPr>
            <w:rFonts w:ascii="Arial" w:hAnsi="Arial"/>
            <w:color w:val="005F9A"/>
            <w:sz w:val="20"/>
            <w:highlight w:val="white"/>
            <w:u w:val="single"/>
            <w:lang w:val="en-US"/>
          </w:rPr>
          <w:t>Parliamentary Response to Crisis:</w:t>
        </w:r>
      </w:hyperlink>
      <w:hyperlink r:id="rId14">
        <w:r w:rsidR="00906A25" w:rsidRPr="00906A25">
          <w:rPr>
            <w:rFonts w:ascii="Arial" w:hAnsi="Arial"/>
            <w:color w:val="005F9A"/>
            <w:sz w:val="20"/>
            <w:highlight w:val="white"/>
            <w:u w:val="single"/>
            <w:lang w:val="en-US"/>
          </w:rPr>
          <w:t xml:space="preserve"> Committees and Coronavirus</w:t>
        </w:r>
      </w:hyperlink>
      <w:r w:rsidR="00906A25" w:rsidRPr="00906A25">
        <w:rPr>
          <w:rFonts w:ascii="Arial" w:hAnsi="Arial"/>
          <w:sz w:val="20"/>
          <w:highlight w:val="white"/>
          <w:lang w:val="en-US"/>
        </w:rPr>
        <w:t>, Global Partners Governance (GPG) (2020).</w:t>
      </w:r>
    </w:p>
    <w:p w14:paraId="77909B66" w14:textId="77777777" w:rsidR="007B48FA" w:rsidRPr="00906A25" w:rsidRDefault="00906A25" w:rsidP="00013B3E">
      <w:pPr>
        <w:rPr>
          <w:rFonts w:ascii="Arial" w:eastAsia="Arial" w:hAnsi="Arial" w:cs="Arial"/>
          <w:sz w:val="20"/>
          <w:szCs w:val="20"/>
          <w:lang w:val="en-US"/>
        </w:rPr>
      </w:pPr>
      <w:r w:rsidRPr="00906A25">
        <w:rPr>
          <w:lang w:val="en-US"/>
        </w:rPr>
        <w:br w:type="page"/>
      </w:r>
    </w:p>
    <w:p w14:paraId="01A69F61" w14:textId="77777777" w:rsidR="007B48FA" w:rsidRPr="00596C10" w:rsidRDefault="00906A25" w:rsidP="00F5364D">
      <w:pPr>
        <w:pStyle w:val="Dimension"/>
      </w:pPr>
      <w:r>
        <w:t xml:space="preserve">Aspect 4.1.3 : </w:t>
      </w:r>
      <w:bookmarkStart w:id="20" w:name="_Hlk137206221"/>
      <w:r>
        <w:t>Ne laisser personne de côté et Programme de développement durable à l'horizon 2030</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8780"/>
      </w:tblGrid>
      <w:tr w:rsidR="00013B3E" w14:paraId="57DC6333" w14:textId="77777777" w:rsidTr="00EC351D">
        <w:tc>
          <w:tcPr>
            <w:tcW w:w="9350" w:type="dxa"/>
            <w:shd w:val="clear" w:color="auto" w:fill="EEEEEE"/>
          </w:tcPr>
          <w:p w14:paraId="703D0182" w14:textId="77777777" w:rsidR="007B48FA" w:rsidRPr="00EC351D" w:rsidRDefault="00906A25">
            <w:pPr>
              <w:rPr>
                <w:rFonts w:ascii="Arial" w:eastAsia="Arial" w:hAnsi="Arial" w:cs="Arial"/>
                <w:sz w:val="20"/>
                <w:szCs w:val="20"/>
              </w:rPr>
            </w:pPr>
            <w:r>
              <w:rPr>
                <w:rFonts w:ascii="Arial" w:hAnsi="Arial"/>
                <w:sz w:val="20"/>
              </w:rPr>
              <w:t>Cet aspect s'applique aux éléments suivants :</w:t>
            </w:r>
          </w:p>
          <w:p w14:paraId="6F6FDE0C" w14:textId="77777777" w:rsidR="007B48FA" w:rsidRPr="00EC351D" w:rsidRDefault="00906A25" w:rsidP="00EC351D">
            <w:pPr>
              <w:pStyle w:val="Paragraphedeliste"/>
              <w:numPr>
                <w:ilvl w:val="0"/>
                <w:numId w:val="6"/>
              </w:numPr>
              <w:rPr>
                <w:rFonts w:ascii="Arial" w:hAnsi="Arial" w:cs="Arial"/>
                <w:sz w:val="20"/>
                <w:szCs w:val="20"/>
              </w:rPr>
            </w:pPr>
            <w:r>
              <w:rPr>
                <w:rFonts w:ascii="Arial" w:hAnsi="Arial"/>
                <w:sz w:val="20"/>
              </w:rPr>
              <w:t>Indicateur 4.1 : Accorder de l'importance aux sujets d'inquiétude du public</w:t>
            </w:r>
          </w:p>
          <w:p w14:paraId="31A66779" w14:textId="77777777" w:rsidR="007B48FA" w:rsidRPr="00EC351D" w:rsidRDefault="00906A25" w:rsidP="00EC351D">
            <w:pPr>
              <w:pStyle w:val="Paragraphedeliste"/>
              <w:numPr>
                <w:ilvl w:val="0"/>
                <w:numId w:val="6"/>
              </w:numPr>
              <w:rPr>
                <w:szCs w:val="20"/>
              </w:rPr>
            </w:pPr>
            <w:r>
              <w:rPr>
                <w:rFonts w:ascii="Arial" w:hAnsi="Arial"/>
                <w:sz w:val="20"/>
              </w:rPr>
              <w:t>Cible 4 : Des parlements dynamiques</w:t>
            </w:r>
          </w:p>
        </w:tc>
      </w:tr>
    </w:tbl>
    <w:p w14:paraId="3CD677FD" w14:textId="77777777" w:rsidR="007B48FA" w:rsidRPr="000B47DA" w:rsidRDefault="00906A25" w:rsidP="00F5364D">
      <w:pPr>
        <w:pStyle w:val="section-title"/>
      </w:pPr>
      <w:r>
        <w:t>À propos de l'aspect</w:t>
      </w:r>
    </w:p>
    <w:p w14:paraId="0AC6044C" w14:textId="77777777" w:rsidR="007B48FA" w:rsidRDefault="00906A25" w:rsidP="00013B3E">
      <w:pPr>
        <w:rPr>
          <w:rFonts w:ascii="Arial" w:hAnsi="Arial"/>
          <w:sz w:val="20"/>
        </w:rPr>
      </w:pPr>
      <w:r>
        <w:rPr>
          <w:rFonts w:ascii="Arial" w:hAnsi="Arial"/>
          <w:sz w:val="20"/>
        </w:rPr>
        <w:t xml:space="preserve">Cet aspect porte sur le rôle joué par le parlement dans la mise en œuvre du Programme de développement durable à l'horizon 2030. En œuvrant à la réalisation des ODD, les parlements contribuent à satisfaire les besoins des citoyens de leur pays, mais aussi de la planète toute entière. </w:t>
      </w:r>
    </w:p>
    <w:p w14:paraId="699F93D9" w14:textId="77777777" w:rsidR="007B48FA" w:rsidRDefault="007B48FA" w:rsidP="00013B3E">
      <w:pPr>
        <w:rPr>
          <w:rFonts w:ascii="Arial" w:hAnsi="Arial"/>
          <w:sz w:val="20"/>
        </w:rPr>
      </w:pPr>
    </w:p>
    <w:p w14:paraId="29F7ED89" w14:textId="77777777" w:rsidR="007B48FA" w:rsidRDefault="00906A25" w:rsidP="00013B3E">
      <w:pPr>
        <w:rPr>
          <w:rFonts w:ascii="Arial" w:hAnsi="Arial"/>
          <w:sz w:val="20"/>
        </w:rPr>
      </w:pPr>
      <w:r>
        <w:rPr>
          <w:rFonts w:ascii="Arial" w:hAnsi="Arial"/>
          <w:sz w:val="20"/>
        </w:rPr>
        <w:t>Les dirigeants gouvernementaux réunis à l'occasion d'un sommet des Nations Unies en septembre 2015 ont souscrit à cet engagement mondial novateur visant à éradiquer la pauvreté et à mettre le monde sur la voie du développement inclusif durable. Un ensemble de 17 objectifs de développement durable (ODD) et de 169 cibles concrètes</w:t>
      </w:r>
      <w:r w:rsidR="00987977">
        <w:rPr>
          <w:rFonts w:ascii="Arial" w:hAnsi="Arial"/>
          <w:sz w:val="20"/>
        </w:rPr>
        <w:t xml:space="preserve"> </w:t>
      </w:r>
      <w:r>
        <w:rPr>
          <w:rFonts w:ascii="Arial" w:hAnsi="Arial"/>
          <w:sz w:val="20"/>
        </w:rPr>
        <w:t xml:space="preserve">forment le cœur de cet ambitieux programme, qui va de pair avec l'idée clé de "ne laisser personne de côté". La résolution 77/159 de l'Assemblée générale des Nations Unies reconnaît le rôle fondamental joué par les parlements dans la réalisation des ODD grâce à leurs prérogatives législative, budgétaire et de contrôle. </w:t>
      </w:r>
    </w:p>
    <w:p w14:paraId="2760645B" w14:textId="77777777" w:rsidR="007B48FA" w:rsidRDefault="007B48FA" w:rsidP="00013B3E">
      <w:pPr>
        <w:rPr>
          <w:rFonts w:ascii="Arial" w:hAnsi="Arial"/>
          <w:sz w:val="20"/>
        </w:rPr>
      </w:pPr>
    </w:p>
    <w:p w14:paraId="37F6CAC1" w14:textId="77777777" w:rsidR="007B48FA" w:rsidRPr="00596C10" w:rsidRDefault="00906A25" w:rsidP="00682451">
      <w:pPr>
        <w:rPr>
          <w:rFonts w:ascii="Arial" w:eastAsia="Arial" w:hAnsi="Arial" w:cs="Arial"/>
          <w:sz w:val="20"/>
          <w:szCs w:val="20"/>
        </w:rPr>
      </w:pPr>
      <w:r>
        <w:rPr>
          <w:rFonts w:ascii="Arial" w:hAnsi="Arial"/>
          <w:sz w:val="20"/>
        </w:rPr>
        <w:t xml:space="preserve">Certains parlements possèdent des mécanismes et des structures consacrés aux ODD, par exemple une commission ou une sous-commission du développement durable ou une unité spécialisée du secrétariat du parlement facilitant l'intégration des ODD dans l'ensemble des activités du parlement. Ces instances peuvent servir de point focal pour la constitution des partenariats indispensables à la société pour réaliser les ODD, notamment avec la société civile, les médias, le secteur privé, les instances de contrôle </w:t>
      </w:r>
      <w:r w:rsidR="008B77C0">
        <w:rPr>
          <w:rFonts w:ascii="Arial" w:hAnsi="Arial"/>
          <w:sz w:val="20"/>
        </w:rPr>
        <w:t xml:space="preserve">indépendantes </w:t>
      </w:r>
      <w:r>
        <w:rPr>
          <w:rFonts w:ascii="Arial" w:hAnsi="Arial"/>
          <w:sz w:val="20"/>
        </w:rPr>
        <w:t>et les milieux de la recherche.</w:t>
      </w:r>
    </w:p>
    <w:p w14:paraId="11CD23D6" w14:textId="77777777" w:rsidR="007B48FA" w:rsidRDefault="007B48FA" w:rsidP="00013B3E">
      <w:pPr>
        <w:rPr>
          <w:rFonts w:ascii="Arial" w:hAnsi="Arial"/>
          <w:sz w:val="20"/>
        </w:rPr>
      </w:pPr>
    </w:p>
    <w:p w14:paraId="28534F78" w14:textId="53C43A09" w:rsidR="007B48FA" w:rsidRPr="00596C10" w:rsidRDefault="00906A25" w:rsidP="00013B3E">
      <w:pPr>
        <w:rPr>
          <w:rFonts w:ascii="Arial" w:eastAsia="Arial" w:hAnsi="Arial" w:cs="Arial"/>
          <w:sz w:val="20"/>
          <w:szCs w:val="20"/>
        </w:rPr>
      </w:pPr>
      <w:r>
        <w:rPr>
          <w:rFonts w:ascii="Arial" w:hAnsi="Arial"/>
          <w:sz w:val="20"/>
        </w:rPr>
        <w:t xml:space="preserve">Les parlements œuvrent également en faveur des ODD en participant à la préparation des examens nationaux volontaires, processus de l'ONU permettant aux pays d'évaluer et de présenter les progrès accomplis dans la réalisation des ODD. </w:t>
      </w:r>
    </w:p>
    <w:p w14:paraId="1F1C6837" w14:textId="77777777" w:rsidR="007B48FA" w:rsidRPr="000B47DA" w:rsidRDefault="00906A25" w:rsidP="00F5364D">
      <w:pPr>
        <w:pStyle w:val="section-title"/>
      </w:pPr>
      <w:r>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8780"/>
      </w:tblGrid>
      <w:tr w:rsidR="00B64F30" w:rsidRPr="00596C10" w14:paraId="05AA1D1E" w14:textId="77777777" w:rsidTr="000B47DA">
        <w:tc>
          <w:tcPr>
            <w:tcW w:w="5000" w:type="pct"/>
            <w:shd w:val="clear" w:color="auto" w:fill="EEEEEE"/>
          </w:tcPr>
          <w:p w14:paraId="1FD6D39C" w14:textId="77777777" w:rsidR="007B48FA" w:rsidRPr="000B47DA" w:rsidRDefault="00906A25" w:rsidP="00013B3E">
            <w:pPr>
              <w:spacing w:after="160"/>
              <w:rPr>
                <w:rFonts w:ascii="Arial" w:eastAsia="Arial" w:hAnsi="Arial" w:cs="Arial"/>
                <w:i/>
                <w:sz w:val="20"/>
                <w:szCs w:val="20"/>
              </w:rPr>
            </w:pPr>
            <w:r>
              <w:rPr>
                <w:rFonts w:ascii="Arial" w:hAnsi="Arial"/>
                <w:i/>
                <w:sz w:val="20"/>
              </w:rPr>
              <w:t>Après une analyse comparative, les parlements pourraient par exemple viser les objectifs suivants en ce qui concerne la nécessité de ne laisser personne de côté et le Programme de développement durable à l'horizon 2030 :</w:t>
            </w:r>
          </w:p>
          <w:p w14:paraId="0F80C20B" w14:textId="77777777" w:rsidR="007B48FA" w:rsidRPr="000B47DA" w:rsidRDefault="00906A25" w:rsidP="00013B3E">
            <w:pPr>
              <w:rPr>
                <w:rFonts w:ascii="Arial" w:eastAsia="Arial" w:hAnsi="Arial" w:cs="Arial"/>
                <w:sz w:val="20"/>
                <w:szCs w:val="20"/>
              </w:rPr>
            </w:pPr>
            <w:r>
              <w:rPr>
                <w:rFonts w:ascii="Arial" w:hAnsi="Arial"/>
                <w:sz w:val="20"/>
              </w:rPr>
              <w:t>Le parlement débat des plan</w:t>
            </w:r>
            <w:r w:rsidR="00987977">
              <w:rPr>
                <w:rFonts w:ascii="Arial" w:hAnsi="Arial"/>
                <w:sz w:val="20"/>
              </w:rPr>
              <w:t>s</w:t>
            </w:r>
            <w:r>
              <w:rPr>
                <w:rFonts w:ascii="Arial" w:hAnsi="Arial"/>
                <w:sz w:val="20"/>
              </w:rPr>
              <w:t xml:space="preserve"> nationaux de développement et des rapports du gouvernement et les examine dans le détail afin de veiller à ce qu'il</w:t>
            </w:r>
            <w:r w:rsidR="00987977">
              <w:rPr>
                <w:rFonts w:ascii="Arial" w:hAnsi="Arial"/>
                <w:sz w:val="20"/>
              </w:rPr>
              <w:t>s</w:t>
            </w:r>
            <w:r>
              <w:rPr>
                <w:rFonts w:ascii="Arial" w:hAnsi="Arial"/>
                <w:sz w:val="20"/>
              </w:rPr>
              <w:t xml:space="preserve"> soient conformes aux ODD et les transposent sur le plan local. </w:t>
            </w:r>
          </w:p>
          <w:p w14:paraId="59A0E694" w14:textId="77777777" w:rsidR="007B48FA" w:rsidRPr="000B47DA" w:rsidRDefault="007B48FA" w:rsidP="00013B3E">
            <w:pPr>
              <w:rPr>
                <w:rFonts w:ascii="Arial" w:eastAsia="Arial" w:hAnsi="Arial" w:cs="Arial"/>
                <w:sz w:val="20"/>
                <w:szCs w:val="20"/>
              </w:rPr>
            </w:pPr>
          </w:p>
          <w:p w14:paraId="0CBA99A7" w14:textId="77777777" w:rsidR="007B48FA" w:rsidRPr="000B47DA" w:rsidRDefault="00906A25" w:rsidP="00682451">
            <w:pPr>
              <w:rPr>
                <w:rFonts w:ascii="Arial" w:eastAsia="Arial" w:hAnsi="Arial" w:cs="Arial"/>
                <w:sz w:val="20"/>
                <w:szCs w:val="20"/>
              </w:rPr>
            </w:pPr>
            <w:r>
              <w:rPr>
                <w:rFonts w:ascii="Arial" w:hAnsi="Arial"/>
                <w:sz w:val="20"/>
              </w:rPr>
              <w:t xml:space="preserve">Le parlement intègre la perspective des ODD dans son travail législatif et à tous les stades du cycle budgétaire. Il existe des mécanismes permettant de contrôler les progrès accomplis en matière d'ODD et de </w:t>
            </w:r>
            <w:r w:rsidR="00987977">
              <w:rPr>
                <w:rFonts w:ascii="Arial" w:hAnsi="Arial"/>
                <w:sz w:val="20"/>
              </w:rPr>
              <w:t xml:space="preserve">faciliter </w:t>
            </w:r>
            <w:r>
              <w:rPr>
                <w:rFonts w:ascii="Arial" w:hAnsi="Arial"/>
                <w:sz w:val="20"/>
              </w:rPr>
              <w:t xml:space="preserve">leur intégration dans les activités du parlement. </w:t>
            </w:r>
          </w:p>
          <w:p w14:paraId="6DA565FF" w14:textId="77777777" w:rsidR="007B48FA" w:rsidRPr="000B47DA" w:rsidRDefault="007B48FA" w:rsidP="00013B3E">
            <w:pPr>
              <w:rPr>
                <w:rFonts w:ascii="Arial" w:eastAsia="Arial" w:hAnsi="Arial" w:cs="Arial"/>
                <w:sz w:val="20"/>
                <w:szCs w:val="20"/>
              </w:rPr>
            </w:pPr>
          </w:p>
          <w:p w14:paraId="7D46C8AA" w14:textId="77777777" w:rsidR="007B48FA" w:rsidRDefault="00906A25" w:rsidP="00013B3E">
            <w:pPr>
              <w:rPr>
                <w:rFonts w:ascii="Arial" w:eastAsia="Arial" w:hAnsi="Arial" w:cs="Arial"/>
                <w:sz w:val="20"/>
                <w:szCs w:val="20"/>
              </w:rPr>
            </w:pPr>
            <w:r>
              <w:rPr>
                <w:rFonts w:ascii="Arial" w:hAnsi="Arial"/>
                <w:sz w:val="20"/>
              </w:rPr>
              <w:t xml:space="preserve">Le parlement est représenté dans les mécanismes nationaux de coordination des ODD et participe à la préparation des examens nationaux volontaires et à leur suivi. </w:t>
            </w:r>
          </w:p>
          <w:p w14:paraId="1F8D2AA7" w14:textId="77777777" w:rsidR="007B48FA" w:rsidRPr="00596C10" w:rsidRDefault="007B48FA" w:rsidP="00013B3E">
            <w:pPr>
              <w:rPr>
                <w:rFonts w:ascii="Arial" w:eastAsia="Arial" w:hAnsi="Arial" w:cs="Arial"/>
                <w:sz w:val="20"/>
                <w:szCs w:val="20"/>
              </w:rPr>
            </w:pPr>
          </w:p>
        </w:tc>
      </w:tr>
    </w:tbl>
    <w:p w14:paraId="6A2BB035" w14:textId="77777777" w:rsidR="007B48FA" w:rsidRPr="00596C10" w:rsidRDefault="00906A25" w:rsidP="00F5364D">
      <w:pPr>
        <w:pStyle w:val="section-title"/>
      </w:pPr>
      <w:r>
        <w:t>Évaluation</w:t>
      </w:r>
    </w:p>
    <w:p w14:paraId="2913D6D1" w14:textId="77777777" w:rsidR="007B48FA" w:rsidRPr="00596C10" w:rsidRDefault="00906A25" w:rsidP="00013B3E">
      <w:pPr>
        <w:spacing w:before="200"/>
        <w:rPr>
          <w:rFonts w:ascii="Arial" w:eastAsia="Arial" w:hAnsi="Arial" w:cs="Arial"/>
          <w:sz w:val="20"/>
          <w:szCs w:val="20"/>
        </w:rPr>
      </w:pPr>
      <w:r>
        <w:rPr>
          <w:rFonts w:ascii="Arial" w:hAnsi="Arial"/>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924E989" w14:textId="77777777" w:rsidR="007B48FA" w:rsidRDefault="00906A25" w:rsidP="00013B3E">
      <w:pPr>
        <w:spacing w:before="200"/>
        <w:rPr>
          <w:rFonts w:ascii="Arial" w:eastAsia="Arial" w:hAnsi="Arial" w:cs="Arial"/>
          <w:sz w:val="20"/>
          <w:szCs w:val="20"/>
        </w:rPr>
      </w:pPr>
      <w:r>
        <w:rPr>
          <w:rFonts w:ascii="Arial" w:hAnsi="Arial"/>
          <w:sz w:val="20"/>
        </w:rPr>
        <w:t>Exemples d'éléments permettant d'étayer l'évaluation :</w:t>
      </w:r>
    </w:p>
    <w:p w14:paraId="18203644" w14:textId="77777777" w:rsidR="007B48FA" w:rsidRPr="00596C10" w:rsidRDefault="007B48FA" w:rsidP="000B47DA">
      <w:pPr>
        <w:rPr>
          <w:rFonts w:ascii="Arial" w:eastAsia="Arial" w:hAnsi="Arial" w:cs="Arial"/>
          <w:sz w:val="20"/>
          <w:szCs w:val="20"/>
        </w:rPr>
      </w:pPr>
    </w:p>
    <w:p w14:paraId="26CE8E2B" w14:textId="77777777" w:rsidR="007B48FA" w:rsidRPr="00596C10" w:rsidRDefault="00906A25" w:rsidP="000B47DA">
      <w:pPr>
        <w:numPr>
          <w:ilvl w:val="0"/>
          <w:numId w:val="5"/>
        </w:numPr>
        <w:ind w:left="562" w:hanging="562"/>
        <w:contextualSpacing/>
        <w:rPr>
          <w:rFonts w:ascii="Arial" w:eastAsia="Arial" w:hAnsi="Arial" w:cs="Arial"/>
          <w:sz w:val="20"/>
          <w:szCs w:val="20"/>
        </w:rPr>
      </w:pPr>
      <w:r>
        <w:rPr>
          <w:rFonts w:ascii="Arial" w:hAnsi="Arial"/>
          <w:sz w:val="20"/>
        </w:rPr>
        <w:t xml:space="preserve">Résolutions ou motions </w:t>
      </w:r>
      <w:r w:rsidR="00DF3CC1">
        <w:rPr>
          <w:rFonts w:ascii="Arial" w:hAnsi="Arial"/>
          <w:sz w:val="20"/>
        </w:rPr>
        <w:t xml:space="preserve">se référant à des mesures visant à atteindre les ODD </w:t>
      </w:r>
      <w:r w:rsidR="00987977">
        <w:rPr>
          <w:rFonts w:ascii="Arial" w:hAnsi="Arial"/>
          <w:sz w:val="20"/>
        </w:rPr>
        <w:t xml:space="preserve">citées dans les </w:t>
      </w:r>
      <w:r>
        <w:rPr>
          <w:rFonts w:ascii="Arial" w:hAnsi="Arial"/>
          <w:sz w:val="20"/>
        </w:rPr>
        <w:t xml:space="preserve">registres parlementaires Hansard </w:t>
      </w:r>
      <w:r w:rsidR="00987977">
        <w:rPr>
          <w:rFonts w:ascii="Arial" w:hAnsi="Arial"/>
          <w:sz w:val="20"/>
        </w:rPr>
        <w:t xml:space="preserve">ou autres </w:t>
      </w:r>
    </w:p>
    <w:p w14:paraId="5D30DBB0" w14:textId="77777777" w:rsidR="007B48FA" w:rsidRPr="00596C10" w:rsidRDefault="00906A25" w:rsidP="000B47DA">
      <w:pPr>
        <w:numPr>
          <w:ilvl w:val="0"/>
          <w:numId w:val="5"/>
        </w:numPr>
        <w:ind w:left="562" w:hanging="562"/>
        <w:contextualSpacing/>
        <w:rPr>
          <w:rFonts w:ascii="Arial" w:eastAsia="Arial" w:hAnsi="Arial" w:cs="Arial"/>
          <w:sz w:val="20"/>
          <w:szCs w:val="20"/>
        </w:rPr>
      </w:pPr>
      <w:r>
        <w:rPr>
          <w:rFonts w:ascii="Arial" w:hAnsi="Arial"/>
          <w:sz w:val="20"/>
        </w:rPr>
        <w:t>Chapitres du plan stratégique du parlement concernant les ODD, ou plan d'action parlementaire sur les ODD </w:t>
      </w:r>
    </w:p>
    <w:p w14:paraId="3668E77F" w14:textId="05B54230" w:rsidR="007B48FA" w:rsidRPr="00596C10" w:rsidRDefault="00906A25" w:rsidP="000B47DA">
      <w:pPr>
        <w:numPr>
          <w:ilvl w:val="0"/>
          <w:numId w:val="5"/>
        </w:numPr>
        <w:ind w:left="562" w:hanging="562"/>
        <w:contextualSpacing/>
        <w:rPr>
          <w:rFonts w:ascii="Arial" w:eastAsia="Arial" w:hAnsi="Arial" w:cs="Arial"/>
          <w:sz w:val="20"/>
          <w:szCs w:val="20"/>
        </w:rPr>
      </w:pPr>
      <w:r>
        <w:rPr>
          <w:rFonts w:ascii="Arial" w:hAnsi="Arial"/>
          <w:sz w:val="20"/>
        </w:rPr>
        <w:t xml:space="preserve">Notes explicatives, exposés introductifs ou </w:t>
      </w:r>
      <w:r w:rsidR="001A58F9">
        <w:rPr>
          <w:rFonts w:ascii="Arial" w:hAnsi="Arial"/>
          <w:sz w:val="20"/>
        </w:rPr>
        <w:t>analyses</w:t>
      </w:r>
      <w:r>
        <w:rPr>
          <w:rFonts w:ascii="Arial" w:hAnsi="Arial"/>
          <w:sz w:val="20"/>
        </w:rPr>
        <w:t xml:space="preserve"> d'impact sur des propositions de loi et des lois </w:t>
      </w:r>
      <w:r w:rsidR="00987977">
        <w:rPr>
          <w:rFonts w:ascii="Arial" w:hAnsi="Arial"/>
          <w:sz w:val="20"/>
        </w:rPr>
        <w:t xml:space="preserve">déjà </w:t>
      </w:r>
      <w:r>
        <w:rPr>
          <w:rFonts w:ascii="Arial" w:hAnsi="Arial"/>
          <w:sz w:val="20"/>
        </w:rPr>
        <w:t>promulguées expliquant dans quelle mesure elles tiennent compte des ODD</w:t>
      </w:r>
    </w:p>
    <w:p w14:paraId="7185D6F0" w14:textId="77777777" w:rsidR="007B48FA" w:rsidRPr="00596C10" w:rsidRDefault="00906A25" w:rsidP="000B47DA">
      <w:pPr>
        <w:numPr>
          <w:ilvl w:val="0"/>
          <w:numId w:val="5"/>
        </w:numPr>
        <w:ind w:left="562" w:hanging="562"/>
        <w:contextualSpacing/>
        <w:rPr>
          <w:rFonts w:ascii="Arial" w:eastAsia="Arial" w:hAnsi="Arial" w:cs="Arial"/>
          <w:sz w:val="20"/>
          <w:szCs w:val="20"/>
        </w:rPr>
      </w:pPr>
      <w:r>
        <w:rPr>
          <w:rFonts w:ascii="Arial" w:hAnsi="Arial"/>
          <w:sz w:val="20"/>
        </w:rPr>
        <w:t xml:space="preserve">Rapports de commissions comportant le témoignage d'un éventail d'instances et d'organisations, notamment celles qui représentent </w:t>
      </w:r>
      <w:r w:rsidR="00987977">
        <w:rPr>
          <w:rFonts w:ascii="Arial" w:hAnsi="Arial"/>
          <w:sz w:val="20"/>
        </w:rPr>
        <w:t>d</w:t>
      </w:r>
      <w:r>
        <w:rPr>
          <w:rFonts w:ascii="Arial" w:hAnsi="Arial"/>
          <w:sz w:val="20"/>
        </w:rPr>
        <w:t>es groupes difficiles à atteindre, concernant la réalisation des ODD</w:t>
      </w:r>
    </w:p>
    <w:p w14:paraId="3693B34B" w14:textId="77777777" w:rsidR="007B48FA" w:rsidRPr="00992F2D" w:rsidRDefault="00906A25" w:rsidP="000B47DA">
      <w:pPr>
        <w:numPr>
          <w:ilvl w:val="0"/>
          <w:numId w:val="5"/>
        </w:numPr>
        <w:ind w:left="562" w:hanging="562"/>
        <w:contextualSpacing/>
        <w:rPr>
          <w:rFonts w:ascii="Arial" w:eastAsia="Arial" w:hAnsi="Arial" w:cs="Arial"/>
          <w:sz w:val="20"/>
          <w:szCs w:val="20"/>
        </w:rPr>
      </w:pPr>
      <w:r>
        <w:rPr>
          <w:rFonts w:ascii="Arial" w:hAnsi="Arial"/>
          <w:sz w:val="20"/>
        </w:rPr>
        <w:t>Matériel de formation ou de renforcement des capacités sur le sujet des ODD à l'usage des parlementaires</w:t>
      </w:r>
    </w:p>
    <w:p w14:paraId="5B5212B2" w14:textId="77777777" w:rsidR="007B48FA" w:rsidRPr="00596C10" w:rsidRDefault="00906A25" w:rsidP="000B47DA">
      <w:pPr>
        <w:numPr>
          <w:ilvl w:val="0"/>
          <w:numId w:val="5"/>
        </w:numPr>
        <w:ind w:left="562" w:hanging="562"/>
        <w:contextualSpacing/>
        <w:rPr>
          <w:rFonts w:ascii="Arial" w:eastAsia="Arial" w:hAnsi="Arial" w:cs="Arial"/>
          <w:sz w:val="20"/>
          <w:szCs w:val="20"/>
        </w:rPr>
      </w:pPr>
      <w:r>
        <w:rPr>
          <w:rFonts w:ascii="Arial" w:hAnsi="Arial"/>
          <w:sz w:val="20"/>
        </w:rPr>
        <w:t xml:space="preserve">Synthèses et analyses relatives aux ODD </w:t>
      </w:r>
      <w:r w:rsidR="00987977">
        <w:rPr>
          <w:rFonts w:ascii="Arial" w:hAnsi="Arial"/>
          <w:sz w:val="20"/>
        </w:rPr>
        <w:t xml:space="preserve">extraites </w:t>
      </w:r>
      <w:r>
        <w:rPr>
          <w:rFonts w:ascii="Arial" w:hAnsi="Arial"/>
          <w:sz w:val="20"/>
        </w:rPr>
        <w:t>de la bibliothèque parlementaire</w:t>
      </w:r>
    </w:p>
    <w:p w14:paraId="76A41752" w14:textId="77777777" w:rsidR="007B48FA" w:rsidRDefault="007B48FA" w:rsidP="00013B3E">
      <w:pPr>
        <w:rPr>
          <w:rFonts w:ascii="Arial" w:eastAsia="Arial" w:hAnsi="Arial" w:cs="Arial"/>
          <w:sz w:val="20"/>
          <w:szCs w:val="20"/>
        </w:rPr>
      </w:pPr>
    </w:p>
    <w:p w14:paraId="101F8AC5" w14:textId="77777777" w:rsidR="007B48FA" w:rsidRPr="00596C10" w:rsidRDefault="00906A25" w:rsidP="00013B3E">
      <w:pPr>
        <w:rPr>
          <w:rFonts w:ascii="Arial" w:eastAsia="Arial" w:hAnsi="Arial" w:cs="Arial"/>
          <w:sz w:val="20"/>
          <w:szCs w:val="20"/>
        </w:rPr>
      </w:pPr>
      <w:r>
        <w:rPr>
          <w:rFonts w:ascii="Arial" w:hAnsi="Arial"/>
          <w:sz w:val="20"/>
        </w:rPr>
        <w:t>Le cas échéant, merci de bien vouloir communiquer des observations ou exemples supplémentaires pour étayer l'évaluation.</w:t>
      </w:r>
    </w:p>
    <w:p w14:paraId="251B6349" w14:textId="77777777" w:rsidR="007B48FA" w:rsidRPr="00596C10" w:rsidRDefault="007B48FA" w:rsidP="00013B3E">
      <w:pPr>
        <w:rPr>
          <w:rFonts w:ascii="Arial" w:eastAsia="Arial" w:hAnsi="Arial" w:cs="Arial"/>
          <w:b/>
          <w:sz w:val="20"/>
          <w:szCs w:val="20"/>
        </w:rPr>
      </w:pPr>
    </w:p>
    <w:p w14:paraId="26BCB872" w14:textId="77777777" w:rsidR="007B48FA" w:rsidRPr="00596C10" w:rsidRDefault="00906A25" w:rsidP="00A50B98">
      <w:pPr>
        <w:pStyle w:val="Titre4"/>
      </w:pPr>
      <w:bookmarkStart w:id="21" w:name="_heading=h.ui9d1h1qyp57"/>
      <w:bookmarkEnd w:id="21"/>
      <w:r>
        <w:t>Critère d'évaluation n° 1 : Contrôle de l'action de l'exécutif</w:t>
      </w:r>
    </w:p>
    <w:p w14:paraId="30FCA77C" w14:textId="77777777" w:rsidR="007B48FA" w:rsidRPr="00DF3CC1" w:rsidRDefault="00906A25" w:rsidP="00B54F4E">
      <w:pPr>
        <w:rPr>
          <w:rFonts w:ascii="Arial" w:eastAsia="Arial" w:hAnsi="Arial" w:cs="Arial"/>
          <w:color w:val="FF0000"/>
          <w:sz w:val="20"/>
          <w:szCs w:val="20"/>
        </w:rPr>
      </w:pPr>
      <w:r>
        <w:rPr>
          <w:rFonts w:ascii="Arial" w:hAnsi="Arial"/>
          <w:sz w:val="20"/>
        </w:rPr>
        <w:t>Le parlement débat des plan</w:t>
      </w:r>
      <w:r w:rsidR="00987977">
        <w:rPr>
          <w:rFonts w:ascii="Arial" w:hAnsi="Arial"/>
          <w:sz w:val="20"/>
        </w:rPr>
        <w:t>s</w:t>
      </w:r>
      <w:r>
        <w:rPr>
          <w:rFonts w:ascii="Arial" w:hAnsi="Arial"/>
          <w:sz w:val="20"/>
        </w:rPr>
        <w:t xml:space="preserve"> nationaux de développement et des rapports du gouvernement et les examine dans le détail afin de veiller à ce qu'il</w:t>
      </w:r>
      <w:r w:rsidR="00987977">
        <w:rPr>
          <w:rFonts w:ascii="Arial" w:hAnsi="Arial"/>
          <w:sz w:val="20"/>
        </w:rPr>
        <w:t>s</w:t>
      </w:r>
      <w:r>
        <w:rPr>
          <w:rFonts w:ascii="Arial" w:hAnsi="Arial"/>
          <w:sz w:val="20"/>
        </w:rPr>
        <w:t xml:space="preserve"> soient conformes aux ODD et les transposent </w:t>
      </w:r>
      <w:r w:rsidRPr="00DF3CC1">
        <w:rPr>
          <w:rFonts w:ascii="Arial" w:hAnsi="Arial"/>
          <w:sz w:val="20"/>
        </w:rPr>
        <w:t xml:space="preserve">sur le plan local. </w:t>
      </w:r>
    </w:p>
    <w:p w14:paraId="67B2111E" w14:textId="77777777" w:rsidR="007B48FA" w:rsidRPr="00DF3CC1" w:rsidRDefault="007B48FA" w:rsidP="00013B3E">
      <w:pPr>
        <w:rPr>
          <w:rFonts w:ascii="Arial" w:eastAsia="Arial" w:hAnsi="Arial" w:cs="Arial"/>
          <w:color w:val="FF0000"/>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0B47DA" w14:paraId="41088775" w14:textId="77777777" w:rsidTr="000B47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479A45" w14:textId="77777777" w:rsidR="007B48FA" w:rsidRDefault="00906A25">
            <w:pPr>
              <w:spacing w:line="276" w:lineRule="auto"/>
              <w:jc w:val="center"/>
              <w:rPr>
                <w:rFonts w:ascii="Arial" w:hAnsi="Arial" w:cs="Arial"/>
                <w:sz w:val="20"/>
                <w:szCs w:val="20"/>
              </w:rPr>
            </w:pPr>
            <w:r>
              <w:rPr>
                <w:rFonts w:ascii="Arial" w:hAnsi="Arial"/>
                <w:sz w:val="20"/>
              </w:rPr>
              <w:t>Néant</w:t>
            </w:r>
          </w:p>
          <w:p w14:paraId="16F611E6"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196D4F" w14:textId="77777777" w:rsidR="007B48FA" w:rsidRDefault="00906A25">
            <w:pPr>
              <w:spacing w:line="276" w:lineRule="auto"/>
              <w:jc w:val="center"/>
              <w:rPr>
                <w:rFonts w:ascii="Arial" w:hAnsi="Arial" w:cs="Arial"/>
                <w:sz w:val="20"/>
                <w:szCs w:val="20"/>
              </w:rPr>
            </w:pPr>
            <w:r>
              <w:rPr>
                <w:rFonts w:ascii="Arial" w:hAnsi="Arial"/>
                <w:sz w:val="20"/>
              </w:rPr>
              <w:t xml:space="preserve">Médiocre </w:t>
            </w:r>
          </w:p>
          <w:p w14:paraId="5F8357D9"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CCE0C41" w14:textId="77777777" w:rsidR="007B48FA" w:rsidRDefault="00906A25">
            <w:pPr>
              <w:spacing w:line="276" w:lineRule="auto"/>
              <w:jc w:val="center"/>
              <w:rPr>
                <w:rFonts w:ascii="Arial" w:hAnsi="Arial" w:cs="Arial"/>
                <w:sz w:val="20"/>
                <w:szCs w:val="20"/>
              </w:rPr>
            </w:pPr>
            <w:r>
              <w:rPr>
                <w:rFonts w:ascii="Arial" w:hAnsi="Arial"/>
                <w:sz w:val="20"/>
              </w:rPr>
              <w:t>Moyen</w:t>
            </w:r>
          </w:p>
          <w:p w14:paraId="17B8ED16"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6C25CF" w14:textId="77777777" w:rsidR="007B48FA" w:rsidRDefault="00906A25">
            <w:pPr>
              <w:spacing w:line="276" w:lineRule="auto"/>
              <w:jc w:val="center"/>
              <w:rPr>
                <w:rFonts w:ascii="Arial" w:hAnsi="Arial" w:cs="Arial"/>
                <w:sz w:val="20"/>
                <w:szCs w:val="20"/>
              </w:rPr>
            </w:pPr>
            <w:r>
              <w:rPr>
                <w:rFonts w:ascii="Arial" w:hAnsi="Arial"/>
                <w:sz w:val="20"/>
              </w:rPr>
              <w:t>Bon</w:t>
            </w:r>
          </w:p>
          <w:p w14:paraId="4BF32E3F"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41FBA1" w14:textId="77777777" w:rsidR="007B48FA" w:rsidRDefault="00906A25">
            <w:pPr>
              <w:spacing w:line="276" w:lineRule="auto"/>
              <w:jc w:val="center"/>
              <w:rPr>
                <w:rFonts w:ascii="Arial" w:hAnsi="Arial" w:cs="Arial"/>
                <w:sz w:val="20"/>
                <w:szCs w:val="20"/>
              </w:rPr>
            </w:pPr>
            <w:r>
              <w:rPr>
                <w:rFonts w:ascii="Arial" w:hAnsi="Arial"/>
                <w:sz w:val="20"/>
              </w:rPr>
              <w:t>Très bon</w:t>
            </w:r>
          </w:p>
          <w:p w14:paraId="3D5F3A09"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942505A" w14:textId="77777777" w:rsidR="007B48FA" w:rsidRDefault="00906A25">
            <w:pPr>
              <w:spacing w:line="276" w:lineRule="auto"/>
              <w:jc w:val="center"/>
              <w:rPr>
                <w:rFonts w:ascii="Arial" w:hAnsi="Arial" w:cs="Arial"/>
                <w:sz w:val="20"/>
                <w:szCs w:val="20"/>
              </w:rPr>
            </w:pPr>
            <w:r>
              <w:rPr>
                <w:rFonts w:ascii="Arial" w:hAnsi="Arial"/>
                <w:sz w:val="20"/>
              </w:rPr>
              <w:t>Excellent</w:t>
            </w:r>
          </w:p>
          <w:p w14:paraId="50114172"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r>
      <w:tr w:rsidR="000B47DA" w14:paraId="4129FF05" w14:textId="77777777" w:rsidTr="000B47D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1738F" w14:textId="77777777" w:rsidR="007B48FA" w:rsidRDefault="00906A25">
            <w:pPr>
              <w:spacing w:line="276" w:lineRule="auto"/>
              <w:rPr>
                <w:rFonts w:ascii="Arial" w:hAnsi="Arial" w:cs="Arial"/>
                <w:color w:val="005F9A"/>
                <w:sz w:val="20"/>
                <w:szCs w:val="20"/>
              </w:rPr>
            </w:pPr>
            <w:r>
              <w:rPr>
                <w:rFonts w:ascii="Arial" w:hAnsi="Arial"/>
                <w:color w:val="005F9A"/>
                <w:sz w:val="20"/>
              </w:rPr>
              <w:t>Éléments à l'appui de l'évaluation :</w:t>
            </w:r>
          </w:p>
          <w:p w14:paraId="0CFB2FE9" w14:textId="77777777" w:rsidR="007B48FA" w:rsidRDefault="007B48FA">
            <w:pPr>
              <w:spacing w:line="276" w:lineRule="auto"/>
              <w:rPr>
                <w:rFonts w:ascii="Arial" w:hAnsi="Arial" w:cs="Arial"/>
                <w:color w:val="0000FF"/>
                <w:sz w:val="20"/>
                <w:szCs w:val="20"/>
              </w:rPr>
            </w:pPr>
          </w:p>
          <w:p w14:paraId="1B69B3F8" w14:textId="77777777" w:rsidR="007B48FA" w:rsidRDefault="007B48FA">
            <w:pPr>
              <w:spacing w:line="276" w:lineRule="auto"/>
              <w:rPr>
                <w:rFonts w:ascii="Arial" w:hAnsi="Arial" w:cs="Arial"/>
                <w:color w:val="0000FF"/>
                <w:sz w:val="20"/>
                <w:szCs w:val="20"/>
              </w:rPr>
            </w:pPr>
          </w:p>
        </w:tc>
      </w:tr>
    </w:tbl>
    <w:p w14:paraId="03293910" w14:textId="77777777" w:rsidR="007B48FA" w:rsidRPr="00596C10" w:rsidRDefault="00906A25" w:rsidP="00A50B98">
      <w:pPr>
        <w:pStyle w:val="Titre4"/>
      </w:pPr>
      <w:bookmarkStart w:id="22" w:name="_heading=h.j0oqwoe1nn3z"/>
      <w:bookmarkStart w:id="23" w:name="_heading=h.8xswtpk2udtu"/>
      <w:bookmarkStart w:id="24" w:name="_heading=h.joieuncuyilw"/>
      <w:bookmarkEnd w:id="22"/>
      <w:bookmarkEnd w:id="23"/>
      <w:bookmarkEnd w:id="24"/>
      <w:r>
        <w:t>Critère d'évaluation n° 2 : Intégration des ODD dans les activités du parlement</w:t>
      </w:r>
    </w:p>
    <w:p w14:paraId="5F7ED0E9" w14:textId="77777777" w:rsidR="007B48FA" w:rsidRPr="00596C10" w:rsidRDefault="00906A25" w:rsidP="00013B3E">
      <w:pPr>
        <w:rPr>
          <w:rFonts w:ascii="Arial" w:eastAsia="Arial" w:hAnsi="Arial" w:cs="Arial"/>
          <w:sz w:val="20"/>
          <w:szCs w:val="20"/>
        </w:rPr>
      </w:pPr>
      <w:r>
        <w:rPr>
          <w:rFonts w:ascii="Arial" w:hAnsi="Arial"/>
          <w:sz w:val="20"/>
        </w:rPr>
        <w:t xml:space="preserve">Il existe des mécanismes </w:t>
      </w:r>
      <w:r w:rsidR="00987977">
        <w:rPr>
          <w:rFonts w:ascii="Arial" w:hAnsi="Arial"/>
          <w:sz w:val="20"/>
        </w:rPr>
        <w:t xml:space="preserve">facilitant </w:t>
      </w:r>
      <w:r>
        <w:rPr>
          <w:rFonts w:ascii="Arial" w:hAnsi="Arial"/>
          <w:sz w:val="20"/>
        </w:rPr>
        <w:t>l'intégration des ODD dans les activités du parlement. Des commissions parlementaires évaluent à lumière des ODD la politique et la législation s'appliquant dans leurs domaines de compétences respectifs.</w:t>
      </w:r>
    </w:p>
    <w:p w14:paraId="1F215A08" w14:textId="77777777" w:rsidR="007B48FA" w:rsidRPr="00596C10" w:rsidRDefault="007B48FA" w:rsidP="00013B3E">
      <w:pPr>
        <w:rPr>
          <w:rFonts w:ascii="Arial" w:eastAsia="Arial" w:hAnsi="Arial" w:cs="Arial"/>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0B47DA" w14:paraId="20C2D6DA" w14:textId="77777777" w:rsidTr="000B47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87B826" w14:textId="77777777" w:rsidR="007B48FA" w:rsidRDefault="00906A25">
            <w:pPr>
              <w:spacing w:line="276" w:lineRule="auto"/>
              <w:jc w:val="center"/>
              <w:rPr>
                <w:rFonts w:ascii="Arial" w:hAnsi="Arial" w:cs="Arial"/>
                <w:sz w:val="20"/>
                <w:szCs w:val="20"/>
              </w:rPr>
            </w:pPr>
            <w:r>
              <w:rPr>
                <w:rFonts w:ascii="Arial" w:hAnsi="Arial"/>
                <w:sz w:val="20"/>
              </w:rPr>
              <w:t>Néant</w:t>
            </w:r>
          </w:p>
          <w:p w14:paraId="3AB08271"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88ED76" w14:textId="77777777" w:rsidR="007B48FA" w:rsidRDefault="00906A25">
            <w:pPr>
              <w:spacing w:line="276" w:lineRule="auto"/>
              <w:jc w:val="center"/>
              <w:rPr>
                <w:rFonts w:ascii="Arial" w:hAnsi="Arial" w:cs="Arial"/>
                <w:sz w:val="20"/>
                <w:szCs w:val="20"/>
              </w:rPr>
            </w:pPr>
            <w:r>
              <w:rPr>
                <w:rFonts w:ascii="Arial" w:hAnsi="Arial"/>
                <w:sz w:val="20"/>
              </w:rPr>
              <w:t xml:space="preserve">Médiocre </w:t>
            </w:r>
          </w:p>
          <w:p w14:paraId="400A9B7D"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FBD928" w14:textId="77777777" w:rsidR="007B48FA" w:rsidRDefault="00906A25">
            <w:pPr>
              <w:spacing w:line="276" w:lineRule="auto"/>
              <w:jc w:val="center"/>
              <w:rPr>
                <w:rFonts w:ascii="Arial" w:hAnsi="Arial" w:cs="Arial"/>
                <w:sz w:val="20"/>
                <w:szCs w:val="20"/>
              </w:rPr>
            </w:pPr>
            <w:r>
              <w:rPr>
                <w:rFonts w:ascii="Arial" w:hAnsi="Arial"/>
                <w:sz w:val="20"/>
              </w:rPr>
              <w:t>Moyen</w:t>
            </w:r>
          </w:p>
          <w:p w14:paraId="65C6D00F"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28CB75" w14:textId="77777777" w:rsidR="007B48FA" w:rsidRDefault="00906A25">
            <w:pPr>
              <w:spacing w:line="276" w:lineRule="auto"/>
              <w:jc w:val="center"/>
              <w:rPr>
                <w:rFonts w:ascii="Arial" w:hAnsi="Arial" w:cs="Arial"/>
                <w:sz w:val="20"/>
                <w:szCs w:val="20"/>
              </w:rPr>
            </w:pPr>
            <w:r>
              <w:rPr>
                <w:rFonts w:ascii="Arial" w:hAnsi="Arial"/>
                <w:sz w:val="20"/>
              </w:rPr>
              <w:t>Bon</w:t>
            </w:r>
          </w:p>
          <w:p w14:paraId="13121296"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5FB81E" w14:textId="77777777" w:rsidR="007B48FA" w:rsidRDefault="00906A25">
            <w:pPr>
              <w:spacing w:line="276" w:lineRule="auto"/>
              <w:jc w:val="center"/>
              <w:rPr>
                <w:rFonts w:ascii="Arial" w:hAnsi="Arial" w:cs="Arial"/>
                <w:sz w:val="20"/>
                <w:szCs w:val="20"/>
              </w:rPr>
            </w:pPr>
            <w:r>
              <w:rPr>
                <w:rFonts w:ascii="Arial" w:hAnsi="Arial"/>
                <w:sz w:val="20"/>
              </w:rPr>
              <w:t>Très bon</w:t>
            </w:r>
          </w:p>
          <w:p w14:paraId="6E273681"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162EA5F" w14:textId="77777777" w:rsidR="007B48FA" w:rsidRDefault="00906A25">
            <w:pPr>
              <w:spacing w:line="276" w:lineRule="auto"/>
              <w:jc w:val="center"/>
              <w:rPr>
                <w:rFonts w:ascii="Arial" w:hAnsi="Arial" w:cs="Arial"/>
                <w:sz w:val="20"/>
                <w:szCs w:val="20"/>
              </w:rPr>
            </w:pPr>
            <w:r>
              <w:rPr>
                <w:rFonts w:ascii="Arial" w:hAnsi="Arial"/>
                <w:sz w:val="20"/>
              </w:rPr>
              <w:t>Excellent</w:t>
            </w:r>
          </w:p>
          <w:p w14:paraId="7AC633EC"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r>
      <w:tr w:rsidR="000B47DA" w14:paraId="04C1AD4A" w14:textId="77777777" w:rsidTr="000B47D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9353F" w14:textId="77777777" w:rsidR="007B48FA" w:rsidRDefault="00906A25">
            <w:pPr>
              <w:spacing w:line="276" w:lineRule="auto"/>
              <w:rPr>
                <w:rFonts w:ascii="Arial" w:hAnsi="Arial" w:cs="Arial"/>
                <w:color w:val="005F9A"/>
                <w:sz w:val="20"/>
                <w:szCs w:val="20"/>
              </w:rPr>
            </w:pPr>
            <w:r>
              <w:rPr>
                <w:rFonts w:ascii="Arial" w:hAnsi="Arial"/>
                <w:color w:val="005F9A"/>
                <w:sz w:val="20"/>
              </w:rPr>
              <w:t>Éléments à l'appui de l'évaluation :</w:t>
            </w:r>
          </w:p>
          <w:p w14:paraId="753C99BC" w14:textId="77777777" w:rsidR="007B48FA" w:rsidRDefault="007B48FA">
            <w:pPr>
              <w:spacing w:line="276" w:lineRule="auto"/>
              <w:rPr>
                <w:rFonts w:ascii="Arial" w:hAnsi="Arial" w:cs="Arial"/>
                <w:color w:val="0000FF"/>
                <w:sz w:val="20"/>
                <w:szCs w:val="20"/>
              </w:rPr>
            </w:pPr>
          </w:p>
          <w:p w14:paraId="30E2B836" w14:textId="77777777" w:rsidR="007B48FA" w:rsidRDefault="007B48FA">
            <w:pPr>
              <w:spacing w:line="276" w:lineRule="auto"/>
              <w:rPr>
                <w:rFonts w:ascii="Arial" w:hAnsi="Arial" w:cs="Arial"/>
                <w:color w:val="0000FF"/>
                <w:sz w:val="20"/>
                <w:szCs w:val="20"/>
              </w:rPr>
            </w:pPr>
          </w:p>
        </w:tc>
      </w:tr>
    </w:tbl>
    <w:p w14:paraId="15218FCE" w14:textId="77777777" w:rsidR="007B48FA" w:rsidRPr="00596C10" w:rsidRDefault="00906A25" w:rsidP="00A50B98">
      <w:pPr>
        <w:pStyle w:val="Titre4"/>
      </w:pPr>
      <w:bookmarkStart w:id="25" w:name="_heading=h.1u0i30fi4uu"/>
      <w:bookmarkEnd w:id="25"/>
      <w:r>
        <w:t>Critère d'évaluation n° 3 : Participation aux mécanismes nationaux de coordination des ODD</w:t>
      </w:r>
    </w:p>
    <w:p w14:paraId="439693D9" w14:textId="77777777" w:rsidR="007B48FA" w:rsidRDefault="00906A25" w:rsidP="00013B3E">
      <w:pPr>
        <w:rPr>
          <w:rFonts w:ascii="Arial" w:eastAsia="Arial" w:hAnsi="Arial" w:cs="Arial"/>
          <w:sz w:val="20"/>
          <w:szCs w:val="20"/>
        </w:rPr>
      </w:pPr>
      <w:r>
        <w:rPr>
          <w:rFonts w:ascii="Arial" w:hAnsi="Arial"/>
          <w:sz w:val="20"/>
        </w:rPr>
        <w:t>Le parlement participe aux mécanismes nationaux de coordination des ODD, ainsi qu'à la préparation des rapports nationaux sur les progrès accomplis en matière d'ODD soumis aux instances internationales et à leur suivi.</w:t>
      </w:r>
    </w:p>
    <w:p w14:paraId="02B2C6A6" w14:textId="77777777" w:rsidR="007B48FA" w:rsidRPr="00596C10" w:rsidRDefault="007B48FA" w:rsidP="00013B3E">
      <w:pPr>
        <w:rPr>
          <w:rFonts w:ascii="Arial" w:eastAsia="Arial" w:hAnsi="Arial" w:cs="Arial"/>
          <w:sz w:val="20"/>
          <w:szCs w:val="20"/>
        </w:rPr>
      </w:pPr>
    </w:p>
    <w:tbl>
      <w:tblPr>
        <w:tblW w:w="5000" w:type="pct"/>
        <w:tblLook w:val="0400" w:firstRow="0" w:lastRow="0" w:firstColumn="0" w:lastColumn="0" w:noHBand="0" w:noVBand="1"/>
      </w:tblPr>
      <w:tblGrid>
        <w:gridCol w:w="1462"/>
        <w:gridCol w:w="1463"/>
        <w:gridCol w:w="1463"/>
        <w:gridCol w:w="1463"/>
        <w:gridCol w:w="1463"/>
        <w:gridCol w:w="1466"/>
      </w:tblGrid>
      <w:tr w:rsidR="000B47DA" w14:paraId="0F87EEDB" w14:textId="77777777" w:rsidTr="000B47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7B877A" w14:textId="77777777" w:rsidR="007B48FA" w:rsidRDefault="00906A25">
            <w:pPr>
              <w:spacing w:line="276" w:lineRule="auto"/>
              <w:jc w:val="center"/>
              <w:rPr>
                <w:rFonts w:ascii="Arial" w:hAnsi="Arial" w:cs="Arial"/>
                <w:sz w:val="20"/>
                <w:szCs w:val="20"/>
              </w:rPr>
            </w:pPr>
            <w:r>
              <w:rPr>
                <w:rFonts w:ascii="Arial" w:hAnsi="Arial"/>
                <w:sz w:val="20"/>
              </w:rPr>
              <w:t>Néant</w:t>
            </w:r>
          </w:p>
          <w:p w14:paraId="61091D80"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BDA199" w14:textId="77777777" w:rsidR="007B48FA" w:rsidRDefault="00906A25">
            <w:pPr>
              <w:spacing w:line="276" w:lineRule="auto"/>
              <w:jc w:val="center"/>
              <w:rPr>
                <w:rFonts w:ascii="Arial" w:hAnsi="Arial" w:cs="Arial"/>
                <w:sz w:val="20"/>
                <w:szCs w:val="20"/>
              </w:rPr>
            </w:pPr>
            <w:r>
              <w:rPr>
                <w:rFonts w:ascii="Arial" w:hAnsi="Arial"/>
                <w:sz w:val="20"/>
              </w:rPr>
              <w:t xml:space="preserve">Médiocre </w:t>
            </w:r>
          </w:p>
          <w:p w14:paraId="46ED4C37"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91A776" w14:textId="77777777" w:rsidR="007B48FA" w:rsidRDefault="00906A25">
            <w:pPr>
              <w:spacing w:line="276" w:lineRule="auto"/>
              <w:jc w:val="center"/>
              <w:rPr>
                <w:rFonts w:ascii="Arial" w:hAnsi="Arial" w:cs="Arial"/>
                <w:sz w:val="20"/>
                <w:szCs w:val="20"/>
              </w:rPr>
            </w:pPr>
            <w:r>
              <w:rPr>
                <w:rFonts w:ascii="Arial" w:hAnsi="Arial"/>
                <w:sz w:val="20"/>
              </w:rPr>
              <w:t>Moyen</w:t>
            </w:r>
          </w:p>
          <w:p w14:paraId="26D2064D"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4886CC" w14:textId="77777777" w:rsidR="007B48FA" w:rsidRDefault="00906A25">
            <w:pPr>
              <w:spacing w:line="276" w:lineRule="auto"/>
              <w:jc w:val="center"/>
              <w:rPr>
                <w:rFonts w:ascii="Arial" w:hAnsi="Arial" w:cs="Arial"/>
                <w:sz w:val="20"/>
                <w:szCs w:val="20"/>
              </w:rPr>
            </w:pPr>
            <w:r>
              <w:rPr>
                <w:rFonts w:ascii="Arial" w:hAnsi="Arial"/>
                <w:sz w:val="20"/>
              </w:rPr>
              <w:t>Bon</w:t>
            </w:r>
          </w:p>
          <w:p w14:paraId="13681D40"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36CB43" w14:textId="77777777" w:rsidR="007B48FA" w:rsidRDefault="00906A25">
            <w:pPr>
              <w:spacing w:line="276" w:lineRule="auto"/>
              <w:jc w:val="center"/>
              <w:rPr>
                <w:rFonts w:ascii="Arial" w:hAnsi="Arial" w:cs="Arial"/>
                <w:sz w:val="20"/>
                <w:szCs w:val="20"/>
              </w:rPr>
            </w:pPr>
            <w:r>
              <w:rPr>
                <w:rFonts w:ascii="Arial" w:hAnsi="Arial"/>
                <w:sz w:val="20"/>
              </w:rPr>
              <w:t>Très bon</w:t>
            </w:r>
          </w:p>
          <w:p w14:paraId="7D2086DA"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3E25E44" w14:textId="77777777" w:rsidR="007B48FA" w:rsidRDefault="00906A25">
            <w:pPr>
              <w:spacing w:line="276" w:lineRule="auto"/>
              <w:jc w:val="center"/>
              <w:rPr>
                <w:rFonts w:ascii="Arial" w:hAnsi="Arial" w:cs="Arial"/>
                <w:sz w:val="20"/>
                <w:szCs w:val="20"/>
              </w:rPr>
            </w:pPr>
            <w:r>
              <w:rPr>
                <w:rFonts w:ascii="Arial" w:hAnsi="Arial"/>
                <w:sz w:val="20"/>
              </w:rPr>
              <w:t>Excellent</w:t>
            </w:r>
          </w:p>
          <w:p w14:paraId="7E474751" w14:textId="77777777" w:rsidR="007B48FA" w:rsidRDefault="00906A25">
            <w:pPr>
              <w:spacing w:line="276" w:lineRule="auto"/>
              <w:jc w:val="center"/>
              <w:rPr>
                <w:rFonts w:ascii="Arial" w:hAnsi="Arial" w:cs="Arial"/>
                <w:sz w:val="20"/>
                <w:szCs w:val="20"/>
              </w:rPr>
            </w:pPr>
            <w:r>
              <w:rPr>
                <w:rFonts w:ascii="Segoe UI Symbol" w:hAnsi="Segoe UI Symbol" w:cs="Segoe UI Symbol"/>
                <w:sz w:val="20"/>
                <w:cs/>
              </w:rPr>
              <w:t>☐</w:t>
            </w:r>
          </w:p>
        </w:tc>
      </w:tr>
      <w:tr w:rsidR="000B47DA" w14:paraId="5671CD64" w14:textId="77777777" w:rsidTr="000B47D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307EB" w14:textId="77777777" w:rsidR="007B48FA" w:rsidRDefault="00906A25">
            <w:pPr>
              <w:spacing w:line="276" w:lineRule="auto"/>
              <w:rPr>
                <w:rFonts w:ascii="Arial" w:hAnsi="Arial" w:cs="Arial"/>
                <w:color w:val="005F9A"/>
                <w:sz w:val="20"/>
                <w:szCs w:val="20"/>
              </w:rPr>
            </w:pPr>
            <w:r>
              <w:rPr>
                <w:rFonts w:ascii="Arial" w:hAnsi="Arial"/>
                <w:color w:val="005F9A"/>
                <w:sz w:val="20"/>
              </w:rPr>
              <w:t>Éléments à l'appui de l'évaluation :</w:t>
            </w:r>
          </w:p>
          <w:p w14:paraId="5CB3C3B2" w14:textId="77777777" w:rsidR="007B48FA" w:rsidRDefault="007B48FA">
            <w:pPr>
              <w:spacing w:line="276" w:lineRule="auto"/>
              <w:rPr>
                <w:rFonts w:ascii="Arial" w:hAnsi="Arial" w:cs="Arial"/>
                <w:color w:val="0000FF"/>
                <w:sz w:val="20"/>
                <w:szCs w:val="20"/>
              </w:rPr>
            </w:pPr>
          </w:p>
          <w:p w14:paraId="77677148" w14:textId="77777777" w:rsidR="007B48FA" w:rsidRDefault="007B48FA">
            <w:pPr>
              <w:spacing w:line="276" w:lineRule="auto"/>
              <w:rPr>
                <w:rFonts w:ascii="Arial" w:hAnsi="Arial" w:cs="Arial"/>
                <w:color w:val="0000FF"/>
                <w:sz w:val="20"/>
                <w:szCs w:val="20"/>
              </w:rPr>
            </w:pPr>
          </w:p>
        </w:tc>
      </w:tr>
    </w:tbl>
    <w:p w14:paraId="66E16771" w14:textId="77777777" w:rsidR="007B48FA" w:rsidRDefault="00906A25" w:rsidP="00F5364D">
      <w:pPr>
        <w:pStyle w:val="section-title"/>
      </w:pPr>
      <w:r>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0"/>
      </w:tblGrid>
      <w:tr w:rsidR="000B47DA" w14:paraId="6D617935" w14:textId="77777777" w:rsidTr="00EC351D">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04A4C64" w14:textId="77777777" w:rsidR="007B48FA" w:rsidRPr="00EC351D" w:rsidRDefault="00906A25" w:rsidP="00EC351D">
            <w:pPr>
              <w:keepNext/>
              <w:keepLines/>
              <w:rPr>
                <w:rFonts w:cs="Arial"/>
                <w:sz w:val="20"/>
                <w:szCs w:val="20"/>
              </w:rPr>
            </w:pPr>
            <w:r>
              <w:rPr>
                <w:i/>
                <w:color w:val="000000"/>
                <w:sz w:val="20"/>
              </w:rPr>
              <w:t>Dans cet encadré, notez les recommandations et les idées visant à renforcer les règles et la pratique dans ce domaine.</w:t>
            </w:r>
          </w:p>
        </w:tc>
      </w:tr>
    </w:tbl>
    <w:p w14:paraId="4F73E136" w14:textId="77777777" w:rsidR="007B48FA" w:rsidRPr="000B47DA" w:rsidRDefault="00906A25" w:rsidP="00F5364D">
      <w:pPr>
        <w:pStyle w:val="section-title"/>
      </w:pPr>
      <w:bookmarkStart w:id="26" w:name="_heading=h.ef0fk8xus11h"/>
      <w:bookmarkEnd w:id="26"/>
      <w:r>
        <w:t>Sources et autre documentation</w:t>
      </w:r>
    </w:p>
    <w:p w14:paraId="2B93B14E" w14:textId="77777777" w:rsidR="00433DFB" w:rsidRPr="00433DFB" w:rsidRDefault="00433DFB" w:rsidP="000B47DA">
      <w:pPr>
        <w:numPr>
          <w:ilvl w:val="0"/>
          <w:numId w:val="4"/>
        </w:numPr>
        <w:ind w:left="562" w:hanging="562"/>
        <w:contextualSpacing/>
        <w:rPr>
          <w:rFonts w:ascii="Arial" w:eastAsia="Arial" w:hAnsi="Arial" w:cs="Arial"/>
          <w:sz w:val="20"/>
          <w:szCs w:val="20"/>
        </w:rPr>
      </w:pPr>
      <w:r>
        <w:rPr>
          <w:rFonts w:ascii="Arial" w:hAnsi="Arial"/>
          <w:sz w:val="20"/>
        </w:rPr>
        <w:t>Assemblée générale des Nations Unies,</w:t>
      </w:r>
      <w:r w:rsidRPr="00433DFB">
        <w:rPr>
          <w:rFonts w:ascii="Arial" w:hAnsi="Arial"/>
          <w:sz w:val="20"/>
        </w:rPr>
        <w:t xml:space="preserve"> </w:t>
      </w:r>
      <w:r>
        <w:rPr>
          <w:rFonts w:ascii="Arial" w:hAnsi="Arial"/>
          <w:sz w:val="20"/>
        </w:rPr>
        <w:t xml:space="preserve">résolution 77/159 : </w:t>
      </w:r>
      <w:hyperlink r:id="rId15">
        <w:r w:rsidRPr="00433DFB">
          <w:rPr>
            <w:rFonts w:ascii="Arial" w:hAnsi="Arial"/>
            <w:i/>
            <w:iCs/>
            <w:color w:val="1155CC"/>
            <w:sz w:val="20"/>
            <w:u w:val="single"/>
          </w:rPr>
          <w:t>Renforcer le rôle des parlements dans l'accélération de la réalisation des objectifs de développement durable</w:t>
        </w:r>
      </w:hyperlink>
      <w:r>
        <w:rPr>
          <w:rFonts w:ascii="Arial" w:hAnsi="Arial"/>
          <w:sz w:val="20"/>
        </w:rPr>
        <w:t xml:space="preserve"> (2022).</w:t>
      </w:r>
    </w:p>
    <w:p w14:paraId="5C05CB43" w14:textId="77777777" w:rsidR="00433DFB" w:rsidRPr="00433DFB" w:rsidRDefault="00433DFB" w:rsidP="00433DFB">
      <w:pPr>
        <w:numPr>
          <w:ilvl w:val="0"/>
          <w:numId w:val="4"/>
        </w:numPr>
        <w:ind w:left="562" w:hanging="562"/>
        <w:contextualSpacing/>
        <w:rPr>
          <w:rFonts w:ascii="Arial" w:eastAsia="Arial" w:hAnsi="Arial" w:cs="Arial"/>
          <w:sz w:val="20"/>
          <w:szCs w:val="20"/>
        </w:rPr>
      </w:pPr>
      <w:r>
        <w:rPr>
          <w:rFonts w:ascii="Arial" w:hAnsi="Arial"/>
          <w:sz w:val="20"/>
        </w:rPr>
        <w:t>Département des affaires économiques et sociales des Nations Unies (DAES),</w:t>
      </w:r>
      <w:hyperlink r:id="rId16">
        <w:r>
          <w:rPr>
            <w:rFonts w:ascii="Arial" w:hAnsi="Arial"/>
            <w:sz w:val="20"/>
          </w:rPr>
          <w:t xml:space="preserve"> </w:t>
        </w:r>
      </w:hyperlink>
      <w:hyperlink r:id="rId17">
        <w:r>
          <w:rPr>
            <w:rFonts w:ascii="Arial" w:hAnsi="Arial"/>
            <w:i/>
            <w:color w:val="0563C1"/>
            <w:sz w:val="20"/>
            <w:u w:val="single"/>
          </w:rPr>
          <w:t>Compendium of National Institutional Arrangements for implementing the 2030 Agenda for Sustainable Development</w:t>
        </w:r>
      </w:hyperlink>
      <w:r>
        <w:rPr>
          <w:rFonts w:ascii="Arial" w:hAnsi="Arial"/>
          <w:i/>
          <w:sz w:val="20"/>
        </w:rPr>
        <w:t xml:space="preserve"> </w:t>
      </w:r>
      <w:r>
        <w:rPr>
          <w:rFonts w:ascii="Arial" w:hAnsi="Arial"/>
          <w:sz w:val="20"/>
        </w:rPr>
        <w:t>(2019).</w:t>
      </w:r>
    </w:p>
    <w:p w14:paraId="65539F95" w14:textId="77777777" w:rsidR="007B48FA" w:rsidRPr="00992F2D" w:rsidRDefault="00906A25" w:rsidP="000B47DA">
      <w:pPr>
        <w:numPr>
          <w:ilvl w:val="0"/>
          <w:numId w:val="4"/>
        </w:numPr>
        <w:ind w:left="562" w:hanging="562"/>
        <w:contextualSpacing/>
        <w:rPr>
          <w:rFonts w:ascii="Arial" w:eastAsia="Arial" w:hAnsi="Arial" w:cs="Arial"/>
          <w:sz w:val="20"/>
          <w:szCs w:val="20"/>
        </w:rPr>
      </w:pPr>
      <w:r>
        <w:rPr>
          <w:rFonts w:ascii="Arial" w:hAnsi="Arial"/>
          <w:sz w:val="20"/>
        </w:rPr>
        <w:t xml:space="preserve">Organisation mondiale des parlementaires contre la corruption (GOPAC), Programme des Nations Unies pour le développement (PNUD) et Banque islamique de développement (BID), </w:t>
      </w:r>
      <w:hyperlink r:id="rId18" w:history="1">
        <w:r w:rsidRPr="00433DFB">
          <w:rPr>
            <w:rStyle w:val="Lienhypertexte"/>
            <w:rFonts w:ascii="Arial" w:hAnsi="Arial" w:cs="Arial"/>
            <w:i/>
            <w:sz w:val="20"/>
            <w:szCs w:val="20"/>
          </w:rPr>
          <w:t>Parliament’s Role in Implementing the Sustainable Development Goals; A Parliamentary Handbook</w:t>
        </w:r>
      </w:hyperlink>
      <w:r>
        <w:rPr>
          <w:rFonts w:ascii="Arial" w:hAnsi="Arial"/>
          <w:sz w:val="20"/>
        </w:rPr>
        <w:t xml:space="preserve"> (2017).</w:t>
      </w:r>
    </w:p>
    <w:p w14:paraId="541DF397" w14:textId="77777777" w:rsidR="007B48FA" w:rsidRPr="00992F2D" w:rsidRDefault="00906A25" w:rsidP="004876A0">
      <w:pPr>
        <w:numPr>
          <w:ilvl w:val="0"/>
          <w:numId w:val="4"/>
        </w:numPr>
        <w:ind w:left="562" w:hanging="562"/>
        <w:contextualSpacing/>
        <w:rPr>
          <w:rFonts w:ascii="Arial" w:hAnsi="Arial" w:cs="Arial"/>
          <w:sz w:val="20"/>
          <w:szCs w:val="20"/>
        </w:rPr>
      </w:pPr>
      <w:r>
        <w:rPr>
          <w:rFonts w:ascii="Arial" w:hAnsi="Arial"/>
          <w:sz w:val="20"/>
        </w:rPr>
        <w:t>Union interparlementaire,</w:t>
      </w:r>
      <w:hyperlink r:id="rId19">
        <w:r>
          <w:rPr>
            <w:rFonts w:ascii="Arial" w:hAnsi="Arial"/>
            <w:sz w:val="20"/>
          </w:rPr>
          <w:t xml:space="preserve"> </w:t>
        </w:r>
      </w:hyperlink>
      <w:hyperlink r:id="rId20">
        <w:r>
          <w:rPr>
            <w:rFonts w:ascii="Arial" w:hAnsi="Arial"/>
            <w:i/>
            <w:color w:val="0563C1"/>
            <w:sz w:val="20"/>
            <w:u w:val="single"/>
          </w:rPr>
          <w:t>Les parlements et les Objectifs de développement durable :</w:t>
        </w:r>
      </w:hyperlink>
      <w:hyperlink r:id="rId21">
        <w:r>
          <w:rPr>
            <w:rFonts w:ascii="Arial" w:hAnsi="Arial"/>
            <w:i/>
            <w:color w:val="0563C1"/>
            <w:sz w:val="20"/>
            <w:u w:val="single"/>
          </w:rPr>
          <w:t xml:space="preserve"> Outil d'auto-évaluation</w:t>
        </w:r>
      </w:hyperlink>
      <w:r>
        <w:rPr>
          <w:rFonts w:ascii="Arial" w:hAnsi="Arial"/>
          <w:i/>
          <w:sz w:val="20"/>
        </w:rPr>
        <w:t xml:space="preserve"> </w:t>
      </w:r>
      <w:r>
        <w:rPr>
          <w:rFonts w:ascii="Arial" w:hAnsi="Arial"/>
          <w:sz w:val="20"/>
        </w:rPr>
        <w:t>(2016).</w:t>
      </w:r>
    </w:p>
    <w:p w14:paraId="1C16C73E" w14:textId="77777777" w:rsidR="007B48FA" w:rsidRPr="00494854" w:rsidRDefault="007B48FA" w:rsidP="00433DFB">
      <w:pPr>
        <w:contextualSpacing/>
        <w:rPr>
          <w:rFonts w:ascii="Arial" w:eastAsia="Arial" w:hAnsi="Arial" w:cs="Arial"/>
          <w:sz w:val="20"/>
          <w:szCs w:val="20"/>
        </w:rPr>
      </w:pPr>
    </w:p>
    <w:p w14:paraId="30E651C4" w14:textId="77777777" w:rsidR="007B48FA" w:rsidRPr="00596C10" w:rsidRDefault="00906A25" w:rsidP="00013B3E">
      <w:pPr>
        <w:spacing w:before="240"/>
        <w:rPr>
          <w:rFonts w:ascii="Arial" w:eastAsia="Arial" w:hAnsi="Arial" w:cs="Arial"/>
          <w:i/>
          <w:sz w:val="20"/>
          <w:szCs w:val="20"/>
          <w:u w:val="single"/>
        </w:rPr>
      </w:pPr>
      <w:r>
        <w:rPr>
          <w:rFonts w:ascii="Arial" w:hAnsi="Arial"/>
          <w:i/>
          <w:sz w:val="20"/>
          <w:u w:val="single"/>
        </w:rPr>
        <w:t xml:space="preserve"> </w:t>
      </w:r>
    </w:p>
    <w:p w14:paraId="0EDBA78B" w14:textId="77777777" w:rsidR="007B48FA" w:rsidRDefault="007B48FA" w:rsidP="00013B3E">
      <w:pPr>
        <w:rPr>
          <w:rFonts w:ascii="Arial" w:eastAsia="Arial" w:hAnsi="Arial" w:cs="Arial"/>
          <w:sz w:val="20"/>
          <w:szCs w:val="20"/>
        </w:rPr>
      </w:pPr>
    </w:p>
    <w:p w14:paraId="1BB74315" w14:textId="77777777" w:rsidR="007B48FA" w:rsidRPr="000B47DA" w:rsidRDefault="007B48FA" w:rsidP="000B47DA">
      <w:pPr>
        <w:rPr>
          <w:rFonts w:ascii="Arial" w:eastAsia="Arial" w:hAnsi="Arial" w:cs="Arial"/>
          <w:sz w:val="20"/>
          <w:szCs w:val="20"/>
        </w:rPr>
      </w:pPr>
    </w:p>
    <w:p w14:paraId="60955052" w14:textId="77777777" w:rsidR="007B48FA" w:rsidRPr="000B47DA" w:rsidRDefault="007B48FA" w:rsidP="000B47DA">
      <w:pPr>
        <w:rPr>
          <w:rFonts w:ascii="Arial" w:eastAsia="Arial" w:hAnsi="Arial" w:cs="Arial"/>
          <w:sz w:val="20"/>
          <w:szCs w:val="20"/>
        </w:rPr>
      </w:pPr>
    </w:p>
    <w:p w14:paraId="5B3755DE" w14:textId="77777777" w:rsidR="007B48FA" w:rsidRPr="000B47DA" w:rsidRDefault="007B48FA" w:rsidP="000B47DA">
      <w:pPr>
        <w:rPr>
          <w:rFonts w:ascii="Arial" w:eastAsia="Arial" w:hAnsi="Arial" w:cs="Arial"/>
          <w:sz w:val="20"/>
          <w:szCs w:val="20"/>
        </w:rPr>
      </w:pPr>
    </w:p>
    <w:p w14:paraId="74E61E0E" w14:textId="77777777" w:rsidR="007B48FA" w:rsidRPr="000B47DA" w:rsidRDefault="007B48FA" w:rsidP="000B47DA">
      <w:pPr>
        <w:rPr>
          <w:rFonts w:ascii="Arial" w:eastAsia="Arial" w:hAnsi="Arial" w:cs="Arial"/>
          <w:sz w:val="20"/>
          <w:szCs w:val="20"/>
        </w:rPr>
      </w:pPr>
    </w:p>
    <w:p w14:paraId="3B1BFB51" w14:textId="77777777" w:rsidR="007B48FA" w:rsidRPr="000B47DA" w:rsidRDefault="007B48FA" w:rsidP="000B47DA">
      <w:pPr>
        <w:rPr>
          <w:rFonts w:ascii="Arial" w:eastAsia="Arial" w:hAnsi="Arial" w:cs="Arial"/>
          <w:sz w:val="20"/>
          <w:szCs w:val="20"/>
        </w:rPr>
      </w:pPr>
    </w:p>
    <w:p w14:paraId="73F0F256" w14:textId="77777777" w:rsidR="007B48FA" w:rsidRDefault="007B48FA" w:rsidP="000B47DA">
      <w:pPr>
        <w:rPr>
          <w:rFonts w:ascii="Arial" w:eastAsia="Arial" w:hAnsi="Arial" w:cs="Arial"/>
          <w:sz w:val="20"/>
          <w:szCs w:val="20"/>
        </w:rPr>
      </w:pPr>
    </w:p>
    <w:p w14:paraId="7D8DB3D1" w14:textId="77777777" w:rsidR="007B48FA" w:rsidRDefault="007B48FA" w:rsidP="000B47DA">
      <w:pPr>
        <w:rPr>
          <w:rFonts w:ascii="Arial" w:eastAsia="Arial" w:hAnsi="Arial" w:cs="Arial"/>
          <w:sz w:val="20"/>
          <w:szCs w:val="20"/>
        </w:rPr>
      </w:pPr>
    </w:p>
    <w:p w14:paraId="40386352" w14:textId="77777777" w:rsidR="007B48FA" w:rsidRDefault="007B48FA" w:rsidP="000B47DA">
      <w:pPr>
        <w:rPr>
          <w:rFonts w:ascii="Arial" w:eastAsia="Arial" w:hAnsi="Arial" w:cs="Arial"/>
          <w:sz w:val="20"/>
          <w:szCs w:val="20"/>
        </w:rPr>
      </w:pPr>
    </w:p>
    <w:p w14:paraId="4E470725" w14:textId="77777777" w:rsidR="007B48FA" w:rsidRPr="000B47DA" w:rsidRDefault="007B48FA" w:rsidP="000B47DA">
      <w:pPr>
        <w:jc w:val="center"/>
        <w:rPr>
          <w:rFonts w:ascii="Arial" w:eastAsia="Arial" w:hAnsi="Arial" w:cs="Arial"/>
          <w:sz w:val="20"/>
          <w:szCs w:val="20"/>
        </w:rPr>
      </w:pPr>
    </w:p>
    <w:sectPr w:rsidR="007B48FA" w:rsidRPr="000B47DA" w:rsidSect="00906A25">
      <w:headerReference w:type="default" r:id="rId22"/>
      <w:footerReference w:type="default" r:id="rId23"/>
      <w:headerReference w:type="first" r:id="rId24"/>
      <w:footerReference w:type="first" r:id="rId25"/>
      <w:pgSz w:w="11900" w:h="16840"/>
      <w:pgMar w:top="1411" w:right="1411" w:bottom="1411" w:left="1699" w:header="432"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3C9D" w14:textId="77777777" w:rsidR="00531356" w:rsidRDefault="00531356">
      <w:r>
        <w:separator/>
      </w:r>
    </w:p>
  </w:endnote>
  <w:endnote w:type="continuationSeparator" w:id="0">
    <w:p w14:paraId="7AAE42FF" w14:textId="77777777" w:rsidR="00531356" w:rsidRDefault="0053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463565"/>
      <w:docPartObj>
        <w:docPartGallery w:val="Page Numbers (Bottom of Page)"/>
        <w:docPartUnique/>
      </w:docPartObj>
    </w:sdtPr>
    <w:sdtEndPr>
      <w:rPr>
        <w:rFonts w:ascii="Arial" w:hAnsi="Arial" w:cs="Arial"/>
        <w:noProof/>
        <w:sz w:val="20"/>
        <w:szCs w:val="20"/>
      </w:rPr>
    </w:sdtEndPr>
    <w:sdtContent>
      <w:p w14:paraId="6EFB5E61" w14:textId="7A7B5A54" w:rsidR="007B48FA" w:rsidRPr="00906A25" w:rsidRDefault="00906A25" w:rsidP="00906A25">
        <w:pPr>
          <w:pStyle w:val="Pieddepage"/>
          <w:jc w:val="right"/>
          <w:rPr>
            <w:rFonts w:ascii="Arial" w:hAnsi="Arial" w:cs="Arial"/>
            <w:sz w:val="20"/>
            <w:szCs w:val="20"/>
          </w:rPr>
        </w:pPr>
        <w:r w:rsidRPr="00906A25">
          <w:rPr>
            <w:rFonts w:ascii="Arial" w:hAnsi="Arial" w:cs="Arial"/>
            <w:sz w:val="20"/>
            <w:szCs w:val="20"/>
          </w:rPr>
          <w:fldChar w:fldCharType="begin"/>
        </w:r>
        <w:r w:rsidRPr="00906A25">
          <w:rPr>
            <w:rFonts w:ascii="Arial" w:hAnsi="Arial" w:cs="Arial"/>
            <w:sz w:val="20"/>
            <w:szCs w:val="20"/>
          </w:rPr>
          <w:instrText xml:space="preserve"> PAGE   \* MERGEFORMAT </w:instrText>
        </w:r>
        <w:r w:rsidRPr="00906A25">
          <w:rPr>
            <w:rFonts w:ascii="Arial" w:hAnsi="Arial" w:cs="Arial"/>
            <w:sz w:val="20"/>
            <w:szCs w:val="20"/>
          </w:rPr>
          <w:fldChar w:fldCharType="separate"/>
        </w:r>
        <w:r w:rsidRPr="00906A25">
          <w:rPr>
            <w:rFonts w:ascii="Arial" w:hAnsi="Arial" w:cs="Arial"/>
            <w:noProof/>
            <w:sz w:val="20"/>
            <w:szCs w:val="20"/>
          </w:rPr>
          <w:t>2</w:t>
        </w:r>
        <w:r w:rsidRPr="00906A25">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0D5B" w14:textId="77777777" w:rsidR="00906A25" w:rsidRPr="007B30A2" w:rsidRDefault="00906A25" w:rsidP="00906A25">
    <w:pPr>
      <w:pStyle w:val="NormalWeb"/>
      <w:rPr>
        <w:rFonts w:ascii="Arial" w:hAnsi="Arial" w:cs="Arial"/>
        <w:sz w:val="20"/>
        <w:szCs w:val="20"/>
        <w:lang w:val="fr-CH"/>
      </w:rPr>
    </w:pPr>
    <w:r w:rsidRPr="007B30A2">
      <w:rPr>
        <w:rFonts w:ascii="Arial" w:hAnsi="Arial" w:cs="Arial"/>
        <w:sz w:val="20"/>
        <w:szCs w:val="20"/>
        <w:lang w:val="fr-CH"/>
      </w:rPr>
      <w:t>_______________</w:t>
    </w:r>
  </w:p>
  <w:p w14:paraId="656B56CA" w14:textId="77777777" w:rsidR="00906A25" w:rsidRPr="001C645E" w:rsidRDefault="00906A25" w:rsidP="00906A25">
    <w:pPr>
      <w:pStyle w:val="NormalWeb"/>
      <w:rPr>
        <w:rFonts w:ascii="Arial" w:hAnsi="Arial" w:cs="Arial"/>
        <w:sz w:val="20"/>
        <w:szCs w:val="20"/>
      </w:rPr>
    </w:pPr>
    <w:r w:rsidRPr="001C645E">
      <w:rPr>
        <w:rFonts w:ascii="Arial" w:hAnsi="Arial" w:cs="Arial"/>
        <w:sz w:val="20"/>
        <w:szCs w:val="20"/>
      </w:rPr>
      <w:t xml:space="preserve">Les Indicateurs pour des parlements démocratiques sont une initiative multipartenaires coordonnée par l'Union interparlementaire (UIP), en partenariat avec l'Association parlementaire du Commonwealth (APC), la Fondation </w:t>
    </w:r>
    <w:proofErr w:type="spellStart"/>
    <w:r w:rsidRPr="001C645E">
      <w:rPr>
        <w:rFonts w:ascii="Arial" w:hAnsi="Arial" w:cs="Arial"/>
        <w:sz w:val="20"/>
        <w:szCs w:val="20"/>
      </w:rPr>
      <w:t>Directorio</w:t>
    </w:r>
    <w:proofErr w:type="spellEnd"/>
    <w:r w:rsidRPr="001C645E">
      <w:rPr>
        <w:rFonts w:ascii="Arial" w:hAnsi="Arial" w:cs="Arial"/>
        <w:sz w:val="20"/>
        <w:szCs w:val="20"/>
      </w:rPr>
      <w:t xml:space="preserve"> </w:t>
    </w:r>
    <w:proofErr w:type="spellStart"/>
    <w:r w:rsidRPr="001C645E">
      <w:rPr>
        <w:rFonts w:ascii="Arial" w:hAnsi="Arial" w:cs="Arial"/>
        <w:sz w:val="20"/>
        <w:szCs w:val="20"/>
      </w:rPr>
      <w:t>Legislativo</w:t>
    </w:r>
    <w:proofErr w:type="spellEnd"/>
    <w:r w:rsidRPr="001C645E">
      <w:rPr>
        <w:rFonts w:ascii="Arial" w:hAnsi="Arial" w:cs="Arial"/>
        <w:sz w:val="20"/>
        <w:szCs w:val="20"/>
      </w:rPr>
      <w:t xml:space="preserve">, Inter Pares/International IDEA, le National Democratic Institute (NDI), le Programme des Nations unies pour le développement (PNUD), ONU Femmes et la Westminster </w:t>
    </w:r>
    <w:proofErr w:type="spellStart"/>
    <w:r w:rsidRPr="001C645E">
      <w:rPr>
        <w:rFonts w:ascii="Arial" w:hAnsi="Arial" w:cs="Arial"/>
        <w:sz w:val="20"/>
        <w:szCs w:val="20"/>
      </w:rPr>
      <w:t>Foundation</w:t>
    </w:r>
    <w:proofErr w:type="spellEnd"/>
    <w:r w:rsidRPr="001C645E">
      <w:rPr>
        <w:rFonts w:ascii="Arial" w:hAnsi="Arial" w:cs="Arial"/>
        <w:sz w:val="20"/>
        <w:szCs w:val="20"/>
      </w:rPr>
      <w:t xml:space="preserve"> for </w:t>
    </w:r>
    <w:proofErr w:type="spellStart"/>
    <w:r w:rsidRPr="001C645E">
      <w:rPr>
        <w:rFonts w:ascii="Arial" w:hAnsi="Arial" w:cs="Arial"/>
        <w:sz w:val="20"/>
        <w:szCs w:val="20"/>
      </w:rPr>
      <w:t>Democracy</w:t>
    </w:r>
    <w:proofErr w:type="spellEnd"/>
    <w:r w:rsidRPr="001C645E">
      <w:rPr>
        <w:rFonts w:ascii="Arial" w:hAnsi="Arial" w:cs="Arial"/>
        <w:sz w:val="20"/>
        <w:szCs w:val="20"/>
      </w:rPr>
      <w:t xml:space="preserve"> (WFD). </w:t>
    </w:r>
  </w:p>
  <w:p w14:paraId="22F65F8B" w14:textId="2D513402" w:rsidR="007B48FA" w:rsidRPr="00906A25" w:rsidRDefault="00906A25" w:rsidP="00906A25">
    <w:pPr>
      <w:pStyle w:val="NormalWeb"/>
      <w:rPr>
        <w:rFonts w:ascii="Arial" w:hAnsi="Arial" w:cs="Arial"/>
        <w:sz w:val="20"/>
        <w:szCs w:val="20"/>
      </w:rPr>
    </w:pPr>
    <w:r w:rsidRPr="001C645E">
      <w:rPr>
        <w:rFonts w:ascii="Arial" w:hAnsi="Arial" w:cs="Arial"/>
        <w:sz w:val="20"/>
        <w:szCs w:val="20"/>
      </w:rPr>
      <w:t>Les Indicateurs sont publiés</w:t>
    </w:r>
    <w:r>
      <w:rPr>
        <w:rFonts w:ascii="Arial" w:hAnsi="Arial" w:cs="Arial"/>
        <w:sz w:val="20"/>
        <w:szCs w:val="20"/>
      </w:rPr>
      <w:t xml:space="preserve"> sur le site</w:t>
    </w:r>
    <w:r w:rsidRPr="001C645E">
      <w:rPr>
        <w:rFonts w:ascii="Arial" w:hAnsi="Arial" w:cs="Arial"/>
        <w:sz w:val="20"/>
        <w:szCs w:val="20"/>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rPr>
      <w:t xml:space="preserve"> </w:t>
    </w:r>
    <w:r>
      <w:rPr>
        <w:rFonts w:ascii="Arial" w:hAnsi="Arial" w:cs="Arial"/>
        <w:sz w:val="20"/>
        <w:szCs w:val="20"/>
      </w:rPr>
      <w:t>sous licence</w:t>
    </w:r>
    <w:r w:rsidRPr="001C645E">
      <w:rPr>
        <w:rFonts w:ascii="Arial" w:hAnsi="Arial" w:cs="Arial"/>
        <w:sz w:val="20"/>
        <w:szCs w:val="20"/>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5E9F" w14:textId="77777777" w:rsidR="00531356" w:rsidRDefault="00531356">
      <w:r>
        <w:separator/>
      </w:r>
    </w:p>
  </w:footnote>
  <w:footnote w:type="continuationSeparator" w:id="0">
    <w:p w14:paraId="1E225486" w14:textId="77777777" w:rsidR="00531356" w:rsidRDefault="0053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A859" w14:textId="7AF6A6C2" w:rsidR="00906A25" w:rsidRPr="00906A25" w:rsidRDefault="00906A25" w:rsidP="00906A25">
    <w:pPr>
      <w:pStyle w:val="En-tte"/>
      <w:rPr>
        <w:rFonts w:ascii="Arial" w:hAnsi="Arial" w:cs="Arial"/>
        <w:b/>
        <w:bCs/>
        <w:lang w:val="fr-CH"/>
      </w:rPr>
    </w:pPr>
    <w:bookmarkStart w:id="27" w:name="_Hlk146872618"/>
    <w:bookmarkStart w:id="28" w:name="_Hlk148252784"/>
    <w:bookmarkStart w:id="29" w:name="_Hlk148252785"/>
    <w:bookmarkStart w:id="30" w:name="_Hlk148252869"/>
    <w:bookmarkStart w:id="31" w:name="_Hlk148252870"/>
    <w:bookmarkStart w:id="32" w:name="_Hlk148252876"/>
    <w:bookmarkStart w:id="33" w:name="_Hlk148252877"/>
    <w:bookmarkStart w:id="34" w:name="_Hlk148252878"/>
    <w:bookmarkStart w:id="35" w:name="_Hlk148252879"/>
    <w:bookmarkStart w:id="36" w:name="_Hlk148252880"/>
    <w:bookmarkStart w:id="37" w:name="_Hlk148252881"/>
    <w:bookmarkStart w:id="38" w:name="_Hlk148252882"/>
    <w:bookmarkStart w:id="39" w:name="_Hlk148252883"/>
    <w:bookmarkStart w:id="40" w:name="_Hlk148252884"/>
    <w:bookmarkStart w:id="41" w:name="_Hlk148252885"/>
    <w:bookmarkStart w:id="42" w:name="_Hlk148252886"/>
    <w:bookmarkStart w:id="43" w:name="_Hlk148252887"/>
    <w:bookmarkStart w:id="44" w:name="_Hlk148252888"/>
    <w:bookmarkStart w:id="45" w:name="_Hlk148252889"/>
    <w:bookmarkStart w:id="46" w:name="_Hlk148252899"/>
    <w:bookmarkStart w:id="47" w:name="_Hlk148252900"/>
    <w:bookmarkStart w:id="48" w:name="_Hlk148252901"/>
    <w:bookmarkStart w:id="49" w:name="_Hlk148252902"/>
    <w:bookmarkStart w:id="50" w:name="_Hlk148253093"/>
    <w:bookmarkStart w:id="51" w:name="_Hlk148253094"/>
    <w:r w:rsidRPr="00906A25">
      <w:rPr>
        <w:rFonts w:ascii="Arial" w:hAnsi="Arial" w:cs="Arial"/>
        <w:b/>
        <w:bCs/>
        <w:sz w:val="20"/>
        <w:szCs w:val="20"/>
      </w:rPr>
      <w:t>Indicateurs pour des parlements démocratiques</w:t>
    </w:r>
    <w:r>
      <w:rPr>
        <w:rFonts w:ascii="Arial" w:hAnsi="Arial" w:cs="Arial"/>
        <w:b/>
        <w:bCs/>
        <w:sz w:val="20"/>
        <w:szCs w:val="20"/>
      </w:rPr>
      <w:tab/>
    </w:r>
    <w:r w:rsidRPr="00906A25">
      <w:rPr>
        <w:rFonts w:ascii="Arial" w:hAnsi="Arial" w:cs="Arial"/>
        <w:b/>
        <w:bCs/>
        <w:sz w:val="20"/>
        <w:szCs w:val="20"/>
        <w:lang w:val="fr-CH"/>
      </w:rPr>
      <w:tab/>
      <w:t>www.parliamentaryindicators.org</w:t>
    </w:r>
    <w:bookmarkEnd w:id="27"/>
  </w:p>
  <w:p w14:paraId="13E54656" w14:textId="173AD350" w:rsidR="00906A25" w:rsidRPr="00906A25" w:rsidRDefault="00906A25" w:rsidP="00906A25">
    <w:pPr>
      <w:pStyle w:val="En-tte"/>
      <w:rPr>
        <w:rFonts w:ascii="Arial" w:hAnsi="Arial" w:cs="Arial"/>
        <w:lang w:val="en-US"/>
      </w:rPr>
    </w:pPr>
    <w:r w:rsidRPr="00906A25">
      <w:rPr>
        <w:rFonts w:ascii="Arial" w:hAnsi="Arial" w:cs="Arial"/>
        <w:sz w:val="20"/>
        <w:szCs w:val="20"/>
        <w:lang w:val="en-US"/>
      </w:rPr>
      <w:t>_______________________________________________________________________________</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0FD1F47B" w14:textId="77777777" w:rsidR="007B48FA" w:rsidRDefault="007B48F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3EA0" w14:textId="77777777" w:rsidR="00906A25" w:rsidRDefault="00906A25" w:rsidP="00906A25">
    <w:pPr>
      <w:pStyle w:val="En-tte"/>
    </w:pPr>
    <w:bookmarkStart w:id="52" w:name="_Hlk148252769"/>
    <w:bookmarkStart w:id="53" w:name="_Hlk148252770"/>
    <w:bookmarkStart w:id="54" w:name="_Hlk148252862"/>
    <w:bookmarkStart w:id="55" w:name="_Hlk148252863"/>
    <w:r>
      <w:rPr>
        <w:noProof/>
      </w:rPr>
      <w:drawing>
        <wp:inline distT="0" distB="0" distL="0" distR="0" wp14:anchorId="7FEC31CF" wp14:editId="233FE1EA">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4D4F8D4A" w14:textId="77777777" w:rsidR="00906A25" w:rsidRDefault="00906A25" w:rsidP="00906A25">
    <w:pPr>
      <w:pStyle w:val="En-tte"/>
    </w:pPr>
  </w:p>
  <w:bookmarkEnd w:id="52"/>
  <w:bookmarkEnd w:id="53"/>
  <w:bookmarkEnd w:id="54"/>
  <w:bookmarkEnd w:id="55"/>
  <w:p w14:paraId="64039620" w14:textId="5C8F3E92" w:rsidR="007B48FA" w:rsidRPr="00906A25" w:rsidRDefault="007B48FA" w:rsidP="00906A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47"/>
    <w:multiLevelType w:val="multilevel"/>
    <w:tmpl w:val="30BE7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2307D6"/>
    <w:multiLevelType w:val="multilevel"/>
    <w:tmpl w:val="7F6E0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E226C1"/>
    <w:multiLevelType w:val="multilevel"/>
    <w:tmpl w:val="ED16F2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F3D1E0B"/>
    <w:multiLevelType w:val="multilevel"/>
    <w:tmpl w:val="99303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B408EF"/>
    <w:multiLevelType w:val="hybridMultilevel"/>
    <w:tmpl w:val="B22012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3087330"/>
    <w:multiLevelType w:val="multilevel"/>
    <w:tmpl w:val="9300E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791541">
    <w:abstractNumId w:val="1"/>
  </w:num>
  <w:num w:numId="2" w16cid:durableId="603999480">
    <w:abstractNumId w:val="6"/>
  </w:num>
  <w:num w:numId="3" w16cid:durableId="2074042838">
    <w:abstractNumId w:val="0"/>
  </w:num>
  <w:num w:numId="4" w16cid:durableId="355351243">
    <w:abstractNumId w:val="3"/>
  </w:num>
  <w:num w:numId="5" w16cid:durableId="938368861">
    <w:abstractNumId w:val="4"/>
  </w:num>
  <w:num w:numId="6" w16cid:durableId="741873311">
    <w:abstractNumId w:val="2"/>
  </w:num>
  <w:num w:numId="7" w16cid:durableId="38360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C3"/>
    <w:rsid w:val="00031032"/>
    <w:rsid w:val="000F7BAB"/>
    <w:rsid w:val="001A58F9"/>
    <w:rsid w:val="00305DE2"/>
    <w:rsid w:val="00315730"/>
    <w:rsid w:val="00337C7A"/>
    <w:rsid w:val="004111DD"/>
    <w:rsid w:val="00433DFB"/>
    <w:rsid w:val="00531356"/>
    <w:rsid w:val="005D06C3"/>
    <w:rsid w:val="005D4FE2"/>
    <w:rsid w:val="00773A4E"/>
    <w:rsid w:val="007B48FA"/>
    <w:rsid w:val="008B77C0"/>
    <w:rsid w:val="00906A25"/>
    <w:rsid w:val="00987977"/>
    <w:rsid w:val="009A4BCD"/>
    <w:rsid w:val="00B17BFF"/>
    <w:rsid w:val="00C67A01"/>
    <w:rsid w:val="00D1358E"/>
    <w:rsid w:val="00D41E47"/>
    <w:rsid w:val="00DF3CC1"/>
    <w:rsid w:val="00E275A9"/>
    <w:rsid w:val="00E76964"/>
    <w:rsid w:val="00F5364D"/>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8DF00"/>
  <w15:docId w15:val="{145BE34C-12B8-45BA-A8C4-B28EED78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92"/>
    <w:rPr>
      <w:sz w:val="24"/>
      <w:szCs w:val="24"/>
    </w:rPr>
  </w:style>
  <w:style w:type="paragraph" w:styleId="Titre1">
    <w:name w:val="heading 1"/>
    <w:basedOn w:val="Normal"/>
    <w:next w:val="Normal"/>
    <w:link w:val="Titre1Car"/>
    <w:uiPriority w:val="9"/>
    <w:qFormat/>
    <w:rsid w:val="00BE5FD4"/>
    <w:pPr>
      <w:keepNext/>
      <w:keepLines/>
      <w:spacing w:before="480" w:after="120"/>
      <w:jc w:val="center"/>
      <w:outlineLvl w:val="0"/>
    </w:pPr>
    <w:rPr>
      <w:rFonts w:ascii="Arial" w:hAnsi="Arial" w:cs="Arial"/>
      <w:b/>
      <w:color w:val="00AABE"/>
      <w:sz w:val="32"/>
      <w:szCs w:val="32"/>
    </w:rPr>
  </w:style>
  <w:style w:type="paragraph" w:styleId="Titre2">
    <w:name w:val="heading 2"/>
    <w:basedOn w:val="Normal"/>
    <w:next w:val="Normal"/>
    <w:autoRedefine/>
    <w:uiPriority w:val="9"/>
    <w:unhideWhenUsed/>
    <w:qFormat/>
    <w:rsid w:val="000E4C6E"/>
    <w:pPr>
      <w:keepNext/>
      <w:pageBreakBefore/>
      <w:spacing w:before="200" w:after="240"/>
      <w:outlineLvl w:val="1"/>
    </w:pPr>
    <w:rPr>
      <w:rFonts w:ascii="Arial" w:hAnsi="Arial" w:cs="Arial"/>
      <w:b/>
      <w:color w:val="00AABE"/>
      <w:sz w:val="28"/>
      <w:szCs w:val="28"/>
    </w:rPr>
  </w:style>
  <w:style w:type="paragraph" w:styleId="Titre3">
    <w:name w:val="heading 3"/>
    <w:basedOn w:val="Normal"/>
    <w:next w:val="Normal"/>
    <w:autoRedefine/>
    <w:uiPriority w:val="9"/>
    <w:unhideWhenUsed/>
    <w:qFormat/>
    <w:rsid w:val="00153B2D"/>
    <w:pPr>
      <w:keepNext/>
      <w:keepLines/>
      <w:pageBreakBefore/>
      <w:spacing w:before="120" w:after="200"/>
      <w:outlineLvl w:val="2"/>
    </w:pPr>
    <w:rPr>
      <w:rFonts w:ascii="Arial" w:hAnsi="Arial" w:cs="Arial"/>
      <w:b/>
      <w:color w:val="005F9A"/>
    </w:rPr>
  </w:style>
  <w:style w:type="paragraph" w:styleId="Titre4">
    <w:name w:val="heading 4"/>
    <w:basedOn w:val="Normal"/>
    <w:next w:val="Normal"/>
    <w:autoRedefine/>
    <w:uiPriority w:val="9"/>
    <w:unhideWhenUsed/>
    <w:qFormat/>
    <w:rsid w:val="00A50B98"/>
    <w:pPr>
      <w:spacing w:before="200" w:after="120"/>
      <w:outlineLvl w:val="3"/>
    </w:pPr>
    <w:rPr>
      <w:rFonts w:ascii="Arial" w:hAnsi="Arial" w:cs="Arial"/>
      <w:b/>
      <w:sz w:val="20"/>
      <w:szCs w:val="20"/>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C44C89"/>
    <w:pPr>
      <w:ind w:left="720"/>
      <w:contextualSpacing/>
    </w:pPr>
  </w:style>
  <w:style w:type="paragraph" w:styleId="NormalWeb">
    <w:name w:val="Normal (Web)"/>
    <w:basedOn w:val="Normal"/>
    <w:uiPriority w:val="99"/>
    <w:unhideWhenUsed/>
    <w:rsid w:val="00417DA4"/>
    <w:pPr>
      <w:spacing w:before="100" w:beforeAutospacing="1" w:after="100" w:afterAutospacing="1"/>
    </w:pPr>
    <w:rPr>
      <w:rFonts w:ascii="Times New Roman" w:hAnsi="Times New Roman" w:cs="Times New Roman"/>
    </w:rPr>
  </w:style>
  <w:style w:type="character" w:styleId="lev">
    <w:name w:val="Strong"/>
    <w:uiPriority w:val="22"/>
    <w:qFormat/>
    <w:rsid w:val="00417DA4"/>
    <w:rPr>
      <w:b/>
      <w:bCs/>
      <w:lang w:val="fr-FR" w:eastAsia="fr-FR"/>
    </w:rPr>
  </w:style>
  <w:style w:type="character" w:styleId="Accentuation">
    <w:name w:val="Emphasis"/>
    <w:uiPriority w:val="20"/>
    <w:qFormat/>
    <w:rsid w:val="00417DA4"/>
    <w:rPr>
      <w:i/>
      <w:iCs/>
      <w:lang w:val="fr-FR" w:eastAsia="fr-FR"/>
    </w:rPr>
  </w:style>
  <w:style w:type="paragraph" w:styleId="Notedebasdepage">
    <w:name w:val="footnote text"/>
    <w:basedOn w:val="Normal"/>
    <w:link w:val="NotedebasdepageCar"/>
    <w:autoRedefine/>
    <w:uiPriority w:val="99"/>
    <w:unhideWhenUsed/>
    <w:qFormat/>
    <w:rsid w:val="0043764A"/>
    <w:rPr>
      <w:rFonts w:ascii="Arial" w:hAnsi="Arial"/>
      <w:sz w:val="16"/>
    </w:rPr>
  </w:style>
  <w:style w:type="character" w:customStyle="1" w:styleId="NotedebasdepageCar">
    <w:name w:val="Note de bas de page Car"/>
    <w:link w:val="Notedebasdepage"/>
    <w:uiPriority w:val="99"/>
    <w:rsid w:val="0043764A"/>
    <w:rPr>
      <w:rFonts w:ascii="Arial" w:hAnsi="Arial"/>
      <w:sz w:val="16"/>
      <w:lang w:val="fr-FR" w:eastAsia="fr-FR"/>
    </w:rPr>
  </w:style>
  <w:style w:type="character" w:styleId="Appelnotedebasdep">
    <w:name w:val="footnote reference"/>
    <w:uiPriority w:val="99"/>
    <w:unhideWhenUsed/>
    <w:rsid w:val="00AA05F2"/>
    <w:rPr>
      <w:vertAlign w:val="superscript"/>
      <w:lang w:val="fr-FR" w:eastAsia="fr-FR"/>
    </w:rPr>
  </w:style>
  <w:style w:type="character" w:styleId="Lienhypertexte">
    <w:name w:val="Hyperlink"/>
    <w:uiPriority w:val="99"/>
    <w:unhideWhenUsed/>
    <w:rsid w:val="00AA05F2"/>
    <w:rPr>
      <w:color w:val="0563C1"/>
      <w:u w:val="single"/>
      <w:lang w:val="fr-FR" w:eastAsia="fr-FR"/>
    </w:rPr>
  </w:style>
  <w:style w:type="paragraph" w:styleId="Sous-titre">
    <w:name w:val="Subtitle"/>
    <w:aliases w:val="Section title"/>
    <w:basedOn w:val="section-title"/>
    <w:next w:val="Normal"/>
    <w:autoRedefine/>
    <w:qFormat/>
    <w:rsid w:val="00F5364D"/>
  </w:style>
  <w:style w:type="table" w:customStyle="1" w:styleId="a">
    <w:basedOn w:val="TableauNormal"/>
    <w:tblPr>
      <w:tblStyleRowBandSize w:val="1"/>
      <w:tblStyleColBandSize w:val="1"/>
    </w:tblPr>
  </w:style>
  <w:style w:type="table" w:styleId="Grilledutableau">
    <w:name w:val="Table Grid"/>
    <w:basedOn w:val="TableauNormal"/>
    <w:uiPriority w:val="39"/>
    <w:rsid w:val="00DC0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B15F6"/>
    <w:rPr>
      <w:rFonts w:ascii="Times New Roman" w:hAnsi="Times New Roman" w:cs="Times New Roman"/>
      <w:sz w:val="18"/>
      <w:szCs w:val="18"/>
    </w:rPr>
  </w:style>
  <w:style w:type="character" w:customStyle="1" w:styleId="TextedebullesCar">
    <w:name w:val="Texte de bulles Car"/>
    <w:link w:val="Textedebulles"/>
    <w:uiPriority w:val="99"/>
    <w:semiHidden/>
    <w:rsid w:val="005B15F6"/>
    <w:rPr>
      <w:rFonts w:ascii="Times New Roman" w:hAnsi="Times New Roman" w:cs="Times New Roman"/>
      <w:sz w:val="18"/>
      <w:szCs w:val="18"/>
      <w:lang w:val="fr-FR" w:eastAsia="fr-FR"/>
    </w:rPr>
  </w:style>
  <w:style w:type="paragraph" w:customStyle="1" w:styleId="BodyB">
    <w:name w:val="Body B"/>
    <w:rsid w:val="00F42142"/>
    <w:pPr>
      <w:pBdr>
        <w:top w:val="nil"/>
        <w:left w:val="nil"/>
        <w:bottom w:val="nil"/>
        <w:right w:val="nil"/>
        <w:between w:val="nil"/>
        <w:bar w:val="nil"/>
      </w:pBdr>
    </w:pPr>
    <w:rPr>
      <w:rFonts w:ascii="Times New Roman" w:eastAsia="Arial Unicode MS" w:hAnsi="Times New Roman" w:cs="Arial Unicode MS"/>
      <w:color w:val="000000"/>
      <w:sz w:val="24"/>
      <w:szCs w:val="24"/>
      <w:bdr w:val="nil"/>
    </w:rPr>
  </w:style>
  <w:style w:type="table" w:customStyle="1" w:styleId="a0">
    <w:basedOn w:val="TableauNormal"/>
    <w:tblPr>
      <w:tblStyleRowBandSize w:val="1"/>
      <w:tblStyleColBandSize w:val="1"/>
    </w:tblPr>
  </w:style>
  <w:style w:type="table" w:customStyle="1" w:styleId="a1">
    <w:basedOn w:val="TableauNormal"/>
    <w:tblPr>
      <w:tblStyleRowBandSize w:val="1"/>
      <w:tblStyleColBandSize w:val="1"/>
    </w:tblPr>
  </w:style>
  <w:style w:type="paragraph" w:styleId="En-tte">
    <w:name w:val="header"/>
    <w:basedOn w:val="Normal"/>
    <w:link w:val="En-tteCar"/>
    <w:uiPriority w:val="99"/>
    <w:unhideWhenUsed/>
    <w:rsid w:val="001843D0"/>
    <w:pPr>
      <w:tabs>
        <w:tab w:val="center" w:pos="4680"/>
        <w:tab w:val="right" w:pos="9360"/>
      </w:tabs>
    </w:pPr>
  </w:style>
  <w:style w:type="character" w:customStyle="1" w:styleId="En-tteCar">
    <w:name w:val="En-tête Car"/>
    <w:basedOn w:val="Policepardfaut"/>
    <w:link w:val="En-tte"/>
    <w:uiPriority w:val="99"/>
    <w:rsid w:val="001843D0"/>
  </w:style>
  <w:style w:type="paragraph" w:styleId="Pieddepage">
    <w:name w:val="footer"/>
    <w:basedOn w:val="Normal"/>
    <w:link w:val="PieddepageCar"/>
    <w:uiPriority w:val="99"/>
    <w:unhideWhenUsed/>
    <w:rsid w:val="001843D0"/>
    <w:pPr>
      <w:tabs>
        <w:tab w:val="center" w:pos="4680"/>
        <w:tab w:val="right" w:pos="9360"/>
      </w:tabs>
    </w:pPr>
  </w:style>
  <w:style w:type="character" w:customStyle="1" w:styleId="PieddepageCar">
    <w:name w:val="Pied de page Car"/>
    <w:basedOn w:val="Policepardfaut"/>
    <w:link w:val="Pieddepage"/>
    <w:uiPriority w:val="99"/>
    <w:rsid w:val="001843D0"/>
  </w:style>
  <w:style w:type="paragraph" w:styleId="En-ttedetabledesmatires">
    <w:name w:val="TOC Heading"/>
    <w:basedOn w:val="Titre1"/>
    <w:next w:val="Normal"/>
    <w:uiPriority w:val="39"/>
    <w:unhideWhenUsed/>
    <w:qFormat/>
    <w:rsid w:val="00452E34"/>
    <w:pPr>
      <w:spacing w:before="240" w:after="0" w:line="259" w:lineRule="auto"/>
      <w:outlineLvl w:val="9"/>
    </w:pPr>
    <w:rPr>
      <w:rFonts w:ascii="Calibri Light" w:eastAsia="Malgun Gothic" w:hAnsi="Calibri Light" w:cs="Times New Roman"/>
      <w:b w:val="0"/>
      <w:color w:val="2E74B5"/>
    </w:rPr>
  </w:style>
  <w:style w:type="paragraph" w:styleId="TM1">
    <w:name w:val="toc 1"/>
    <w:basedOn w:val="Normal"/>
    <w:next w:val="Normal"/>
    <w:autoRedefine/>
    <w:uiPriority w:val="39"/>
    <w:unhideWhenUsed/>
    <w:rsid w:val="00C432DB"/>
    <w:pPr>
      <w:tabs>
        <w:tab w:val="right" w:leader="dot" w:pos="9730"/>
      </w:tabs>
      <w:spacing w:after="100"/>
    </w:pPr>
  </w:style>
  <w:style w:type="paragraph" w:styleId="TM2">
    <w:name w:val="toc 2"/>
    <w:basedOn w:val="Normal"/>
    <w:next w:val="Normal"/>
    <w:autoRedefine/>
    <w:uiPriority w:val="39"/>
    <w:unhideWhenUsed/>
    <w:rsid w:val="00452E34"/>
    <w:pPr>
      <w:spacing w:after="100"/>
      <w:ind w:left="240"/>
    </w:pPr>
  </w:style>
  <w:style w:type="paragraph" w:styleId="TM3">
    <w:name w:val="toc 3"/>
    <w:basedOn w:val="Normal"/>
    <w:next w:val="Normal"/>
    <w:autoRedefine/>
    <w:uiPriority w:val="39"/>
    <w:unhideWhenUsed/>
    <w:rsid w:val="00452E34"/>
    <w:pPr>
      <w:spacing w:after="100"/>
      <w:ind w:left="480"/>
    </w:pPr>
  </w:style>
  <w:style w:type="character" w:styleId="Marquedecommentaire">
    <w:name w:val="annotation reference"/>
    <w:uiPriority w:val="99"/>
    <w:semiHidden/>
    <w:unhideWhenUsed/>
    <w:rsid w:val="009B0CEC"/>
    <w:rPr>
      <w:sz w:val="16"/>
      <w:szCs w:val="16"/>
      <w:lang w:val="fr-FR" w:eastAsia="fr-FR"/>
    </w:rPr>
  </w:style>
  <w:style w:type="paragraph" w:styleId="Commentaire">
    <w:name w:val="annotation text"/>
    <w:basedOn w:val="Normal"/>
    <w:link w:val="CommentaireCar"/>
    <w:uiPriority w:val="99"/>
    <w:unhideWhenUsed/>
    <w:rsid w:val="009B0CEC"/>
    <w:rPr>
      <w:sz w:val="20"/>
      <w:szCs w:val="20"/>
    </w:rPr>
  </w:style>
  <w:style w:type="character" w:customStyle="1" w:styleId="CommentaireCar">
    <w:name w:val="Commentaire Car"/>
    <w:link w:val="Commentaire"/>
    <w:uiPriority w:val="99"/>
    <w:rsid w:val="009B0CEC"/>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9B0CEC"/>
    <w:rPr>
      <w:b/>
      <w:bCs/>
    </w:rPr>
  </w:style>
  <w:style w:type="character" w:customStyle="1" w:styleId="ObjetducommentaireCar">
    <w:name w:val="Objet du commentaire Car"/>
    <w:link w:val="Objetducommentaire"/>
    <w:uiPriority w:val="99"/>
    <w:semiHidden/>
    <w:rsid w:val="009B0CEC"/>
    <w:rPr>
      <w:b/>
      <w:bCs/>
      <w:sz w:val="20"/>
      <w:szCs w:val="20"/>
      <w:lang w:val="fr-FR" w:eastAsia="fr-FR"/>
    </w:rPr>
  </w:style>
  <w:style w:type="paragraph" w:styleId="Rvision">
    <w:name w:val="Revision"/>
    <w:hidden/>
    <w:uiPriority w:val="99"/>
    <w:semiHidden/>
    <w:rsid w:val="00EB27A2"/>
    <w:rPr>
      <w:sz w:val="24"/>
      <w:szCs w:val="24"/>
    </w:rPr>
  </w:style>
  <w:style w:type="character" w:customStyle="1" w:styleId="Titre1Car">
    <w:name w:val="Titre 1 Car"/>
    <w:link w:val="Titre1"/>
    <w:uiPriority w:val="9"/>
    <w:rsid w:val="00BE5FD4"/>
    <w:rPr>
      <w:rFonts w:ascii="Arial" w:hAnsi="Arial" w:cs="Arial"/>
      <w:b/>
      <w:color w:val="00AABE"/>
      <w:sz w:val="32"/>
      <w:szCs w:val="32"/>
      <w:lang w:val="fr-FR" w:eastAsia="fr-FR"/>
    </w:r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paragraph" w:styleId="TM4">
    <w:name w:val="toc 4"/>
    <w:basedOn w:val="Normal"/>
    <w:next w:val="Normal"/>
    <w:autoRedefine/>
    <w:uiPriority w:val="39"/>
    <w:unhideWhenUsed/>
    <w:rsid w:val="0071489E"/>
    <w:pPr>
      <w:spacing w:after="100"/>
      <w:ind w:left="720"/>
    </w:p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table" w:customStyle="1" w:styleId="af1">
    <w:basedOn w:val="TableauNormal"/>
    <w:tblPr>
      <w:tblStyleRowBandSize w:val="1"/>
      <w:tblStyleColBandSize w:val="1"/>
      <w:tblCellMar>
        <w:left w:w="115" w:type="dxa"/>
        <w:right w:w="115" w:type="dxa"/>
      </w:tblCellMar>
    </w:tblPr>
  </w:style>
  <w:style w:type="table" w:customStyle="1" w:styleId="af2">
    <w:basedOn w:val="TableauNormal"/>
    <w:tblPr>
      <w:tblStyleRowBandSize w:val="1"/>
      <w:tblStyleColBandSize w:val="1"/>
      <w:tblCellMar>
        <w:left w:w="115" w:type="dxa"/>
        <w:right w:w="115" w:type="dxa"/>
      </w:tblCellMar>
    </w:tblPr>
  </w:style>
  <w:style w:type="table" w:customStyle="1" w:styleId="af3">
    <w:basedOn w:val="TableauNormal"/>
    <w:tblPr>
      <w:tblStyleRowBandSize w:val="1"/>
      <w:tblStyleColBandSize w:val="1"/>
      <w:tblCellMar>
        <w:left w:w="115" w:type="dxa"/>
        <w:right w:w="115" w:type="dxa"/>
      </w:tblCellMar>
    </w:tblPr>
  </w:style>
  <w:style w:type="table" w:customStyle="1" w:styleId="af4">
    <w:basedOn w:val="TableauNormal"/>
    <w:tblPr>
      <w:tblStyleRowBandSize w:val="1"/>
      <w:tblStyleColBandSize w:val="1"/>
      <w:tblCellMar>
        <w:left w:w="115" w:type="dxa"/>
        <w:right w:w="115" w:type="dxa"/>
      </w:tblCellMar>
    </w:tblPr>
  </w:style>
  <w:style w:type="table" w:customStyle="1" w:styleId="af5">
    <w:basedOn w:val="TableauNormal"/>
    <w:tblPr>
      <w:tblStyleRowBandSize w:val="1"/>
      <w:tblStyleColBandSize w:val="1"/>
      <w:tblCellMar>
        <w:left w:w="115" w:type="dxa"/>
        <w:right w:w="115" w:type="dxa"/>
      </w:tblCellMar>
    </w:tblPr>
  </w:style>
  <w:style w:type="table" w:customStyle="1" w:styleId="af6">
    <w:basedOn w:val="TableauNormal"/>
    <w:tblPr>
      <w:tblStyleRowBandSize w:val="1"/>
      <w:tblStyleColBandSize w:val="1"/>
      <w:tblCellMar>
        <w:left w:w="115" w:type="dxa"/>
        <w:right w:w="115" w:type="dxa"/>
      </w:tblCellMar>
    </w:tblPr>
  </w:style>
  <w:style w:type="table" w:customStyle="1" w:styleId="af7">
    <w:basedOn w:val="TableauNormal"/>
    <w:tblPr>
      <w:tblStyleRowBandSize w:val="1"/>
      <w:tblStyleColBandSize w:val="1"/>
      <w:tblCellMar>
        <w:left w:w="115" w:type="dxa"/>
        <w:right w:w="115" w:type="dxa"/>
      </w:tblCellMar>
    </w:tblPr>
  </w:style>
  <w:style w:type="character" w:customStyle="1" w:styleId="UnresolvedMention1">
    <w:name w:val="Unresolved Mention1"/>
    <w:uiPriority w:val="99"/>
    <w:semiHidden/>
    <w:unhideWhenUsed/>
    <w:rsid w:val="00410E8F"/>
    <w:rPr>
      <w:color w:val="605E5C"/>
      <w:lang w:val="fr-FR" w:eastAsia="fr-FR"/>
    </w:rPr>
  </w:style>
  <w:style w:type="character" w:customStyle="1" w:styleId="section-titleChar">
    <w:name w:val="section-title Char"/>
    <w:link w:val="section-title"/>
    <w:locked/>
    <w:rsid w:val="00F5364D"/>
    <w:rPr>
      <w:rFonts w:ascii="Arial" w:eastAsia="Arial" w:hAnsi="Arial" w:cs="Arial"/>
      <w:b/>
      <w:sz w:val="22"/>
      <w:szCs w:val="22"/>
      <w:lang w:val="fr-CH" w:eastAsia="fr-CH"/>
    </w:rPr>
  </w:style>
  <w:style w:type="paragraph" w:customStyle="1" w:styleId="section-title">
    <w:name w:val="section-title"/>
    <w:basedOn w:val="Normal"/>
    <w:link w:val="section-titleChar"/>
    <w:autoRedefine/>
    <w:qFormat/>
    <w:rsid w:val="00F5364D"/>
    <w:pPr>
      <w:keepNext/>
      <w:spacing w:before="200" w:after="200"/>
      <w:contextualSpacing/>
    </w:pPr>
    <w:rPr>
      <w:rFonts w:ascii="Arial" w:eastAsia="Arial" w:hAnsi="Arial" w:cs="Arial"/>
      <w:b/>
      <w:sz w:val="22"/>
      <w:szCs w:val="22"/>
      <w:lang w:val="fr-CH" w:eastAsia="fr-CH"/>
    </w:rPr>
  </w:style>
  <w:style w:type="character" w:styleId="Mentionnonrsolue">
    <w:name w:val="Unresolved Mention"/>
    <w:uiPriority w:val="99"/>
    <w:semiHidden/>
    <w:unhideWhenUsed/>
    <w:rsid w:val="00486513"/>
    <w:rPr>
      <w:color w:val="605E5C"/>
      <w:lang w:val="fr-FR" w:eastAsia="fr-FR"/>
    </w:rPr>
  </w:style>
  <w:style w:type="character" w:styleId="Lienhypertextesuivivisit">
    <w:name w:val="FollowedHyperlink"/>
    <w:basedOn w:val="Policepardfaut"/>
    <w:uiPriority w:val="99"/>
    <w:semiHidden/>
    <w:unhideWhenUsed/>
    <w:rsid w:val="00DF3CC1"/>
    <w:rPr>
      <w:color w:val="954F72" w:themeColor="followedHyperlink"/>
      <w:u w:val="single"/>
    </w:rPr>
  </w:style>
  <w:style w:type="paragraph" w:customStyle="1" w:styleId="Indicator">
    <w:name w:val="Indicator"/>
    <w:basedOn w:val="Titre3"/>
    <w:link w:val="IndicatorChar"/>
    <w:qFormat/>
    <w:rsid w:val="00F5364D"/>
    <w:pPr>
      <w:pageBreakBefore w:val="0"/>
      <w:spacing w:before="240" w:after="120" w:line="288" w:lineRule="auto"/>
      <w:jc w:val="both"/>
    </w:pPr>
    <w:rPr>
      <w:rFonts w:eastAsia="Arial"/>
      <w:color w:val="auto"/>
      <w:sz w:val="28"/>
      <w:szCs w:val="20"/>
      <w:lang w:eastAsia="fr-CH"/>
    </w:rPr>
  </w:style>
  <w:style w:type="character" w:customStyle="1" w:styleId="IndicatorChar">
    <w:name w:val="Indicator Char"/>
    <w:basedOn w:val="Policepardfaut"/>
    <w:link w:val="Indicator"/>
    <w:rsid w:val="00F5364D"/>
    <w:rPr>
      <w:rFonts w:ascii="Arial" w:eastAsia="Arial" w:hAnsi="Arial" w:cs="Arial"/>
      <w:b/>
      <w:sz w:val="28"/>
      <w:lang w:eastAsia="fr-CH"/>
    </w:rPr>
  </w:style>
  <w:style w:type="paragraph" w:customStyle="1" w:styleId="Dimension">
    <w:name w:val="Dimension"/>
    <w:basedOn w:val="Titre4"/>
    <w:link w:val="DimensionChar"/>
    <w:qFormat/>
    <w:rsid w:val="00F5364D"/>
    <w:pPr>
      <w:keepNext/>
      <w:keepLines/>
      <w:pageBreakBefore/>
      <w:spacing w:before="240" w:line="288" w:lineRule="auto"/>
      <w:jc w:val="both"/>
    </w:pPr>
    <w:rPr>
      <w:rFonts w:eastAsia="Arial"/>
      <w:sz w:val="24"/>
      <w:lang w:eastAsia="fr-CH"/>
    </w:rPr>
  </w:style>
  <w:style w:type="character" w:customStyle="1" w:styleId="DimensionChar">
    <w:name w:val="Dimension Char"/>
    <w:basedOn w:val="Policepardfaut"/>
    <w:link w:val="Dimension"/>
    <w:rsid w:val="00F5364D"/>
    <w:rPr>
      <w:rFonts w:ascii="Arial" w:eastAsia="Arial" w:hAnsi="Arial" w:cs="Arial"/>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pgovernance.net/parliamentary-response-to-crisis-committees-and-coronavirus/" TargetMode="External"/><Relationship Id="rId18" Type="http://schemas.openxmlformats.org/officeDocument/2006/relationships/hyperlink" Target="https://www.undp.org/publications/parliaments-role-implementing-sustainable-development-goa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pu.org/fr/ressources/publications/outils/2017-01/les-odd-lusage-des-parlements-outil-dauto-evaluation" TargetMode="External"/><Relationship Id="rId7" Type="http://schemas.openxmlformats.org/officeDocument/2006/relationships/styles" Target="styles.xml"/><Relationship Id="rId12" Type="http://schemas.openxmlformats.org/officeDocument/2006/relationships/hyperlink" Target="https://gpgovernance.net/k/associates/alex-brazier/" TargetMode="External"/><Relationship Id="rId17" Type="http://schemas.openxmlformats.org/officeDocument/2006/relationships/hyperlink" Target="https://hlpf.un.org/sites/default/files/migrated/documents/25839Compendium_of_National_Institutional_Arrangements.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ustainabledevelopment.un.org/content/documents/25839Compendium_of_National_Institutional_Arrangements.pdf" TargetMode="External"/><Relationship Id="rId20" Type="http://schemas.openxmlformats.org/officeDocument/2006/relationships/hyperlink" Target="https://www.ipu.org/fr/ressources/publications/outils/2017-01/les-odd-lusage-des-parlements-outil-dauto-evalu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un.org/fr/ga/77/resolutions.s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pu.org/fr/ressources/publications/outils/2017-01/les-odd-lusage-des-parlements-outil-dauto-evalu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pgovernance.net/parliamentary-response-to-crisis-committees-and-coronaviru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OeYiFlhVN3lWFEZqyHsWWKXCEg==">CgMxLjAyCWguMTdkcDh2dTIJaC4xZm9iOXRlMgloLjNyZGNyam4yCWguM3pueXNoNzIJaC4yNmluMXJnMghoLmxueGJ6OTIOaC4xdnY2MDFzNG4wcHIyDmgubGg5ZzY1MXF2aDVhMgloLjM1bmt1bjIyCWguMmV0OTJwMDIJaC4xa3N2NHV2Mg5oLmJpN2psc3dvam5sbDIIaC50eWpjd3QyCWguM2R5NnZrbTIJaC4xdDNoNXNmMgloLjQ0c2luaW8yCWguNGQzNG9nODIJaC4yanhzeHFoMg5oLjVzZjAyMWI2djlxZzIIaC56MzM3eWEyCWguMnM4ZXlvMTIOaC5xYWw2ZDM2MGNnYnQ4AHIhMThGYTRpZERFQkhVbWVZTnNSOVdOX0o1a2JleTFic0hX</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5102C-718A-4F5C-A059-8B8882A3373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9CF0A26-A130-49DB-A496-1B2C2CAB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A7D053-4F7D-47E4-AA3D-CEA92D3A1999}">
  <ds:schemaRefs>
    <ds:schemaRef ds:uri="http://schemas.openxmlformats.org/officeDocument/2006/bibliography"/>
  </ds:schemaRefs>
</ds:datastoreItem>
</file>

<file path=customXml/itemProps5.xml><?xml version="1.0" encoding="utf-8"?>
<ds:datastoreItem xmlns:ds="http://schemas.openxmlformats.org/officeDocument/2006/customXml" ds:itemID="{96C5D3FD-C171-4582-8F13-E8CD57E0C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3132</Words>
  <Characters>17229</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20321</CharactersWithSpaces>
  <SharedDoc>false</SharedDoc>
  <HLinks>
    <vt:vector size="60" baseType="variant">
      <vt:variant>
        <vt:i4>5111893</vt:i4>
      </vt:variant>
      <vt:variant>
        <vt:i4>27</vt:i4>
      </vt:variant>
      <vt:variant>
        <vt:i4>0</vt:i4>
      </vt:variant>
      <vt:variant>
        <vt:i4>5</vt:i4>
      </vt:variant>
      <vt:variant>
        <vt:lpwstr>https://www.un.org/en/ga/77/resolutions.shtml</vt:lpwstr>
      </vt:variant>
      <vt:variant>
        <vt:lpwstr/>
      </vt:variant>
      <vt:variant>
        <vt:i4>7602218</vt:i4>
      </vt:variant>
      <vt:variant>
        <vt:i4>24</vt:i4>
      </vt:variant>
      <vt:variant>
        <vt:i4>0</vt:i4>
      </vt:variant>
      <vt:variant>
        <vt:i4>5</vt:i4>
      </vt:variant>
      <vt:variant>
        <vt:lpwstr>https://hlpf.un.org/sites/default/files/migrated/documents/25839Compendium_of_National_Institutional_Arrangements.pdf</vt:lpwstr>
      </vt:variant>
      <vt:variant>
        <vt:lpwstr/>
      </vt:variant>
      <vt:variant>
        <vt:i4>4456533</vt:i4>
      </vt:variant>
      <vt:variant>
        <vt:i4>21</vt:i4>
      </vt:variant>
      <vt:variant>
        <vt:i4>0</vt:i4>
      </vt:variant>
      <vt:variant>
        <vt:i4>5</vt:i4>
      </vt:variant>
      <vt:variant>
        <vt:lpwstr>https://sustainabledevelopment.un.org/content/documents/25839Compendium_of_National_Institutional_Arrangements.pdf</vt:lpwstr>
      </vt:variant>
      <vt:variant>
        <vt:lpwstr/>
      </vt:variant>
      <vt:variant>
        <vt:i4>4849742</vt:i4>
      </vt:variant>
      <vt:variant>
        <vt:i4>18</vt:i4>
      </vt:variant>
      <vt:variant>
        <vt:i4>0</vt:i4>
      </vt:variant>
      <vt:variant>
        <vt:i4>5</vt:i4>
      </vt:variant>
      <vt:variant>
        <vt:lpwstr>https://www.ipu.org/resources/publications/toolkits/2017-01/parliaments-and-sustainable-development-goals-self-assessment-toolkit</vt:lpwstr>
      </vt:variant>
      <vt:variant>
        <vt:lpwstr/>
      </vt:variant>
      <vt:variant>
        <vt:i4>4849742</vt:i4>
      </vt:variant>
      <vt:variant>
        <vt:i4>15</vt:i4>
      </vt:variant>
      <vt:variant>
        <vt:i4>0</vt:i4>
      </vt:variant>
      <vt:variant>
        <vt:i4>5</vt:i4>
      </vt:variant>
      <vt:variant>
        <vt:lpwstr>https://www.ipu.org/resources/publications/toolkits/2017-01/parliaments-and-sustainable-development-goals-self-assessment-toolkit</vt:lpwstr>
      </vt:variant>
      <vt:variant>
        <vt:lpwstr/>
      </vt:variant>
      <vt:variant>
        <vt:i4>4849742</vt:i4>
      </vt:variant>
      <vt:variant>
        <vt:i4>12</vt:i4>
      </vt:variant>
      <vt:variant>
        <vt:i4>0</vt:i4>
      </vt:variant>
      <vt:variant>
        <vt:i4>5</vt:i4>
      </vt:variant>
      <vt:variant>
        <vt:lpwstr>https://www.ipu.org/resources/publications/toolkits/2017-01/parliaments-and-sustainable-development-goals-self-assessment-toolkit</vt:lpwstr>
      </vt:variant>
      <vt:variant>
        <vt:lpwstr/>
      </vt:variant>
      <vt:variant>
        <vt:i4>1179653</vt:i4>
      </vt:variant>
      <vt:variant>
        <vt:i4>9</vt:i4>
      </vt:variant>
      <vt:variant>
        <vt:i4>0</vt:i4>
      </vt:variant>
      <vt:variant>
        <vt:i4>5</vt:i4>
      </vt:variant>
      <vt:variant>
        <vt:lpwstr>https://www.undp.org/publications/parliaments-role-implementing-sustainable-development-goals</vt:lpwstr>
      </vt:variant>
      <vt:variant>
        <vt:lpwstr/>
      </vt:variant>
      <vt:variant>
        <vt:i4>1572944</vt:i4>
      </vt:variant>
      <vt:variant>
        <vt:i4>6</vt:i4>
      </vt:variant>
      <vt:variant>
        <vt:i4>0</vt:i4>
      </vt:variant>
      <vt:variant>
        <vt:i4>5</vt:i4>
      </vt:variant>
      <vt:variant>
        <vt:lpwstr>https://gpgovernance.net/parliamentary-response-to-crisis-committees-and-coronavirus/</vt:lpwstr>
      </vt:variant>
      <vt:variant>
        <vt:lpwstr/>
      </vt:variant>
      <vt:variant>
        <vt:i4>1572944</vt:i4>
      </vt:variant>
      <vt:variant>
        <vt:i4>3</vt:i4>
      </vt:variant>
      <vt:variant>
        <vt:i4>0</vt:i4>
      </vt:variant>
      <vt:variant>
        <vt:i4>5</vt:i4>
      </vt:variant>
      <vt:variant>
        <vt:lpwstr>https://gpgovernance.net/parliamentary-response-to-crisis-committees-and-coronavirus/</vt:lpwstr>
      </vt:variant>
      <vt:variant>
        <vt:lpwstr/>
      </vt:variant>
      <vt:variant>
        <vt:i4>2687035</vt:i4>
      </vt:variant>
      <vt:variant>
        <vt:i4>0</vt:i4>
      </vt:variant>
      <vt:variant>
        <vt:i4>0</vt:i4>
      </vt:variant>
      <vt:variant>
        <vt:i4>5</vt:i4>
      </vt:variant>
      <vt:variant>
        <vt:lpwstr>https://gpgovernance.net/k/associates/alex-brazier/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Mijanovic</dc:creator>
  <cp:keywords/>
  <cp:lastModifiedBy>Andy Richardson</cp:lastModifiedBy>
  <cp:revision>19</cp:revision>
  <dcterms:created xsi:type="dcterms:W3CDTF">2023-09-25T08:55:00Z</dcterms:created>
  <dcterms:modified xsi:type="dcterms:W3CDTF">2023-10-19T04:26:00Z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