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4A65" w14:textId="54FF4D72" w:rsidR="007A7D4B" w:rsidRPr="000253FD" w:rsidRDefault="00F84B3D" w:rsidP="00B972BF">
      <w:pPr>
        <w:pStyle w:val="Indicator"/>
        <w:rPr>
          <w:color w:val="2E75B5"/>
          <w:sz w:val="20"/>
          <w:lang w:val="es-AR"/>
        </w:rPr>
      </w:pPr>
      <w:r>
        <w:rPr>
          <w:lang w:val="es-AR"/>
        </w:rPr>
        <w:t>Indicad</w:t>
      </w:r>
      <w:r w:rsidR="00030988" w:rsidRPr="000253FD">
        <w:rPr>
          <w:lang w:val="es-AR"/>
        </w:rPr>
        <w:t xml:space="preserve">or 6.1: </w:t>
      </w:r>
      <w:r w:rsidR="00A26287" w:rsidRPr="000253FD">
        <w:rPr>
          <w:lang w:val="es-AR"/>
        </w:rPr>
        <w:t xml:space="preserve">Ambiente parlamentario para </w:t>
      </w:r>
      <w:r w:rsidR="00B63D70" w:rsidRPr="000253FD">
        <w:rPr>
          <w:lang w:val="es-AR"/>
        </w:rPr>
        <w:t xml:space="preserve">la </w:t>
      </w:r>
      <w:r w:rsidR="00A26287" w:rsidRPr="000253FD">
        <w:rPr>
          <w:lang w:val="es-AR"/>
        </w:rPr>
        <w:t>participación ciudadana</w:t>
      </w:r>
    </w:p>
    <w:p w14:paraId="59A8327E" w14:textId="77777777" w:rsidR="00A26287" w:rsidRPr="000253FD" w:rsidRDefault="00A26287" w:rsidP="00B972BF">
      <w:pPr>
        <w:pStyle w:val="section-title"/>
        <w:jc w:val="both"/>
      </w:pPr>
      <w:r w:rsidRPr="000253FD">
        <w:t xml:space="preserve">Acerca de este </w:t>
      </w:r>
      <w:r w:rsidRPr="00B972BF">
        <w:t>indicador</w:t>
      </w:r>
    </w:p>
    <w:p w14:paraId="294C5126" w14:textId="77777777" w:rsidR="00A26287" w:rsidRPr="000253FD" w:rsidRDefault="00A26287" w:rsidP="00B972BF">
      <w:pPr>
        <w:spacing w:line="240" w:lineRule="auto"/>
        <w:jc w:val="both"/>
        <w:rPr>
          <w:sz w:val="20"/>
          <w:szCs w:val="20"/>
          <w:lang w:val="es-AR"/>
        </w:rPr>
      </w:pPr>
      <w:r w:rsidRPr="000253FD">
        <w:rPr>
          <w:sz w:val="20"/>
          <w:szCs w:val="20"/>
          <w:lang w:val="es-AR"/>
        </w:rPr>
        <w:t xml:space="preserve">Este indicador evalúa el marco normativo para la participación ciudadana, así como la capacidad institucional del parlamento para implementar esas disposiciones en la práctica. </w:t>
      </w:r>
    </w:p>
    <w:p w14:paraId="60BED758" w14:textId="77777777" w:rsidR="00A26287" w:rsidRPr="000253FD" w:rsidRDefault="00A26287" w:rsidP="00B972BF">
      <w:pPr>
        <w:spacing w:line="240" w:lineRule="auto"/>
        <w:jc w:val="both"/>
        <w:rPr>
          <w:sz w:val="20"/>
          <w:szCs w:val="20"/>
          <w:lang w:val="es-AR"/>
        </w:rPr>
      </w:pPr>
    </w:p>
    <w:p w14:paraId="1339FC73" w14:textId="6FD1DAAB" w:rsidR="007A7D4B" w:rsidRPr="000253FD" w:rsidRDefault="00A26287" w:rsidP="00B972BF">
      <w:pPr>
        <w:spacing w:line="240" w:lineRule="auto"/>
        <w:jc w:val="both"/>
        <w:rPr>
          <w:sz w:val="20"/>
          <w:szCs w:val="20"/>
          <w:lang w:val="es-AR"/>
        </w:rPr>
      </w:pPr>
      <w:r w:rsidRPr="000253FD">
        <w:rPr>
          <w:sz w:val="20"/>
          <w:szCs w:val="20"/>
          <w:lang w:val="es-AR"/>
        </w:rPr>
        <w:t>Este indicador también se enfoca en la educación pública sobre el trabajo del parlamento, que apunta a incrementar la confianza en el parlamento y ampliar las oportunidades para que los ciudadanos comuniquen sus intereses. Para maximizar participación, el público debe saber no solamente dónde y cuándo los procesos parlamentarios se llevan adelante, sino también cómo pueden participar e influenciar en la toma de decisiones.</w:t>
      </w:r>
    </w:p>
    <w:p w14:paraId="14582350" w14:textId="77777777" w:rsidR="00A26287" w:rsidRPr="000253FD" w:rsidRDefault="00A26287" w:rsidP="00B972BF">
      <w:pPr>
        <w:spacing w:line="240" w:lineRule="auto"/>
        <w:jc w:val="both"/>
        <w:rPr>
          <w:sz w:val="20"/>
          <w:szCs w:val="20"/>
          <w:lang w:val="es-AR"/>
        </w:rPr>
      </w:pPr>
    </w:p>
    <w:p w14:paraId="32968CF0" w14:textId="76721B0A" w:rsidR="007A7D4B" w:rsidRPr="000253FD" w:rsidRDefault="00A26287" w:rsidP="00B972BF">
      <w:pPr>
        <w:spacing w:line="240" w:lineRule="auto"/>
        <w:jc w:val="both"/>
        <w:rPr>
          <w:sz w:val="20"/>
          <w:szCs w:val="20"/>
          <w:lang w:val="es-AR"/>
        </w:rPr>
      </w:pPr>
      <w:r w:rsidRPr="000253FD">
        <w:rPr>
          <w:sz w:val="20"/>
          <w:lang w:val="es-AR"/>
        </w:rPr>
        <w:t>Este</w:t>
      </w:r>
      <w:r w:rsidR="00116830" w:rsidRPr="000253FD">
        <w:rPr>
          <w:sz w:val="20"/>
          <w:lang w:val="es-AR"/>
        </w:rPr>
        <w:t xml:space="preserve"> </w:t>
      </w:r>
      <w:r w:rsidRPr="000253FD">
        <w:rPr>
          <w:sz w:val="20"/>
          <w:lang w:val="es-AR"/>
        </w:rPr>
        <w:t>indicado</w:t>
      </w:r>
      <w:r w:rsidR="00030988" w:rsidRPr="000253FD">
        <w:rPr>
          <w:sz w:val="20"/>
          <w:lang w:val="es-AR"/>
        </w:rPr>
        <w:t>r com</w:t>
      </w:r>
      <w:r w:rsidRPr="000253FD">
        <w:rPr>
          <w:sz w:val="20"/>
          <w:lang w:val="es-AR"/>
        </w:rPr>
        <w:t>prende las siguientes dimensiones</w:t>
      </w:r>
      <w:r w:rsidR="00030988" w:rsidRPr="000253FD">
        <w:rPr>
          <w:sz w:val="20"/>
          <w:lang w:val="es-AR"/>
        </w:rPr>
        <w:t>:</w:t>
      </w:r>
    </w:p>
    <w:p w14:paraId="54A99FC3" w14:textId="77777777" w:rsidR="007A7D4B" w:rsidRPr="000253FD" w:rsidRDefault="007A7D4B" w:rsidP="00B972BF">
      <w:pPr>
        <w:spacing w:line="240" w:lineRule="auto"/>
        <w:jc w:val="both"/>
        <w:rPr>
          <w:sz w:val="20"/>
          <w:szCs w:val="20"/>
          <w:lang w:val="es-AR"/>
        </w:rPr>
      </w:pPr>
    </w:p>
    <w:p w14:paraId="0A62EE1C" w14:textId="670AB2D6" w:rsidR="007A7D4B" w:rsidRPr="000253FD" w:rsidRDefault="00F84B3D" w:rsidP="00B972BF">
      <w:pPr>
        <w:numPr>
          <w:ilvl w:val="0"/>
          <w:numId w:val="1"/>
        </w:numPr>
        <w:spacing w:line="240" w:lineRule="auto"/>
        <w:ind w:left="562" w:hanging="562"/>
        <w:jc w:val="both"/>
        <w:rPr>
          <w:sz w:val="20"/>
          <w:szCs w:val="20"/>
          <w:lang w:val="es-AR"/>
        </w:rPr>
      </w:pPr>
      <w:r>
        <w:rPr>
          <w:sz w:val="20"/>
          <w:lang w:val="es-AR"/>
        </w:rPr>
        <w:t>Dimensió</w:t>
      </w:r>
      <w:r w:rsidR="00253F27" w:rsidRPr="000253FD">
        <w:rPr>
          <w:sz w:val="20"/>
          <w:lang w:val="es-AR"/>
        </w:rPr>
        <w:t xml:space="preserve">n </w:t>
      </w:r>
      <w:r w:rsidR="00030988" w:rsidRPr="000253FD">
        <w:rPr>
          <w:sz w:val="20"/>
          <w:lang w:val="es-AR"/>
        </w:rPr>
        <w:t>6.1.1</w:t>
      </w:r>
      <w:r w:rsidR="005C35C5" w:rsidRPr="000253FD">
        <w:rPr>
          <w:sz w:val="20"/>
          <w:lang w:val="es-AR"/>
        </w:rPr>
        <w:t>:</w:t>
      </w:r>
      <w:r w:rsidR="00030988" w:rsidRPr="000253FD">
        <w:rPr>
          <w:sz w:val="20"/>
          <w:lang w:val="es-AR"/>
        </w:rPr>
        <w:t xml:space="preserve"> </w:t>
      </w:r>
      <w:r w:rsidR="00A26287" w:rsidRPr="000253FD">
        <w:rPr>
          <w:sz w:val="20"/>
          <w:lang w:val="es-AR"/>
        </w:rPr>
        <w:t>Marco legal para la participación ciudadana</w:t>
      </w:r>
    </w:p>
    <w:p w14:paraId="10555BBA" w14:textId="77777777" w:rsidR="00BE443B" w:rsidRPr="000253FD" w:rsidRDefault="00BE443B" w:rsidP="00B972BF">
      <w:pPr>
        <w:spacing w:line="240" w:lineRule="auto"/>
        <w:ind w:left="562"/>
        <w:jc w:val="both"/>
        <w:rPr>
          <w:sz w:val="20"/>
          <w:szCs w:val="20"/>
          <w:lang w:val="es-AR"/>
        </w:rPr>
      </w:pPr>
    </w:p>
    <w:p w14:paraId="35ACA0D9" w14:textId="622B206D" w:rsidR="00BE443B" w:rsidRPr="000253FD" w:rsidRDefault="00F84B3D" w:rsidP="00B972BF">
      <w:pPr>
        <w:numPr>
          <w:ilvl w:val="0"/>
          <w:numId w:val="1"/>
        </w:numPr>
        <w:spacing w:line="240" w:lineRule="auto"/>
        <w:ind w:left="562" w:hanging="562"/>
        <w:jc w:val="both"/>
        <w:rPr>
          <w:sz w:val="20"/>
          <w:szCs w:val="20"/>
          <w:lang w:val="es-AR"/>
        </w:rPr>
      </w:pPr>
      <w:r>
        <w:rPr>
          <w:sz w:val="20"/>
          <w:lang w:val="es-AR"/>
        </w:rPr>
        <w:t>Dimensió</w:t>
      </w:r>
      <w:r w:rsidR="00253F27" w:rsidRPr="000253FD">
        <w:rPr>
          <w:sz w:val="20"/>
          <w:lang w:val="es-AR"/>
        </w:rPr>
        <w:t xml:space="preserve">n </w:t>
      </w:r>
      <w:r w:rsidR="00030988" w:rsidRPr="000253FD">
        <w:rPr>
          <w:sz w:val="20"/>
          <w:lang w:val="es-AR"/>
        </w:rPr>
        <w:t>6.1.2</w:t>
      </w:r>
      <w:r w:rsidR="005C35C5" w:rsidRPr="000253FD">
        <w:rPr>
          <w:sz w:val="20"/>
          <w:lang w:val="es-AR"/>
        </w:rPr>
        <w:t>:</w:t>
      </w:r>
      <w:r w:rsidR="00A26287" w:rsidRPr="000253FD">
        <w:rPr>
          <w:sz w:val="20"/>
          <w:lang w:val="es-AR"/>
        </w:rPr>
        <w:t xml:space="preserve"> Capacidad institucional para la participación ciudadana</w:t>
      </w:r>
    </w:p>
    <w:p w14:paraId="3AA37A1A" w14:textId="77777777" w:rsidR="00FC5D5D" w:rsidRPr="000253FD" w:rsidRDefault="00FC5D5D" w:rsidP="00B972BF">
      <w:pPr>
        <w:pStyle w:val="ListParagraph"/>
        <w:jc w:val="both"/>
        <w:rPr>
          <w:lang w:val="es-AR"/>
        </w:rPr>
      </w:pPr>
    </w:p>
    <w:p w14:paraId="2C90060C" w14:textId="6D0EA195" w:rsidR="007A7D4B" w:rsidRPr="000253FD" w:rsidRDefault="00F84B3D" w:rsidP="00B972BF">
      <w:pPr>
        <w:numPr>
          <w:ilvl w:val="0"/>
          <w:numId w:val="1"/>
        </w:numPr>
        <w:spacing w:line="240" w:lineRule="auto"/>
        <w:ind w:left="562" w:hanging="562"/>
        <w:jc w:val="both"/>
        <w:rPr>
          <w:sz w:val="20"/>
          <w:szCs w:val="20"/>
          <w:lang w:val="es-AR"/>
        </w:rPr>
      </w:pPr>
      <w:r>
        <w:rPr>
          <w:sz w:val="20"/>
          <w:lang w:val="es-AR"/>
        </w:rPr>
        <w:t>Dimensió</w:t>
      </w:r>
      <w:r w:rsidR="00253F27" w:rsidRPr="000253FD">
        <w:rPr>
          <w:sz w:val="20"/>
          <w:lang w:val="es-AR"/>
        </w:rPr>
        <w:t xml:space="preserve">n </w:t>
      </w:r>
      <w:r w:rsidR="00030988" w:rsidRPr="000253FD">
        <w:rPr>
          <w:sz w:val="20"/>
          <w:lang w:val="es-AR"/>
        </w:rPr>
        <w:t>6.1.3</w:t>
      </w:r>
      <w:r w:rsidR="005C35C5" w:rsidRPr="000253FD">
        <w:rPr>
          <w:sz w:val="20"/>
          <w:lang w:val="es-AR"/>
        </w:rPr>
        <w:t>:</w:t>
      </w:r>
      <w:r w:rsidR="00A26287" w:rsidRPr="000253FD">
        <w:rPr>
          <w:sz w:val="20"/>
          <w:lang w:val="es-AR"/>
        </w:rPr>
        <w:t xml:space="preserve"> Educación ciudadana sobre la labor del Parlamento. </w:t>
      </w:r>
    </w:p>
    <w:p w14:paraId="2C44C297" w14:textId="77777777" w:rsidR="007A7D4B" w:rsidRPr="000253FD" w:rsidRDefault="007A7D4B" w:rsidP="00B972BF">
      <w:pPr>
        <w:jc w:val="both"/>
        <w:rPr>
          <w:sz w:val="20"/>
          <w:szCs w:val="20"/>
          <w:lang w:val="es-AR"/>
        </w:rPr>
      </w:pPr>
    </w:p>
    <w:p w14:paraId="64E9F897" w14:textId="77777777" w:rsidR="007A7D4B" w:rsidRPr="000253FD" w:rsidRDefault="00030988" w:rsidP="00B972BF">
      <w:pPr>
        <w:jc w:val="both"/>
        <w:rPr>
          <w:sz w:val="20"/>
          <w:szCs w:val="20"/>
          <w:lang w:val="es-AR"/>
        </w:rPr>
      </w:pPr>
      <w:bookmarkStart w:id="0" w:name="_b7zis3759eud"/>
      <w:bookmarkEnd w:id="0"/>
      <w:r w:rsidRPr="000253FD">
        <w:rPr>
          <w:sz w:val="20"/>
          <w:highlight w:val="white"/>
          <w:lang w:val="es-AR"/>
        </w:rPr>
        <w:t xml:space="preserve"> </w:t>
      </w:r>
    </w:p>
    <w:p w14:paraId="17C99F88" w14:textId="77777777" w:rsidR="007A7D4B" w:rsidRPr="000253FD" w:rsidRDefault="007A7D4B" w:rsidP="00B972BF">
      <w:pPr>
        <w:jc w:val="both"/>
        <w:rPr>
          <w:sz w:val="20"/>
          <w:szCs w:val="20"/>
          <w:lang w:val="es-AR"/>
        </w:rPr>
      </w:pPr>
    </w:p>
    <w:p w14:paraId="2CF9E36C" w14:textId="77777777" w:rsidR="007A7D4B" w:rsidRPr="000253FD" w:rsidRDefault="007A7D4B" w:rsidP="00B972BF">
      <w:pPr>
        <w:jc w:val="both"/>
        <w:rPr>
          <w:sz w:val="20"/>
          <w:szCs w:val="20"/>
          <w:lang w:val="es-AR"/>
        </w:rPr>
      </w:pPr>
    </w:p>
    <w:p w14:paraId="099676DC" w14:textId="77777777" w:rsidR="007A7D4B" w:rsidRPr="000253FD" w:rsidRDefault="007A7D4B" w:rsidP="00B972BF">
      <w:pPr>
        <w:jc w:val="both"/>
        <w:rPr>
          <w:sz w:val="20"/>
          <w:szCs w:val="20"/>
          <w:lang w:val="es-AR"/>
        </w:rPr>
      </w:pPr>
    </w:p>
    <w:p w14:paraId="6C5A9A7B" w14:textId="77777777" w:rsidR="007A7D4B" w:rsidRPr="000253FD" w:rsidRDefault="007A7D4B" w:rsidP="00B972BF">
      <w:pPr>
        <w:jc w:val="both"/>
        <w:rPr>
          <w:sz w:val="20"/>
          <w:szCs w:val="20"/>
          <w:lang w:val="es-AR"/>
        </w:rPr>
      </w:pPr>
    </w:p>
    <w:p w14:paraId="6AE5423D" w14:textId="77777777" w:rsidR="007A7D4B" w:rsidRPr="000253FD" w:rsidRDefault="007A7D4B" w:rsidP="00B972BF">
      <w:pPr>
        <w:jc w:val="both"/>
        <w:rPr>
          <w:sz w:val="20"/>
          <w:szCs w:val="20"/>
          <w:lang w:val="es-AR"/>
        </w:rPr>
      </w:pPr>
    </w:p>
    <w:p w14:paraId="371608D4" w14:textId="26767942" w:rsidR="007A7D4B" w:rsidRPr="000253FD" w:rsidRDefault="00F84B3D" w:rsidP="00B972BF">
      <w:pPr>
        <w:pStyle w:val="Dimension"/>
        <w:rPr>
          <w:lang w:val="es-AR"/>
        </w:rPr>
      </w:pPr>
      <w:r>
        <w:rPr>
          <w:lang w:val="es-AR"/>
        </w:rPr>
        <w:lastRenderedPageBreak/>
        <w:t>Dimensió</w:t>
      </w:r>
      <w:r w:rsidR="00030988" w:rsidRPr="000253FD">
        <w:rPr>
          <w:lang w:val="es-AR"/>
        </w:rPr>
        <w:t xml:space="preserve">n 6.1.1: </w:t>
      </w:r>
      <w:r w:rsidR="00A26287" w:rsidRPr="000253FD">
        <w:rPr>
          <w:lang w:val="es-AR"/>
        </w:rPr>
        <w:t>Marco legal para la participación ciudadana</w:t>
      </w:r>
    </w:p>
    <w:tbl>
      <w:tblPr>
        <w:tblStyle w:val="TableGrid"/>
        <w:tblW w:w="0" w:type="auto"/>
        <w:shd w:val="clear" w:color="auto" w:fill="EEEEEE"/>
        <w:tblLook w:val="04A0" w:firstRow="1" w:lastRow="0" w:firstColumn="1" w:lastColumn="0" w:noHBand="0" w:noVBand="1"/>
      </w:tblPr>
      <w:tblGrid>
        <w:gridCol w:w="9120"/>
      </w:tblGrid>
      <w:tr w:rsidR="00EA4368" w:rsidRPr="00B972BF" w14:paraId="4B2674C8" w14:textId="77777777" w:rsidTr="00A26287">
        <w:tc>
          <w:tcPr>
            <w:tcW w:w="9350" w:type="dxa"/>
            <w:shd w:val="clear" w:color="auto" w:fill="EEEEEE"/>
          </w:tcPr>
          <w:p w14:paraId="635D9145" w14:textId="38EC8662" w:rsidR="00EA4368" w:rsidRPr="000253FD" w:rsidRDefault="00A26287" w:rsidP="00B972BF">
            <w:pPr>
              <w:jc w:val="both"/>
              <w:rPr>
                <w:rFonts w:eastAsia="Arial" w:cs="Arial"/>
                <w:sz w:val="20"/>
                <w:szCs w:val="20"/>
                <w:lang w:val="es-AR"/>
              </w:rPr>
            </w:pPr>
            <w:bookmarkStart w:id="1" w:name="_er168ifazwml"/>
            <w:bookmarkEnd w:id="1"/>
            <w:r w:rsidRPr="000253FD">
              <w:rPr>
                <w:sz w:val="20"/>
                <w:lang w:val="es-AR"/>
              </w:rPr>
              <w:t>Esta dimensión es parte de</w:t>
            </w:r>
            <w:r w:rsidR="00EA4368" w:rsidRPr="000253FD">
              <w:rPr>
                <w:sz w:val="20"/>
                <w:lang w:val="es-AR"/>
              </w:rPr>
              <w:t>:</w:t>
            </w:r>
          </w:p>
          <w:p w14:paraId="179ADF42" w14:textId="61D53C0D" w:rsidR="00EA4368" w:rsidRPr="000253FD" w:rsidRDefault="00A26287" w:rsidP="00B972BF">
            <w:pPr>
              <w:pStyle w:val="ListParagraph"/>
              <w:jc w:val="both"/>
              <w:rPr>
                <w:lang w:val="es-AR"/>
              </w:rPr>
            </w:pPr>
            <w:r w:rsidRPr="000253FD">
              <w:rPr>
                <w:lang w:val="es-AR"/>
              </w:rPr>
              <w:t>Indicador 6.1: Ambiente parlamentario para</w:t>
            </w:r>
            <w:r w:rsidR="00B63D70" w:rsidRPr="000253FD">
              <w:rPr>
                <w:lang w:val="es-AR"/>
              </w:rPr>
              <w:t xml:space="preserve"> la</w:t>
            </w:r>
            <w:r w:rsidRPr="000253FD">
              <w:rPr>
                <w:lang w:val="es-AR"/>
              </w:rPr>
              <w:t xml:space="preserve"> participación ciudadana</w:t>
            </w:r>
          </w:p>
          <w:p w14:paraId="2B739CA0" w14:textId="1D11AB8D" w:rsidR="00EA4368" w:rsidRPr="000253FD" w:rsidRDefault="00A26287" w:rsidP="00B972BF">
            <w:pPr>
              <w:pStyle w:val="ListParagraph"/>
              <w:jc w:val="both"/>
              <w:rPr>
                <w:lang w:val="es-AR"/>
              </w:rPr>
            </w:pPr>
            <w:r w:rsidRPr="000253FD">
              <w:rPr>
                <w:lang w:val="es-AR"/>
              </w:rPr>
              <w:t>Submeta 6: Parlamento</w:t>
            </w:r>
            <w:r w:rsidR="00B972BF">
              <w:rPr>
                <w:lang w:val="es-AR"/>
              </w:rPr>
              <w:t>s</w:t>
            </w:r>
            <w:r w:rsidRPr="000253FD">
              <w:rPr>
                <w:lang w:val="es-AR"/>
              </w:rPr>
              <w:t xml:space="preserve"> participativo</w:t>
            </w:r>
            <w:r w:rsidR="00B972BF">
              <w:rPr>
                <w:lang w:val="es-AR"/>
              </w:rPr>
              <w:t>s</w:t>
            </w:r>
          </w:p>
          <w:p w14:paraId="0D4C8211" w14:textId="352DA1D4" w:rsidR="00EA4368" w:rsidRPr="000253FD" w:rsidRDefault="00F84B3D" w:rsidP="00B972BF">
            <w:pPr>
              <w:pStyle w:val="ListParagraph"/>
              <w:jc w:val="both"/>
              <w:rPr>
                <w:sz w:val="24"/>
                <w:lang w:val="es-AR"/>
              </w:rPr>
            </w:pPr>
            <w:r>
              <w:rPr>
                <w:lang w:val="es-AR"/>
              </w:rPr>
              <w:t>Meta 16.7: Parlamento inclusivo</w:t>
            </w:r>
            <w:r w:rsidR="00A26287" w:rsidRPr="000253FD">
              <w:rPr>
                <w:lang w:val="es-AR"/>
              </w:rPr>
              <w:t>, participativo y representativo que responde a las necesidades</w:t>
            </w:r>
          </w:p>
        </w:tc>
      </w:tr>
    </w:tbl>
    <w:p w14:paraId="1D5AF5C0" w14:textId="57182F7C" w:rsidR="007A7D4B" w:rsidRPr="000253FD" w:rsidRDefault="00A26287" w:rsidP="00B972BF">
      <w:pPr>
        <w:pStyle w:val="section-title"/>
        <w:jc w:val="both"/>
      </w:pPr>
      <w:bookmarkStart w:id="2" w:name="_7w08xol1l5mt"/>
      <w:bookmarkEnd w:id="2"/>
      <w:r w:rsidRPr="000253FD">
        <w:t>Sobre esta dimensió</w:t>
      </w:r>
      <w:r w:rsidR="00E5613A" w:rsidRPr="000253FD">
        <w:t>n</w:t>
      </w:r>
    </w:p>
    <w:p w14:paraId="4592791A" w14:textId="7762055F" w:rsidR="007A7D4B" w:rsidRPr="000253FD" w:rsidRDefault="00A26287" w:rsidP="00B972BF">
      <w:pPr>
        <w:spacing w:line="240" w:lineRule="auto"/>
        <w:jc w:val="both"/>
        <w:rPr>
          <w:sz w:val="20"/>
          <w:lang w:val="es-AR"/>
        </w:rPr>
      </w:pPr>
      <w:r w:rsidRPr="000253FD">
        <w:rPr>
          <w:sz w:val="20"/>
          <w:lang w:val="es-AR"/>
        </w:rPr>
        <w:t xml:space="preserve">Un marco normativo sólido es vital para habilitar y promover la participación ciudadana en la labor del parlamento. La constitución y las leyes, así como </w:t>
      </w:r>
      <w:r w:rsidR="00B63D70" w:rsidRPr="000253FD">
        <w:rPr>
          <w:sz w:val="20"/>
          <w:lang w:val="es-AR"/>
        </w:rPr>
        <w:t>el reglamento interno</w:t>
      </w:r>
      <w:r w:rsidRPr="000253FD">
        <w:rPr>
          <w:sz w:val="20"/>
          <w:lang w:val="es-AR"/>
        </w:rPr>
        <w:t xml:space="preserve"> del parlamento, deben habilitar un ambiente para que la sociedad civil, los académicos, los expertos y el público en general se involucren sistemáticamente en el trabajo del par</w:t>
      </w:r>
      <w:r w:rsidR="00B63D70" w:rsidRPr="000253FD">
        <w:rPr>
          <w:sz w:val="20"/>
          <w:lang w:val="es-AR"/>
        </w:rPr>
        <w:t xml:space="preserve">lamento de forma virtual </w:t>
      </w:r>
      <w:r w:rsidRPr="000253FD">
        <w:rPr>
          <w:sz w:val="20"/>
          <w:lang w:val="es-AR"/>
        </w:rPr>
        <w:t xml:space="preserve">y presencial. Este marco está diseñado para promover en vez de obstaculizar la participación ciudadana. </w:t>
      </w:r>
    </w:p>
    <w:p w14:paraId="1F3CB6AF" w14:textId="77777777" w:rsidR="007A7D4B" w:rsidRPr="000253FD" w:rsidRDefault="007A7D4B" w:rsidP="00B972BF">
      <w:pPr>
        <w:spacing w:line="240" w:lineRule="auto"/>
        <w:jc w:val="both"/>
        <w:rPr>
          <w:sz w:val="20"/>
          <w:szCs w:val="20"/>
          <w:lang w:val="es-AR"/>
        </w:rPr>
      </w:pPr>
    </w:p>
    <w:p w14:paraId="7739220D" w14:textId="00F7DA62" w:rsidR="007A7D4B" w:rsidRPr="000253FD" w:rsidRDefault="00A26287" w:rsidP="00B972BF">
      <w:pPr>
        <w:spacing w:line="240" w:lineRule="auto"/>
        <w:jc w:val="both"/>
        <w:rPr>
          <w:sz w:val="20"/>
          <w:lang w:val="es-AR"/>
        </w:rPr>
      </w:pPr>
      <w:r w:rsidRPr="000253FD">
        <w:rPr>
          <w:sz w:val="20"/>
          <w:lang w:val="es-AR"/>
        </w:rPr>
        <w:t>Este concepto implica que el parlamento tiene una responsabilidad de dar forma al espacio cívico necesario para la efectiva participación ciudadana en todas las áreas de la vida pública, no únicamente en el trabajo parlamentario. A este fin, las instancias y mecanismos a través de los cuales los ciudadanos pueden contribuir deben estar claramente establecidos, y aquellos responsables de gestionar los procesos de participación deben ser identificables.</w:t>
      </w:r>
    </w:p>
    <w:p w14:paraId="65DC3BB1" w14:textId="77777777" w:rsidR="007A7D4B" w:rsidRPr="000253FD" w:rsidRDefault="007A7D4B" w:rsidP="00B972BF">
      <w:pPr>
        <w:spacing w:line="240" w:lineRule="auto"/>
        <w:jc w:val="both"/>
        <w:rPr>
          <w:sz w:val="20"/>
          <w:szCs w:val="20"/>
          <w:lang w:val="es-AR"/>
        </w:rPr>
      </w:pPr>
    </w:p>
    <w:p w14:paraId="4CEACF97" w14:textId="50DE96C8" w:rsidR="00E5613A" w:rsidRPr="000253FD" w:rsidRDefault="00A26287" w:rsidP="00B972BF">
      <w:pPr>
        <w:spacing w:line="240" w:lineRule="auto"/>
        <w:jc w:val="both"/>
        <w:rPr>
          <w:sz w:val="20"/>
          <w:szCs w:val="20"/>
          <w:lang w:val="es-AR"/>
        </w:rPr>
      </w:pPr>
      <w:r w:rsidRPr="000253FD">
        <w:rPr>
          <w:sz w:val="20"/>
          <w:lang w:val="es-AR"/>
        </w:rPr>
        <w:t>El marco normativo también debe incluir protecciones apropiadas para la informa</w:t>
      </w:r>
      <w:r w:rsidR="00B63D70" w:rsidRPr="000253FD">
        <w:rPr>
          <w:sz w:val="20"/>
          <w:lang w:val="es-AR"/>
        </w:rPr>
        <w:t>ción personal de los ciudadanos</w:t>
      </w:r>
      <w:r w:rsidRPr="000253FD">
        <w:rPr>
          <w:sz w:val="20"/>
          <w:lang w:val="es-AR"/>
        </w:rPr>
        <w:t xml:space="preserve"> que pueda ser provista por los mismos cuando se involucran con el parlamento. Los ciudadanos deben tener una idea clara de cómo su información personal será usada y reusada. Las normas y procedimientos relacionados a la privacidad también deberían prohibir el rastreo de información personal sin el consentimiento claro del individuo. Al mismo tiempo, cualquier requerimiento a los ciudadanos para proveer información, tales como completar un formulario de registro, no deberían ser un impedimento para que se involucren con el parlamento</w:t>
      </w:r>
      <w:r w:rsidR="00030988" w:rsidRPr="000253FD">
        <w:rPr>
          <w:sz w:val="20"/>
          <w:lang w:val="es-AR"/>
        </w:rPr>
        <w:t>.</w:t>
      </w:r>
    </w:p>
    <w:p w14:paraId="672AA8F9" w14:textId="1202A46F" w:rsidR="007A7D4B" w:rsidRPr="000253FD" w:rsidRDefault="00A26287" w:rsidP="00B972BF">
      <w:pPr>
        <w:pStyle w:val="section-title"/>
        <w:jc w:val="both"/>
      </w:pPr>
      <w:r w:rsidRPr="000253FD">
        <w:t xml:space="preserve">Objetivo </w:t>
      </w:r>
      <w:r w:rsidR="00E5613A" w:rsidRPr="000253FD">
        <w:t>al</w:t>
      </w:r>
      <w:r w:rsidRPr="000253FD">
        <w:t xml:space="preserve"> que aspira</w:t>
      </w:r>
    </w:p>
    <w:tbl>
      <w:tblPr>
        <w:tblStyle w:val="a"/>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7A7D4B" w:rsidRPr="000B6F15" w14:paraId="5E2ECCDA" w14:textId="77777777" w:rsidTr="00EA4368">
        <w:trPr>
          <w:trHeight w:val="63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AA13F7B" w14:textId="7868F686" w:rsidR="007A7D4B" w:rsidRPr="000253FD" w:rsidRDefault="00A26287" w:rsidP="00B972BF">
            <w:pPr>
              <w:spacing w:line="240" w:lineRule="auto"/>
              <w:jc w:val="both"/>
              <w:rPr>
                <w:i/>
                <w:sz w:val="20"/>
                <w:szCs w:val="20"/>
                <w:lang w:val="es-AR"/>
              </w:rPr>
            </w:pPr>
            <w:r w:rsidRPr="000253FD">
              <w:rPr>
                <w:i/>
                <w:sz w:val="20"/>
                <w:lang w:val="es-AR"/>
              </w:rPr>
              <w:t>Basado en un análisis comparativo mundial, un objetivo al que aspiran los parlamentos en el ámbito de</w:t>
            </w:r>
            <w:r w:rsidR="00B63D70" w:rsidRPr="000253FD">
              <w:rPr>
                <w:i/>
                <w:sz w:val="20"/>
                <w:lang w:val="es-AR"/>
              </w:rPr>
              <w:t>l</w:t>
            </w:r>
            <w:r w:rsidRPr="000253FD">
              <w:rPr>
                <w:i/>
                <w:sz w:val="20"/>
                <w:lang w:val="es-AR"/>
              </w:rPr>
              <w:t xml:space="preserve"> “marco </w:t>
            </w:r>
            <w:r w:rsidR="0021575B">
              <w:rPr>
                <w:i/>
                <w:sz w:val="20"/>
                <w:lang w:val="es-AR"/>
              </w:rPr>
              <w:t>legal</w:t>
            </w:r>
            <w:r w:rsidRPr="000253FD">
              <w:rPr>
                <w:i/>
                <w:sz w:val="20"/>
                <w:lang w:val="es-AR"/>
              </w:rPr>
              <w:t xml:space="preserve"> para la participación ciudadana” es el siguiente</w:t>
            </w:r>
            <w:r w:rsidR="00E5613A" w:rsidRPr="000253FD">
              <w:rPr>
                <w:i/>
                <w:sz w:val="20"/>
                <w:lang w:val="es-AR"/>
              </w:rPr>
              <w:t>:</w:t>
            </w:r>
          </w:p>
          <w:p w14:paraId="470D4885" w14:textId="77777777" w:rsidR="007A7D4B" w:rsidRPr="000253FD" w:rsidRDefault="007A7D4B" w:rsidP="00B972BF">
            <w:pPr>
              <w:spacing w:line="240" w:lineRule="auto"/>
              <w:jc w:val="both"/>
              <w:rPr>
                <w:sz w:val="20"/>
                <w:szCs w:val="20"/>
                <w:lang w:val="es-AR"/>
              </w:rPr>
            </w:pPr>
          </w:p>
          <w:p w14:paraId="5DD082B1" w14:textId="77777777" w:rsidR="00A26287" w:rsidRPr="000253FD" w:rsidRDefault="00A26287" w:rsidP="00B972BF">
            <w:pPr>
              <w:spacing w:after="160" w:line="240" w:lineRule="auto"/>
              <w:jc w:val="both"/>
              <w:rPr>
                <w:sz w:val="20"/>
                <w:lang w:val="es-AR"/>
              </w:rPr>
            </w:pPr>
            <w:r w:rsidRPr="000253FD">
              <w:rPr>
                <w:sz w:val="20"/>
                <w:lang w:val="es-AR"/>
              </w:rPr>
              <w:t xml:space="preserve">El parlamento contribuye a la protección de la habilitación del espacio cívico, necesaria para la participación efectiva en todas las áreas de la vida pública, incluyendo pero sin limitarse al trabajo parlamentario. </w:t>
            </w:r>
          </w:p>
          <w:p w14:paraId="2332993E" w14:textId="77777777" w:rsidR="00A26287" w:rsidRPr="000253FD" w:rsidRDefault="00A26287" w:rsidP="00B972BF">
            <w:pPr>
              <w:spacing w:after="160" w:line="240" w:lineRule="auto"/>
              <w:jc w:val="both"/>
              <w:rPr>
                <w:sz w:val="20"/>
                <w:lang w:val="es-AR"/>
              </w:rPr>
            </w:pPr>
            <w:r w:rsidRPr="000253FD">
              <w:rPr>
                <w:sz w:val="20"/>
                <w:lang w:val="es-AR"/>
              </w:rPr>
              <w:t xml:space="preserve">Un marco normativo claro otorga a los ciudadanos el derecho a participar en la actividad parlamentaria, llamando la atención del parlamento sobre ciertas cuestiones, aportando pruebas a los procesos legislativos y de supervisión, y comentando sobre propuestas de ley. </w:t>
            </w:r>
          </w:p>
          <w:p w14:paraId="377D54E6" w14:textId="2013F575" w:rsidR="00EA4368" w:rsidRPr="000253FD" w:rsidRDefault="00A26287" w:rsidP="00B972BF">
            <w:pPr>
              <w:spacing w:after="160" w:line="240" w:lineRule="auto"/>
              <w:jc w:val="both"/>
              <w:rPr>
                <w:sz w:val="20"/>
                <w:lang w:val="es-AR"/>
              </w:rPr>
            </w:pPr>
            <w:r w:rsidRPr="000253FD">
              <w:rPr>
                <w:sz w:val="20"/>
                <w:lang w:val="es-AR"/>
              </w:rPr>
              <w:t xml:space="preserve">El marco normativo para la participación ciudadana contiene disposiciones para proteger la privacidad de la gente que participa con el parlamento. </w:t>
            </w:r>
          </w:p>
        </w:tc>
      </w:tr>
    </w:tbl>
    <w:p w14:paraId="4475A41B" w14:textId="44608EE7" w:rsidR="007A7D4B" w:rsidRPr="000253FD" w:rsidRDefault="00A26287" w:rsidP="00B972BF">
      <w:pPr>
        <w:pStyle w:val="section-title"/>
        <w:jc w:val="both"/>
      </w:pPr>
      <w:r w:rsidRPr="000253FD">
        <w:t>Evaluación</w:t>
      </w:r>
    </w:p>
    <w:p w14:paraId="702582A3" w14:textId="717C2557" w:rsidR="007A7D4B" w:rsidRPr="000253FD" w:rsidRDefault="00A26287" w:rsidP="00B972BF">
      <w:pPr>
        <w:spacing w:before="200" w:line="240" w:lineRule="auto"/>
        <w:jc w:val="both"/>
        <w:rPr>
          <w:sz w:val="20"/>
          <w:lang w:val="es-AR"/>
        </w:rPr>
      </w:pPr>
      <w:r w:rsidRPr="000253FD">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r w:rsidR="00030988" w:rsidRPr="000253FD">
        <w:rPr>
          <w:sz w:val="20"/>
          <w:lang w:val="es-AR"/>
        </w:rPr>
        <w:t xml:space="preserve"> </w:t>
      </w:r>
    </w:p>
    <w:p w14:paraId="2EC0FD5D" w14:textId="13C752DA" w:rsidR="00A26287" w:rsidRPr="000253FD" w:rsidRDefault="00A26287" w:rsidP="00B972BF">
      <w:pPr>
        <w:spacing w:before="200" w:line="240" w:lineRule="auto"/>
        <w:jc w:val="both"/>
        <w:rPr>
          <w:sz w:val="20"/>
          <w:lang w:val="es-AR"/>
        </w:rPr>
      </w:pPr>
      <w:r w:rsidRPr="000253FD">
        <w:rPr>
          <w:sz w:val="20"/>
          <w:lang w:val="es-AR"/>
        </w:rPr>
        <w:t>La evidencia para la evaluación de esta dimensión podría incluir lo siguiente:</w:t>
      </w:r>
    </w:p>
    <w:p w14:paraId="532AA371" w14:textId="63064347" w:rsidR="00C06E13" w:rsidRPr="000253FD" w:rsidRDefault="00A26287" w:rsidP="00B972BF">
      <w:pPr>
        <w:numPr>
          <w:ilvl w:val="0"/>
          <w:numId w:val="5"/>
        </w:numPr>
        <w:spacing w:line="240" w:lineRule="auto"/>
        <w:ind w:left="562" w:hanging="562"/>
        <w:jc w:val="both"/>
        <w:rPr>
          <w:sz w:val="20"/>
          <w:szCs w:val="20"/>
          <w:lang w:val="es-AR"/>
        </w:rPr>
      </w:pPr>
      <w:r w:rsidRPr="000253FD">
        <w:rPr>
          <w:sz w:val="20"/>
          <w:lang w:val="es-AR"/>
        </w:rPr>
        <w:t>Artículos específicos de la consti</w:t>
      </w:r>
      <w:r w:rsidR="00B63D70" w:rsidRPr="000253FD">
        <w:rPr>
          <w:sz w:val="20"/>
          <w:lang w:val="es-AR"/>
        </w:rPr>
        <w:t xml:space="preserve">tución, de la legislación o del reglamento interno, </w:t>
      </w:r>
      <w:r w:rsidRPr="000253FD">
        <w:rPr>
          <w:sz w:val="20"/>
          <w:lang w:val="es-AR"/>
        </w:rPr>
        <w:t xml:space="preserve">que dan forma al espacio cívico y regulan la participación pública. </w:t>
      </w:r>
    </w:p>
    <w:p w14:paraId="658FA3EA" w14:textId="7A75227F" w:rsidR="007A7D4B" w:rsidRPr="000253FD" w:rsidRDefault="00A26287" w:rsidP="00B972BF">
      <w:pPr>
        <w:numPr>
          <w:ilvl w:val="0"/>
          <w:numId w:val="5"/>
        </w:numPr>
        <w:spacing w:line="240" w:lineRule="auto"/>
        <w:ind w:left="562" w:hanging="562"/>
        <w:jc w:val="both"/>
        <w:rPr>
          <w:sz w:val="20"/>
          <w:szCs w:val="20"/>
          <w:lang w:val="es-AR"/>
        </w:rPr>
      </w:pPr>
      <w:r w:rsidRPr="000253FD">
        <w:rPr>
          <w:sz w:val="20"/>
          <w:lang w:val="es-AR"/>
        </w:rPr>
        <w:lastRenderedPageBreak/>
        <w:t>Reportes nacionales, regionales o internacionales que</w:t>
      </w:r>
      <w:r w:rsidR="00B63D70" w:rsidRPr="000253FD">
        <w:rPr>
          <w:sz w:val="20"/>
          <w:lang w:val="es-AR"/>
        </w:rPr>
        <w:t xml:space="preserve"> califiquen el nivel de apertura</w:t>
      </w:r>
      <w:r w:rsidRPr="000253FD">
        <w:rPr>
          <w:sz w:val="20"/>
          <w:lang w:val="es-AR"/>
        </w:rPr>
        <w:t xml:space="preserve"> del espacio cívico. </w:t>
      </w:r>
    </w:p>
    <w:p w14:paraId="52903148" w14:textId="5AA39393" w:rsidR="007A7D4B" w:rsidRPr="000253FD" w:rsidRDefault="00A26287" w:rsidP="00B972BF">
      <w:pPr>
        <w:numPr>
          <w:ilvl w:val="0"/>
          <w:numId w:val="5"/>
        </w:numPr>
        <w:spacing w:line="240" w:lineRule="auto"/>
        <w:ind w:left="562" w:hanging="562"/>
        <w:jc w:val="both"/>
        <w:rPr>
          <w:sz w:val="20"/>
          <w:szCs w:val="20"/>
          <w:lang w:val="es-AR"/>
        </w:rPr>
      </w:pPr>
      <w:r w:rsidRPr="000253FD">
        <w:rPr>
          <w:sz w:val="20"/>
          <w:lang w:val="es-AR"/>
        </w:rPr>
        <w:t xml:space="preserve">Otras normas y procedimientos relacionados a participación ciudadana. </w:t>
      </w:r>
    </w:p>
    <w:p w14:paraId="00BF78DE" w14:textId="77777777" w:rsidR="00EA4368" w:rsidRPr="000253FD" w:rsidRDefault="00EA4368" w:rsidP="00B972BF">
      <w:pPr>
        <w:spacing w:line="240" w:lineRule="auto"/>
        <w:jc w:val="both"/>
        <w:rPr>
          <w:sz w:val="20"/>
          <w:szCs w:val="20"/>
          <w:lang w:val="es-AR"/>
        </w:rPr>
      </w:pPr>
    </w:p>
    <w:p w14:paraId="46B2F69C" w14:textId="7AB95958" w:rsidR="007A7D4B" w:rsidRPr="000253FD" w:rsidRDefault="00A26287" w:rsidP="00B972BF">
      <w:pPr>
        <w:spacing w:line="240" w:lineRule="auto"/>
        <w:jc w:val="both"/>
        <w:rPr>
          <w:sz w:val="20"/>
          <w:szCs w:val="20"/>
          <w:lang w:val="es-AR"/>
        </w:rPr>
      </w:pPr>
      <w:r w:rsidRPr="000253FD">
        <w:rPr>
          <w:sz w:val="20"/>
          <w:lang w:val="es-AR"/>
        </w:rPr>
        <w:t>Cuando corresponda, proporcione comentarios adicionales o ejemplos que respalden la evaluación</w:t>
      </w:r>
      <w:r w:rsidR="00030988" w:rsidRPr="000253FD">
        <w:rPr>
          <w:sz w:val="20"/>
          <w:lang w:val="es-AR"/>
        </w:rPr>
        <w:t>.</w:t>
      </w:r>
    </w:p>
    <w:p w14:paraId="5AAB9955" w14:textId="141B8DB3" w:rsidR="007A7D4B" w:rsidRPr="000253FD" w:rsidRDefault="00A26287" w:rsidP="00B972BF">
      <w:pPr>
        <w:pStyle w:val="Heading4"/>
        <w:jc w:val="both"/>
        <w:rPr>
          <w:lang w:val="es-AR"/>
        </w:rPr>
      </w:pPr>
      <w:bookmarkStart w:id="3" w:name="_wkkkq32n9zb5"/>
      <w:bookmarkEnd w:id="3"/>
      <w:r w:rsidRPr="000253FD">
        <w:rPr>
          <w:lang w:val="es-AR"/>
        </w:rPr>
        <w:t xml:space="preserve">Criterio de evaluación 1: Marco </w:t>
      </w:r>
      <w:r w:rsidR="003C3F4B" w:rsidRPr="000253FD">
        <w:rPr>
          <w:lang w:val="es-AR"/>
        </w:rPr>
        <w:t xml:space="preserve">normativo habilitante del espacio </w:t>
      </w:r>
    </w:p>
    <w:p w14:paraId="042649D8" w14:textId="2A2839DB" w:rsidR="007A7D4B" w:rsidRPr="000253FD" w:rsidRDefault="00742C1E" w:rsidP="00B972BF">
      <w:pPr>
        <w:spacing w:line="240" w:lineRule="auto"/>
        <w:jc w:val="both"/>
        <w:rPr>
          <w:sz w:val="20"/>
          <w:lang w:val="es-AR"/>
        </w:rPr>
      </w:pPr>
      <w:r w:rsidRPr="000253FD">
        <w:rPr>
          <w:sz w:val="20"/>
          <w:lang w:val="es-AR"/>
        </w:rPr>
        <w:t>Un marco normativo está establecido, incluyendo leyes, decr</w:t>
      </w:r>
      <w:r w:rsidR="00B63D70" w:rsidRPr="000253FD">
        <w:rPr>
          <w:sz w:val="20"/>
          <w:lang w:val="es-AR"/>
        </w:rPr>
        <w:t>etos y regulaciones, que permiten y garantiza</w:t>
      </w:r>
      <w:r w:rsidRPr="000253FD">
        <w:rPr>
          <w:sz w:val="20"/>
          <w:lang w:val="es-AR"/>
        </w:rPr>
        <w:t>n el espacio cívico, necesario para el funcionamiento de la sociedad civil y para la efectiva participación en todas las áreas, incluyendo pero no limit</w:t>
      </w:r>
      <w:r w:rsidR="000253FD" w:rsidRPr="000253FD">
        <w:rPr>
          <w:sz w:val="20"/>
          <w:lang w:val="es-AR"/>
        </w:rPr>
        <w:t>ándose a la labor parlamentaria.</w:t>
      </w:r>
      <w:r w:rsidRPr="000253FD">
        <w:rPr>
          <w:sz w:val="20"/>
          <w:lang w:val="es-AR"/>
        </w:rPr>
        <w:t xml:space="preserve"> El marco incluye leyes y regulaciones relacionadas a la libertad de discurso y expresión, libertad de asamblea y asociación, libertad de información, y facilidad de registro y fundación de organizaciones de la sociedad civil. </w:t>
      </w:r>
    </w:p>
    <w:p w14:paraId="4BEB8F87" w14:textId="77777777" w:rsidR="00BE443B" w:rsidRPr="000253FD" w:rsidRDefault="00BE443B" w:rsidP="00B972BF">
      <w:pPr>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BE443B" w:rsidRPr="000253FD" w14:paraId="11ECBA56"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EE0064" w14:textId="10F45EC1" w:rsidR="00BE443B" w:rsidRPr="000253FD" w:rsidRDefault="00742C1E"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518314876"/>
              <w14:checkbox>
                <w14:checked w14:val="0"/>
                <w14:checkedState w14:val="2612" w14:font="MS Gothic"/>
                <w14:uncheckedState w14:val="2610" w14:font="MS Gothic"/>
              </w14:checkbox>
            </w:sdtPr>
            <w:sdtEndPr/>
            <w:sdtContent>
              <w:p w14:paraId="1391C7B6" w14:textId="77777777" w:rsidR="00BE443B" w:rsidRPr="000253FD" w:rsidRDefault="00BE443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A73A40" w14:textId="47983EE1" w:rsidR="00BE443B" w:rsidRPr="000253FD" w:rsidRDefault="00742C1E"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1688170754"/>
              <w14:checkbox>
                <w14:checked w14:val="0"/>
                <w14:checkedState w14:val="2612" w14:font="MS Gothic"/>
                <w14:uncheckedState w14:val="2610" w14:font="MS Gothic"/>
              </w14:checkbox>
            </w:sdtPr>
            <w:sdtEndPr/>
            <w:sdtContent>
              <w:p w14:paraId="5C729EBC"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408B4F" w14:textId="28FB74F5" w:rsidR="00BE443B" w:rsidRPr="000253FD" w:rsidRDefault="00742C1E" w:rsidP="00B972BF">
            <w:pPr>
              <w:jc w:val="both"/>
              <w:rPr>
                <w:rFonts w:eastAsia="Calibri"/>
                <w:sz w:val="20"/>
                <w:szCs w:val="20"/>
                <w:lang w:val="es-AR"/>
              </w:rPr>
            </w:pPr>
            <w:r w:rsidRPr="000253FD">
              <w:rPr>
                <w:sz w:val="20"/>
                <w:lang w:val="es-AR"/>
              </w:rPr>
              <w:t>Básico</w:t>
            </w:r>
          </w:p>
          <w:sdt>
            <w:sdtPr>
              <w:rPr>
                <w:rFonts w:eastAsia="Arimo"/>
                <w:sz w:val="20"/>
                <w:szCs w:val="20"/>
                <w:lang w:val="es-AR"/>
              </w:rPr>
              <w:id w:val="-200859757"/>
              <w14:checkbox>
                <w14:checked w14:val="0"/>
                <w14:checkedState w14:val="2612" w14:font="MS Gothic"/>
                <w14:uncheckedState w14:val="2610" w14:font="MS Gothic"/>
              </w14:checkbox>
            </w:sdtPr>
            <w:sdtEndPr/>
            <w:sdtContent>
              <w:p w14:paraId="2B2D1697"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C85DDE" w14:textId="0BAD47CC" w:rsidR="00BE443B" w:rsidRPr="000253FD" w:rsidRDefault="00742C1E" w:rsidP="00B972BF">
            <w:pPr>
              <w:jc w:val="both"/>
              <w:rPr>
                <w:rFonts w:eastAsia="Calibri"/>
                <w:sz w:val="20"/>
                <w:szCs w:val="20"/>
                <w:lang w:val="es-AR"/>
              </w:rPr>
            </w:pPr>
            <w:r w:rsidRPr="000253FD">
              <w:rPr>
                <w:sz w:val="20"/>
                <w:lang w:val="es-AR"/>
              </w:rPr>
              <w:t>Bueno</w:t>
            </w:r>
          </w:p>
          <w:sdt>
            <w:sdtPr>
              <w:rPr>
                <w:rFonts w:eastAsia="Arimo"/>
                <w:sz w:val="20"/>
                <w:szCs w:val="20"/>
                <w:lang w:val="es-AR"/>
              </w:rPr>
              <w:id w:val="1549180275"/>
              <w14:checkbox>
                <w14:checked w14:val="0"/>
                <w14:checkedState w14:val="2612" w14:font="MS Gothic"/>
                <w14:uncheckedState w14:val="2610" w14:font="MS Gothic"/>
              </w14:checkbox>
            </w:sdtPr>
            <w:sdtEndPr/>
            <w:sdtContent>
              <w:p w14:paraId="50C604A2" w14:textId="77777777" w:rsidR="00BE443B" w:rsidRPr="000253FD" w:rsidRDefault="00BE443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ACA5C6" w14:textId="7E05B9A1" w:rsidR="00BE443B" w:rsidRPr="000253FD" w:rsidRDefault="00742C1E" w:rsidP="00B972BF">
            <w:pPr>
              <w:jc w:val="both"/>
              <w:rPr>
                <w:rFonts w:eastAsia="Calibri"/>
                <w:sz w:val="20"/>
                <w:szCs w:val="20"/>
                <w:lang w:val="es-AR"/>
              </w:rPr>
            </w:pPr>
            <w:r w:rsidRPr="000253FD">
              <w:rPr>
                <w:sz w:val="20"/>
                <w:lang w:val="es-AR"/>
              </w:rPr>
              <w:t>Muy</w:t>
            </w:r>
            <w:r w:rsidR="00BE443B" w:rsidRPr="000253FD">
              <w:rPr>
                <w:sz w:val="20"/>
                <w:lang w:val="es-AR"/>
              </w:rPr>
              <w:t xml:space="preserve"> </w:t>
            </w:r>
            <w:r w:rsidRPr="000253FD">
              <w:rPr>
                <w:sz w:val="20"/>
                <w:lang w:val="es-AR"/>
              </w:rPr>
              <w:t>bueno</w:t>
            </w:r>
          </w:p>
          <w:sdt>
            <w:sdtPr>
              <w:rPr>
                <w:rFonts w:eastAsia="Arimo"/>
                <w:sz w:val="20"/>
                <w:szCs w:val="20"/>
                <w:lang w:val="es-AR"/>
              </w:rPr>
              <w:id w:val="-1325666986"/>
              <w14:checkbox>
                <w14:checked w14:val="0"/>
                <w14:checkedState w14:val="2612" w14:font="MS Gothic"/>
                <w14:uncheckedState w14:val="2610" w14:font="MS Gothic"/>
              </w14:checkbox>
            </w:sdtPr>
            <w:sdtEndPr/>
            <w:sdtContent>
              <w:p w14:paraId="15607E7D"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1E147EB" w14:textId="522ED92B" w:rsidR="00BE443B" w:rsidRPr="000253FD" w:rsidRDefault="00742C1E" w:rsidP="00B972BF">
            <w:pPr>
              <w:jc w:val="both"/>
              <w:rPr>
                <w:rFonts w:eastAsia="Calibri"/>
                <w:sz w:val="20"/>
                <w:szCs w:val="20"/>
                <w:lang w:val="es-AR"/>
              </w:rPr>
            </w:pPr>
            <w:r w:rsidRPr="000253FD">
              <w:rPr>
                <w:sz w:val="20"/>
                <w:lang w:val="es-AR"/>
              </w:rPr>
              <w:t>Excel</w:t>
            </w:r>
            <w:r w:rsidR="00BE443B" w:rsidRPr="000253FD">
              <w:rPr>
                <w:sz w:val="20"/>
                <w:lang w:val="es-AR"/>
              </w:rPr>
              <w:t>ent</w:t>
            </w:r>
            <w:r w:rsidRPr="000253FD">
              <w:rPr>
                <w:sz w:val="20"/>
                <w:lang w:val="es-AR"/>
              </w:rPr>
              <w:t>e</w:t>
            </w:r>
          </w:p>
          <w:sdt>
            <w:sdtPr>
              <w:rPr>
                <w:rFonts w:eastAsia="Arimo"/>
                <w:sz w:val="20"/>
                <w:szCs w:val="20"/>
                <w:lang w:val="es-AR"/>
              </w:rPr>
              <w:id w:val="-273402835"/>
              <w14:checkbox>
                <w14:checked w14:val="0"/>
                <w14:checkedState w14:val="2612" w14:font="MS Gothic"/>
                <w14:uncheckedState w14:val="2610" w14:font="MS Gothic"/>
              </w14:checkbox>
            </w:sdtPr>
            <w:sdtEndPr/>
            <w:sdtContent>
              <w:p w14:paraId="2A90D94A"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BE443B" w:rsidRPr="00B972BF" w14:paraId="024F49A6"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52F89" w14:textId="013BDA27" w:rsidR="00BE443B" w:rsidRPr="000253FD" w:rsidRDefault="004C4C14" w:rsidP="00B972BF">
            <w:pPr>
              <w:jc w:val="both"/>
              <w:rPr>
                <w:rFonts w:eastAsia="Calibri"/>
                <w:color w:val="005F9A"/>
                <w:sz w:val="20"/>
                <w:szCs w:val="20"/>
                <w:lang w:val="es-AR"/>
              </w:rPr>
            </w:pPr>
            <w:r w:rsidRPr="000253FD">
              <w:rPr>
                <w:color w:val="005F9A"/>
                <w:sz w:val="20"/>
                <w:lang w:val="es-AR"/>
              </w:rPr>
              <w:t>Evidencia para este criterio de evaluación</w:t>
            </w:r>
            <w:r w:rsidR="00BE443B" w:rsidRPr="000253FD">
              <w:rPr>
                <w:color w:val="005F9A"/>
                <w:sz w:val="20"/>
                <w:lang w:val="es-AR"/>
              </w:rPr>
              <w:t>:</w:t>
            </w:r>
          </w:p>
          <w:p w14:paraId="5EED80BF" w14:textId="77777777" w:rsidR="00BE443B" w:rsidRPr="000253FD" w:rsidRDefault="00BE443B" w:rsidP="00B972BF">
            <w:pPr>
              <w:jc w:val="both"/>
              <w:rPr>
                <w:rFonts w:eastAsia="Calibri"/>
                <w:color w:val="0000FF"/>
                <w:sz w:val="20"/>
                <w:szCs w:val="20"/>
                <w:lang w:val="es-AR"/>
              </w:rPr>
            </w:pPr>
          </w:p>
          <w:p w14:paraId="58710164" w14:textId="77777777" w:rsidR="00BE443B" w:rsidRPr="000253FD" w:rsidRDefault="00BE443B" w:rsidP="00B972BF">
            <w:pPr>
              <w:jc w:val="both"/>
              <w:rPr>
                <w:rFonts w:eastAsia="Calibri"/>
                <w:color w:val="0000FF"/>
                <w:sz w:val="20"/>
                <w:szCs w:val="20"/>
                <w:lang w:val="es-AR"/>
              </w:rPr>
            </w:pPr>
          </w:p>
        </w:tc>
      </w:tr>
    </w:tbl>
    <w:p w14:paraId="36C9237F" w14:textId="3A03249A" w:rsidR="007A7D4B" w:rsidRPr="000253FD" w:rsidRDefault="004C4C14" w:rsidP="00B972BF">
      <w:pPr>
        <w:pStyle w:val="Heading4"/>
        <w:jc w:val="both"/>
        <w:rPr>
          <w:lang w:val="es-AR"/>
        </w:rPr>
      </w:pPr>
      <w:bookmarkStart w:id="4" w:name="_rix5tsw1wv12"/>
      <w:bookmarkEnd w:id="4"/>
      <w:r w:rsidRPr="000253FD">
        <w:rPr>
          <w:lang w:val="es-AR"/>
        </w:rPr>
        <w:t>Criterio de evaluación 2: Marco legal para la participación ciudadana en el trabajo del parlamento</w:t>
      </w:r>
    </w:p>
    <w:p w14:paraId="040189C2" w14:textId="1E42B5E7" w:rsidR="004C4C14" w:rsidRPr="000253FD" w:rsidRDefault="004C4C14" w:rsidP="00B972BF">
      <w:pPr>
        <w:jc w:val="both"/>
        <w:rPr>
          <w:sz w:val="20"/>
          <w:lang w:val="es-AR"/>
        </w:rPr>
      </w:pPr>
      <w:r w:rsidRPr="000253FD">
        <w:rPr>
          <w:sz w:val="20"/>
          <w:lang w:val="es-AR"/>
        </w:rPr>
        <w:t xml:space="preserve">Disposiciones en la constitución, leyes o </w:t>
      </w:r>
      <w:r w:rsidR="000253FD" w:rsidRPr="000253FD">
        <w:rPr>
          <w:sz w:val="20"/>
          <w:lang w:val="es-AR"/>
        </w:rPr>
        <w:t>reglamento interno</w:t>
      </w:r>
      <w:r w:rsidRPr="000253FD">
        <w:rPr>
          <w:sz w:val="20"/>
          <w:lang w:val="es-AR"/>
        </w:rPr>
        <w:t xml:space="preserve"> establecen el derecho de la ciudadanía a participar en asuntos parlamentarios, tales como llamar la atención del parlamento hacia determinadas cuestiones, aportar pruebas a los procesos legislativos y de supervisión, y comentar sobre propuestas de leyes. Las normas y procedimientos relacionados cubren todos los aspectos de la</w:t>
      </w:r>
      <w:r w:rsidR="000253FD" w:rsidRPr="000253FD">
        <w:rPr>
          <w:sz w:val="20"/>
          <w:lang w:val="es-AR"/>
        </w:rPr>
        <w:t xml:space="preserve"> participación ciudadana, tanto virtual</w:t>
      </w:r>
      <w:r w:rsidRPr="000253FD">
        <w:rPr>
          <w:sz w:val="20"/>
          <w:lang w:val="es-AR"/>
        </w:rPr>
        <w:t xml:space="preserve"> como presencialmente.</w:t>
      </w:r>
    </w:p>
    <w:p w14:paraId="4F91E746" w14:textId="77777777" w:rsidR="007A7D4B" w:rsidRPr="000253FD" w:rsidRDefault="007A7D4B" w:rsidP="00B972BF">
      <w:pPr>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BE443B" w:rsidRPr="000253FD" w14:paraId="09FF0636" w14:textId="77777777" w:rsidTr="00A2628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623CCD" w14:textId="51EF571C" w:rsidR="00BE443B" w:rsidRPr="000253FD" w:rsidRDefault="004C4C14"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722171836"/>
              <w14:checkbox>
                <w14:checked w14:val="0"/>
                <w14:checkedState w14:val="2612" w14:font="MS Gothic"/>
                <w14:uncheckedState w14:val="2610" w14:font="MS Gothic"/>
              </w14:checkbox>
            </w:sdtPr>
            <w:sdtEndPr/>
            <w:sdtContent>
              <w:p w14:paraId="72C34C2D" w14:textId="77777777" w:rsidR="00BE443B" w:rsidRPr="000253FD" w:rsidRDefault="00BE443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4E5408" w14:textId="6BFEFB1E" w:rsidR="00BE443B" w:rsidRPr="000253FD" w:rsidRDefault="004C4C14"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484590861"/>
              <w14:checkbox>
                <w14:checked w14:val="0"/>
                <w14:checkedState w14:val="2612" w14:font="MS Gothic"/>
                <w14:uncheckedState w14:val="2610" w14:font="MS Gothic"/>
              </w14:checkbox>
            </w:sdtPr>
            <w:sdtEndPr/>
            <w:sdtContent>
              <w:p w14:paraId="5CFA9025"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78C219" w14:textId="4AEBCB3A" w:rsidR="00BE443B" w:rsidRPr="000253FD" w:rsidRDefault="004C4C14" w:rsidP="00B972BF">
            <w:pPr>
              <w:jc w:val="both"/>
              <w:rPr>
                <w:rFonts w:eastAsia="Calibri"/>
                <w:sz w:val="20"/>
                <w:szCs w:val="20"/>
                <w:lang w:val="es-AR"/>
              </w:rPr>
            </w:pPr>
            <w:r w:rsidRPr="000253FD">
              <w:rPr>
                <w:sz w:val="20"/>
                <w:lang w:val="es-AR"/>
              </w:rPr>
              <w:t>Básico</w:t>
            </w:r>
          </w:p>
          <w:sdt>
            <w:sdtPr>
              <w:rPr>
                <w:rFonts w:eastAsia="Arimo"/>
                <w:sz w:val="20"/>
                <w:szCs w:val="20"/>
                <w:lang w:val="es-AR"/>
              </w:rPr>
              <w:id w:val="1256483122"/>
              <w14:checkbox>
                <w14:checked w14:val="0"/>
                <w14:checkedState w14:val="2612" w14:font="MS Gothic"/>
                <w14:uncheckedState w14:val="2610" w14:font="MS Gothic"/>
              </w14:checkbox>
            </w:sdtPr>
            <w:sdtEndPr/>
            <w:sdtContent>
              <w:p w14:paraId="1ABAE6B7"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31C5B6" w14:textId="53ACD8D4" w:rsidR="00BE443B" w:rsidRPr="000253FD" w:rsidRDefault="004C4C14" w:rsidP="00B972BF">
            <w:pPr>
              <w:jc w:val="both"/>
              <w:rPr>
                <w:rFonts w:eastAsia="Calibri"/>
                <w:sz w:val="20"/>
                <w:szCs w:val="20"/>
                <w:lang w:val="es-AR"/>
              </w:rPr>
            </w:pPr>
            <w:r w:rsidRPr="000253FD">
              <w:rPr>
                <w:sz w:val="20"/>
                <w:lang w:val="es-AR"/>
              </w:rPr>
              <w:t>Bueno</w:t>
            </w:r>
          </w:p>
          <w:sdt>
            <w:sdtPr>
              <w:rPr>
                <w:rFonts w:eastAsia="Arimo"/>
                <w:sz w:val="20"/>
                <w:szCs w:val="20"/>
                <w:lang w:val="es-AR"/>
              </w:rPr>
              <w:id w:val="238605962"/>
              <w14:checkbox>
                <w14:checked w14:val="0"/>
                <w14:checkedState w14:val="2612" w14:font="MS Gothic"/>
                <w14:uncheckedState w14:val="2610" w14:font="MS Gothic"/>
              </w14:checkbox>
            </w:sdtPr>
            <w:sdtEndPr/>
            <w:sdtContent>
              <w:p w14:paraId="037A98AF" w14:textId="77777777" w:rsidR="00BE443B" w:rsidRPr="000253FD" w:rsidRDefault="00BE443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402295" w14:textId="36B39F2C" w:rsidR="00BE443B" w:rsidRPr="000253FD" w:rsidRDefault="004C4C14" w:rsidP="00B972BF">
            <w:pPr>
              <w:jc w:val="both"/>
              <w:rPr>
                <w:rFonts w:eastAsia="Calibri"/>
                <w:sz w:val="20"/>
                <w:szCs w:val="20"/>
                <w:lang w:val="es-AR"/>
              </w:rPr>
            </w:pPr>
            <w:r w:rsidRPr="000253FD">
              <w:rPr>
                <w:sz w:val="20"/>
                <w:lang w:val="es-AR"/>
              </w:rPr>
              <w:t>Muy</w:t>
            </w:r>
            <w:r w:rsidR="00BE443B" w:rsidRPr="000253FD">
              <w:rPr>
                <w:sz w:val="20"/>
                <w:lang w:val="es-AR"/>
              </w:rPr>
              <w:t xml:space="preserve"> </w:t>
            </w:r>
            <w:r w:rsidRPr="000253FD">
              <w:rPr>
                <w:sz w:val="20"/>
                <w:lang w:val="es-AR"/>
              </w:rPr>
              <w:t>bueno</w:t>
            </w:r>
          </w:p>
          <w:sdt>
            <w:sdtPr>
              <w:rPr>
                <w:rFonts w:eastAsia="Arimo"/>
                <w:sz w:val="20"/>
                <w:szCs w:val="20"/>
                <w:lang w:val="es-AR"/>
              </w:rPr>
              <w:id w:val="-820653099"/>
              <w14:checkbox>
                <w14:checked w14:val="0"/>
                <w14:checkedState w14:val="2612" w14:font="MS Gothic"/>
                <w14:uncheckedState w14:val="2610" w14:font="MS Gothic"/>
              </w14:checkbox>
            </w:sdtPr>
            <w:sdtEndPr/>
            <w:sdtContent>
              <w:p w14:paraId="647B59A9"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2B96B0" w14:textId="44850F81" w:rsidR="00BE443B" w:rsidRPr="000253FD" w:rsidRDefault="004C4C14"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71923636"/>
              <w14:checkbox>
                <w14:checked w14:val="0"/>
                <w14:checkedState w14:val="2612" w14:font="MS Gothic"/>
                <w14:uncheckedState w14:val="2610" w14:font="MS Gothic"/>
              </w14:checkbox>
            </w:sdtPr>
            <w:sdtEndPr/>
            <w:sdtContent>
              <w:p w14:paraId="0240C62B"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BE443B" w:rsidRPr="00B972BF" w14:paraId="6E79CCD2" w14:textId="77777777" w:rsidTr="00A2628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E0E01" w14:textId="29806E79" w:rsidR="00BE443B" w:rsidRPr="000253FD" w:rsidRDefault="00BE443B" w:rsidP="00B972BF">
            <w:pPr>
              <w:jc w:val="both"/>
              <w:rPr>
                <w:rFonts w:eastAsia="Calibri"/>
                <w:color w:val="005F9A"/>
                <w:sz w:val="20"/>
                <w:szCs w:val="20"/>
                <w:lang w:val="es-AR"/>
              </w:rPr>
            </w:pPr>
            <w:r w:rsidRPr="000253FD">
              <w:rPr>
                <w:color w:val="005F9A"/>
                <w:sz w:val="20"/>
                <w:lang w:val="es-AR"/>
              </w:rPr>
              <w:t>Eviden</w:t>
            </w:r>
            <w:r w:rsidR="004C4C14" w:rsidRPr="000253FD">
              <w:rPr>
                <w:color w:val="005F9A"/>
                <w:sz w:val="20"/>
                <w:lang w:val="es-AR"/>
              </w:rPr>
              <w:t>cia para este criterio de evaluación</w:t>
            </w:r>
            <w:r w:rsidRPr="000253FD">
              <w:rPr>
                <w:color w:val="005F9A"/>
                <w:sz w:val="20"/>
                <w:lang w:val="es-AR"/>
              </w:rPr>
              <w:t>:</w:t>
            </w:r>
          </w:p>
          <w:p w14:paraId="258BF24E" w14:textId="77777777" w:rsidR="00BE443B" w:rsidRPr="000253FD" w:rsidRDefault="00BE443B" w:rsidP="00B972BF">
            <w:pPr>
              <w:jc w:val="both"/>
              <w:rPr>
                <w:rFonts w:eastAsia="Calibri"/>
                <w:color w:val="0000FF"/>
                <w:sz w:val="20"/>
                <w:szCs w:val="20"/>
                <w:lang w:val="es-AR"/>
              </w:rPr>
            </w:pPr>
          </w:p>
          <w:p w14:paraId="04DB5C8A" w14:textId="77777777" w:rsidR="00BE443B" w:rsidRPr="000253FD" w:rsidRDefault="00BE443B" w:rsidP="00B972BF">
            <w:pPr>
              <w:jc w:val="both"/>
              <w:rPr>
                <w:rFonts w:eastAsia="Calibri"/>
                <w:color w:val="0000FF"/>
                <w:sz w:val="20"/>
                <w:szCs w:val="20"/>
                <w:lang w:val="es-AR"/>
              </w:rPr>
            </w:pPr>
          </w:p>
        </w:tc>
      </w:tr>
    </w:tbl>
    <w:p w14:paraId="51B37CB3" w14:textId="417E7148" w:rsidR="007A7D4B" w:rsidRPr="000253FD" w:rsidRDefault="004C4C14" w:rsidP="00B972BF">
      <w:pPr>
        <w:pStyle w:val="Heading4"/>
        <w:jc w:val="both"/>
        <w:rPr>
          <w:lang w:val="es-AR"/>
        </w:rPr>
      </w:pPr>
      <w:bookmarkStart w:id="5" w:name="_nqaifc15s9ns"/>
      <w:bookmarkEnd w:id="5"/>
      <w:r w:rsidRPr="000253FD">
        <w:rPr>
          <w:lang w:val="es-AR"/>
        </w:rPr>
        <w:t>Criterio de evaluación 3: Protección de la privacidad</w:t>
      </w:r>
    </w:p>
    <w:p w14:paraId="6DC3D08B" w14:textId="72D2C5D2" w:rsidR="007A7D4B" w:rsidRPr="000253FD" w:rsidRDefault="004C4C14" w:rsidP="00B972BF">
      <w:pPr>
        <w:spacing w:line="240" w:lineRule="auto"/>
        <w:jc w:val="both"/>
        <w:rPr>
          <w:sz w:val="20"/>
          <w:lang w:val="es-AR"/>
        </w:rPr>
      </w:pPr>
      <w:r w:rsidRPr="000253FD">
        <w:rPr>
          <w:sz w:val="20"/>
          <w:lang w:val="es-AR"/>
        </w:rPr>
        <w:t>El marco</w:t>
      </w:r>
      <w:r w:rsidR="000253FD" w:rsidRPr="000253FD">
        <w:rPr>
          <w:sz w:val="20"/>
          <w:lang w:val="es-AR"/>
        </w:rPr>
        <w:t xml:space="preserve"> normativo</w:t>
      </w:r>
      <w:r w:rsidRPr="000253FD">
        <w:rPr>
          <w:sz w:val="20"/>
          <w:lang w:val="es-AR"/>
        </w:rPr>
        <w:t xml:space="preserve"> de la participación ciudadana en el trabajo del parlamento contiene disposiciones que protegen la privacidad de los miembros del público, e incluye reglas y procedimientos claros para asegurar que el derecho a la privacidad es implementado en la práctica.</w:t>
      </w:r>
    </w:p>
    <w:p w14:paraId="0C244575" w14:textId="77777777" w:rsidR="007A7D4B" w:rsidRPr="000253FD" w:rsidRDefault="007A7D4B" w:rsidP="00B972BF">
      <w:pPr>
        <w:jc w:val="both"/>
        <w:rPr>
          <w:sz w:val="20"/>
          <w:szCs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BE443B" w:rsidRPr="000253FD" w14:paraId="279B1DB6"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894EC7" w14:textId="5DE577A0" w:rsidR="00BE443B" w:rsidRPr="000253FD" w:rsidRDefault="004C4C14"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191379156"/>
              <w14:checkbox>
                <w14:checked w14:val="0"/>
                <w14:checkedState w14:val="2612" w14:font="MS Gothic"/>
                <w14:uncheckedState w14:val="2610" w14:font="MS Gothic"/>
              </w14:checkbox>
            </w:sdtPr>
            <w:sdtEndPr/>
            <w:sdtContent>
              <w:p w14:paraId="3CA007C1" w14:textId="77777777" w:rsidR="00BE443B" w:rsidRPr="000253FD" w:rsidRDefault="00BE443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563A52" w14:textId="0BC1A21D" w:rsidR="00BE443B" w:rsidRPr="000253FD" w:rsidRDefault="004C4C14" w:rsidP="00B972BF">
            <w:pPr>
              <w:jc w:val="both"/>
              <w:rPr>
                <w:rFonts w:eastAsia="Calibri"/>
                <w:sz w:val="20"/>
                <w:szCs w:val="20"/>
                <w:lang w:val="es-AR"/>
              </w:rPr>
            </w:pPr>
            <w:r w:rsidRPr="000253FD">
              <w:rPr>
                <w:sz w:val="20"/>
                <w:lang w:val="es-AR"/>
              </w:rPr>
              <w:t>Rudimentario</w:t>
            </w:r>
            <w:r w:rsidR="00BE443B" w:rsidRPr="000253FD">
              <w:rPr>
                <w:sz w:val="20"/>
                <w:lang w:val="es-AR"/>
              </w:rPr>
              <w:t xml:space="preserve"> </w:t>
            </w:r>
          </w:p>
          <w:sdt>
            <w:sdtPr>
              <w:rPr>
                <w:rFonts w:eastAsia="Arimo"/>
                <w:sz w:val="20"/>
                <w:szCs w:val="20"/>
                <w:lang w:val="es-AR"/>
              </w:rPr>
              <w:id w:val="-1522769044"/>
              <w14:checkbox>
                <w14:checked w14:val="0"/>
                <w14:checkedState w14:val="2612" w14:font="MS Gothic"/>
                <w14:uncheckedState w14:val="2610" w14:font="MS Gothic"/>
              </w14:checkbox>
            </w:sdtPr>
            <w:sdtEndPr/>
            <w:sdtContent>
              <w:p w14:paraId="2108595F"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595578" w14:textId="5376143A" w:rsidR="00BE443B" w:rsidRPr="000253FD" w:rsidRDefault="004C4C14" w:rsidP="00B972BF">
            <w:pPr>
              <w:jc w:val="both"/>
              <w:rPr>
                <w:rFonts w:eastAsia="Calibri"/>
                <w:sz w:val="20"/>
                <w:szCs w:val="20"/>
                <w:lang w:val="es-AR"/>
              </w:rPr>
            </w:pPr>
            <w:r w:rsidRPr="000253FD">
              <w:rPr>
                <w:sz w:val="20"/>
                <w:lang w:val="es-AR"/>
              </w:rPr>
              <w:t>Básico</w:t>
            </w:r>
          </w:p>
          <w:sdt>
            <w:sdtPr>
              <w:rPr>
                <w:rFonts w:eastAsia="Arimo"/>
                <w:sz w:val="20"/>
                <w:szCs w:val="20"/>
                <w:lang w:val="es-AR"/>
              </w:rPr>
              <w:id w:val="-2021691468"/>
              <w14:checkbox>
                <w14:checked w14:val="0"/>
                <w14:checkedState w14:val="2612" w14:font="MS Gothic"/>
                <w14:uncheckedState w14:val="2610" w14:font="MS Gothic"/>
              </w14:checkbox>
            </w:sdtPr>
            <w:sdtEndPr/>
            <w:sdtContent>
              <w:p w14:paraId="7630D321"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208077" w14:textId="572E02AB" w:rsidR="00BE443B" w:rsidRPr="000253FD" w:rsidRDefault="004C4C14" w:rsidP="00B972BF">
            <w:pPr>
              <w:jc w:val="both"/>
              <w:rPr>
                <w:rFonts w:eastAsia="Calibri"/>
                <w:sz w:val="20"/>
                <w:szCs w:val="20"/>
                <w:lang w:val="es-AR"/>
              </w:rPr>
            </w:pPr>
            <w:r w:rsidRPr="000253FD">
              <w:rPr>
                <w:sz w:val="20"/>
                <w:lang w:val="es-AR"/>
              </w:rPr>
              <w:t>Bueno</w:t>
            </w:r>
          </w:p>
          <w:sdt>
            <w:sdtPr>
              <w:rPr>
                <w:rFonts w:eastAsia="Arimo"/>
                <w:sz w:val="20"/>
                <w:szCs w:val="20"/>
                <w:lang w:val="es-AR"/>
              </w:rPr>
              <w:id w:val="-1318655867"/>
              <w14:checkbox>
                <w14:checked w14:val="0"/>
                <w14:checkedState w14:val="2612" w14:font="MS Gothic"/>
                <w14:uncheckedState w14:val="2610" w14:font="MS Gothic"/>
              </w14:checkbox>
            </w:sdtPr>
            <w:sdtEndPr/>
            <w:sdtContent>
              <w:p w14:paraId="5BED2939" w14:textId="77777777" w:rsidR="00BE443B" w:rsidRPr="000253FD" w:rsidRDefault="00BE443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53614D" w14:textId="6085621B" w:rsidR="00BE443B" w:rsidRPr="000253FD" w:rsidRDefault="004C4C14"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866048081"/>
              <w14:checkbox>
                <w14:checked w14:val="0"/>
                <w14:checkedState w14:val="2612" w14:font="MS Gothic"/>
                <w14:uncheckedState w14:val="2610" w14:font="MS Gothic"/>
              </w14:checkbox>
            </w:sdtPr>
            <w:sdtEndPr/>
            <w:sdtContent>
              <w:p w14:paraId="7DC88888"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12AC724" w14:textId="4BF55E8B" w:rsidR="00BE443B" w:rsidRPr="000253FD" w:rsidRDefault="004C4C14"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384915911"/>
              <w14:checkbox>
                <w14:checked w14:val="0"/>
                <w14:checkedState w14:val="2612" w14:font="MS Gothic"/>
                <w14:uncheckedState w14:val="2610" w14:font="MS Gothic"/>
              </w14:checkbox>
            </w:sdtPr>
            <w:sdtEndPr/>
            <w:sdtContent>
              <w:p w14:paraId="31265BC3" w14:textId="77777777" w:rsidR="00BE443B" w:rsidRPr="000253FD" w:rsidRDefault="00BE443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BE443B" w:rsidRPr="00B972BF" w14:paraId="5DFB3932"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F88BE" w14:textId="75D4F760" w:rsidR="00BE443B" w:rsidRPr="000253FD" w:rsidRDefault="004C4C14" w:rsidP="00B972BF">
            <w:pPr>
              <w:jc w:val="both"/>
              <w:rPr>
                <w:rFonts w:eastAsia="Calibri"/>
                <w:color w:val="005F9A"/>
                <w:sz w:val="20"/>
                <w:szCs w:val="20"/>
                <w:lang w:val="es-AR"/>
              </w:rPr>
            </w:pPr>
            <w:r w:rsidRPr="000253FD">
              <w:rPr>
                <w:color w:val="005F9A"/>
                <w:sz w:val="20"/>
                <w:lang w:val="es-AR"/>
              </w:rPr>
              <w:t>Evidencia para este criterio de evaluación</w:t>
            </w:r>
          </w:p>
          <w:p w14:paraId="28BD884A" w14:textId="77777777" w:rsidR="00BE443B" w:rsidRPr="000253FD" w:rsidRDefault="00BE443B" w:rsidP="00B972BF">
            <w:pPr>
              <w:jc w:val="both"/>
              <w:rPr>
                <w:rFonts w:eastAsia="Calibri"/>
                <w:color w:val="0000FF"/>
                <w:sz w:val="20"/>
                <w:szCs w:val="20"/>
                <w:lang w:val="es-AR"/>
              </w:rPr>
            </w:pPr>
          </w:p>
          <w:p w14:paraId="0A223941" w14:textId="77777777" w:rsidR="00BE443B" w:rsidRPr="000253FD" w:rsidRDefault="00BE443B" w:rsidP="00B972BF">
            <w:pPr>
              <w:jc w:val="both"/>
              <w:rPr>
                <w:rFonts w:eastAsia="Calibri"/>
                <w:color w:val="0000FF"/>
                <w:sz w:val="20"/>
                <w:szCs w:val="20"/>
                <w:lang w:val="es-AR"/>
              </w:rPr>
            </w:pPr>
          </w:p>
        </w:tc>
      </w:tr>
    </w:tbl>
    <w:p w14:paraId="4170EA0D" w14:textId="1AFC01D5" w:rsidR="00BE443B" w:rsidRPr="000253FD" w:rsidRDefault="004C4C14" w:rsidP="00B972BF">
      <w:pPr>
        <w:pStyle w:val="section-title"/>
        <w:jc w:val="both"/>
      </w:pPr>
      <w:bookmarkStart w:id="6" w:name="_2et92p0"/>
      <w:bookmarkEnd w:id="6"/>
      <w:r w:rsidRPr="000253FD">
        <w:lastRenderedPageBreak/>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BE443B" w:rsidRPr="00B972BF" w14:paraId="77482F91" w14:textId="77777777" w:rsidTr="00BE443B">
        <w:trPr>
          <w:trHeight w:val="1440"/>
        </w:trPr>
        <w:tc>
          <w:tcPr>
            <w:tcW w:w="5000" w:type="pct"/>
            <w:tcBorders>
              <w:top w:val="single" w:sz="4" w:space="0" w:color="auto"/>
              <w:left w:val="single" w:sz="4" w:space="0" w:color="auto"/>
              <w:bottom w:val="single" w:sz="4" w:space="0" w:color="auto"/>
              <w:right w:val="single" w:sz="4" w:space="0" w:color="auto"/>
            </w:tcBorders>
          </w:tcPr>
          <w:p w14:paraId="23CFD5C2" w14:textId="29B46CCD" w:rsidR="00BE443B" w:rsidRPr="000253FD" w:rsidRDefault="004C4C14" w:rsidP="00B972BF">
            <w:pPr>
              <w:jc w:val="both"/>
              <w:rPr>
                <w:sz w:val="20"/>
                <w:szCs w:val="20"/>
                <w:lang w:val="es-AR"/>
              </w:rPr>
            </w:pPr>
            <w:r w:rsidRPr="000253FD">
              <w:rPr>
                <w:i/>
                <w:sz w:val="20"/>
                <w:shd w:val="clear" w:color="auto" w:fill="FFFFFF"/>
                <w:lang w:val="es-AR"/>
              </w:rPr>
              <w:t>Utilice este espacio para anotar las recomendaciones y las ideas para fortalecer las regl</w:t>
            </w:r>
            <w:r w:rsidR="000253FD" w:rsidRPr="000253FD">
              <w:rPr>
                <w:i/>
                <w:sz w:val="20"/>
                <w:shd w:val="clear" w:color="auto" w:fill="FFFFFF"/>
                <w:lang w:val="es-AR"/>
              </w:rPr>
              <w:t>amentaciones y prácticas en este</w:t>
            </w:r>
            <w:r w:rsidRPr="000253FD">
              <w:rPr>
                <w:i/>
                <w:sz w:val="20"/>
                <w:shd w:val="clear" w:color="auto" w:fill="FFFFFF"/>
                <w:lang w:val="es-AR"/>
              </w:rPr>
              <w:t xml:space="preserve"> área.</w:t>
            </w:r>
          </w:p>
        </w:tc>
      </w:tr>
    </w:tbl>
    <w:p w14:paraId="2755C171" w14:textId="0E9F03E0" w:rsidR="00BE443B" w:rsidRPr="000253FD" w:rsidRDefault="004C4C14" w:rsidP="00B972BF">
      <w:pPr>
        <w:pStyle w:val="section-title"/>
        <w:jc w:val="both"/>
      </w:pPr>
      <w:bookmarkStart w:id="7" w:name="_heading=h.ef0fk8xus11h"/>
      <w:bookmarkEnd w:id="7"/>
      <w:r w:rsidRPr="000253FD">
        <w:t>Fuentes</w:t>
      </w:r>
      <w:r w:rsidR="00BE443B" w:rsidRPr="000253FD">
        <w:t xml:space="preserve"> </w:t>
      </w:r>
      <w:r w:rsidRPr="000253FD">
        <w:t>y bibliografía adicional</w:t>
      </w:r>
    </w:p>
    <w:p w14:paraId="1FEAD7F5" w14:textId="7C0F6841" w:rsidR="007A7D4B" w:rsidRPr="00B972BF" w:rsidRDefault="00030988" w:rsidP="00B972BF">
      <w:pPr>
        <w:numPr>
          <w:ilvl w:val="0"/>
          <w:numId w:val="2"/>
        </w:numPr>
        <w:spacing w:line="240" w:lineRule="auto"/>
        <w:ind w:left="562" w:hanging="562"/>
        <w:jc w:val="both"/>
        <w:rPr>
          <w:sz w:val="20"/>
          <w:szCs w:val="20"/>
          <w:lang w:val="en-US"/>
        </w:rPr>
      </w:pPr>
      <w:r w:rsidRPr="00B972BF">
        <w:rPr>
          <w:sz w:val="20"/>
          <w:lang w:val="en-US"/>
        </w:rPr>
        <w:t>David Beetham,</w:t>
      </w:r>
      <w:hyperlink r:id="rId10">
        <w:r w:rsidRPr="00B972BF">
          <w:rPr>
            <w:sz w:val="20"/>
            <w:lang w:val="en-US"/>
          </w:rPr>
          <w:t xml:space="preserve"> </w:t>
        </w:r>
      </w:hyperlink>
      <w:hyperlink r:id="rId11">
        <w:r w:rsidRPr="00B972BF">
          <w:rPr>
            <w:i/>
            <w:color w:val="0563C1"/>
            <w:sz w:val="20"/>
            <w:u w:val="single"/>
            <w:lang w:val="en-US"/>
          </w:rPr>
          <w:t>Parliament and democracy in the twenty-first century:</w:t>
        </w:r>
      </w:hyperlink>
      <w:hyperlink r:id="rId12">
        <w:r w:rsidRPr="00B972BF">
          <w:rPr>
            <w:i/>
            <w:color w:val="0563C1"/>
            <w:sz w:val="20"/>
            <w:u w:val="single"/>
            <w:lang w:val="en-US"/>
          </w:rPr>
          <w:t xml:space="preserve"> A guide to good practice</w:t>
        </w:r>
      </w:hyperlink>
      <w:r w:rsidRPr="00B972BF">
        <w:rPr>
          <w:sz w:val="20"/>
          <w:lang w:val="en-US"/>
        </w:rPr>
        <w:t xml:space="preserve"> (2006).</w:t>
      </w:r>
    </w:p>
    <w:p w14:paraId="0F6B858F" w14:textId="7475CC91" w:rsidR="007A7D4B" w:rsidRPr="00B972BF" w:rsidRDefault="00030988" w:rsidP="00B972BF">
      <w:pPr>
        <w:numPr>
          <w:ilvl w:val="0"/>
          <w:numId w:val="2"/>
        </w:numPr>
        <w:spacing w:line="240" w:lineRule="auto"/>
        <w:ind w:left="562" w:hanging="562"/>
        <w:jc w:val="both"/>
        <w:rPr>
          <w:sz w:val="20"/>
          <w:szCs w:val="20"/>
          <w:lang w:val="en-US"/>
        </w:rPr>
      </w:pPr>
      <w:r w:rsidRPr="00B972BF">
        <w:rPr>
          <w:sz w:val="20"/>
          <w:lang w:val="en-US"/>
        </w:rPr>
        <w:t>Commonwealth Parliamentary Association (CPA),</w:t>
      </w:r>
      <w:hyperlink r:id="rId13">
        <w:r w:rsidRPr="00B972BF">
          <w:rPr>
            <w:sz w:val="20"/>
            <w:lang w:val="en-US"/>
          </w:rPr>
          <w:t xml:space="preserve"> </w:t>
        </w:r>
      </w:hyperlink>
      <w:hyperlink r:id="rId14">
        <w:r w:rsidRPr="00B972BF">
          <w:rPr>
            <w:i/>
            <w:color w:val="1155CC"/>
            <w:sz w:val="20"/>
            <w:u w:val="single"/>
            <w:lang w:val="en-US"/>
          </w:rPr>
          <w:t>Recommended Benchmarks for Democratic Legislators</w:t>
        </w:r>
      </w:hyperlink>
      <w:r w:rsidR="004C4C14" w:rsidRPr="00B972BF">
        <w:rPr>
          <w:sz w:val="20"/>
          <w:lang w:val="en-US"/>
        </w:rPr>
        <w:t xml:space="preserve">, edición revisada </w:t>
      </w:r>
      <w:r w:rsidRPr="00B972BF">
        <w:rPr>
          <w:sz w:val="20"/>
          <w:lang w:val="en-US"/>
        </w:rPr>
        <w:t>(2018).</w:t>
      </w:r>
    </w:p>
    <w:p w14:paraId="2AEF713A" w14:textId="41F67611" w:rsidR="007A7D4B" w:rsidRPr="00B972BF" w:rsidRDefault="00030988" w:rsidP="00B972BF">
      <w:pPr>
        <w:numPr>
          <w:ilvl w:val="0"/>
          <w:numId w:val="2"/>
        </w:numPr>
        <w:spacing w:line="240" w:lineRule="auto"/>
        <w:ind w:left="562" w:hanging="562"/>
        <w:jc w:val="both"/>
        <w:rPr>
          <w:sz w:val="20"/>
          <w:szCs w:val="20"/>
          <w:lang w:val="en-US"/>
        </w:rPr>
      </w:pPr>
      <w:r w:rsidRPr="00B972BF">
        <w:rPr>
          <w:sz w:val="20"/>
          <w:lang w:val="en-US"/>
        </w:rPr>
        <w:t xml:space="preserve">National Democratic Institute (NDI), </w:t>
      </w:r>
      <w:hyperlink r:id="rId15">
        <w:r w:rsidRPr="00B972BF">
          <w:rPr>
            <w:i/>
            <w:color w:val="1155CC"/>
            <w:sz w:val="20"/>
            <w:u w:val="single"/>
            <w:lang w:val="en-US"/>
          </w:rPr>
          <w:t>Toward the Development of International Standards for Democratic Legislatures</w:t>
        </w:r>
      </w:hyperlink>
      <w:r w:rsidRPr="00B972BF">
        <w:rPr>
          <w:sz w:val="20"/>
          <w:lang w:val="en-US"/>
        </w:rPr>
        <w:t xml:space="preserve"> (2007).</w:t>
      </w:r>
    </w:p>
    <w:p w14:paraId="3ED79357" w14:textId="77777777" w:rsidR="007A7D4B" w:rsidRPr="00B972BF" w:rsidRDefault="007A7D4B" w:rsidP="00B972BF">
      <w:pPr>
        <w:jc w:val="both"/>
        <w:rPr>
          <w:lang w:val="en-US"/>
        </w:rPr>
      </w:pPr>
      <w:bookmarkStart w:id="8" w:name="_74t1bz22e3d"/>
      <w:bookmarkEnd w:id="8"/>
    </w:p>
    <w:p w14:paraId="6F3C3F34" w14:textId="77777777" w:rsidR="007A7D4B" w:rsidRPr="00B972BF" w:rsidRDefault="007A7D4B" w:rsidP="00B972BF">
      <w:pPr>
        <w:jc w:val="both"/>
        <w:rPr>
          <w:lang w:val="en-US"/>
        </w:rPr>
      </w:pPr>
      <w:bookmarkStart w:id="9" w:name="_eztvsjrqlowo"/>
      <w:bookmarkEnd w:id="9"/>
    </w:p>
    <w:p w14:paraId="75519C7B" w14:textId="77777777" w:rsidR="007A7D4B" w:rsidRPr="00B972BF" w:rsidRDefault="007A7D4B" w:rsidP="00B972BF">
      <w:pPr>
        <w:jc w:val="both"/>
        <w:rPr>
          <w:lang w:val="en-US"/>
        </w:rPr>
      </w:pPr>
      <w:bookmarkStart w:id="10" w:name="_95hzjdkufxcn"/>
      <w:bookmarkEnd w:id="10"/>
    </w:p>
    <w:p w14:paraId="29F7F9A3" w14:textId="77777777" w:rsidR="007A7D4B" w:rsidRPr="00B972BF" w:rsidRDefault="007A7D4B" w:rsidP="00B972BF">
      <w:pPr>
        <w:spacing w:line="240" w:lineRule="auto"/>
        <w:jc w:val="both"/>
        <w:rPr>
          <w:rFonts w:eastAsia="Calibri"/>
          <w:sz w:val="24"/>
          <w:szCs w:val="24"/>
          <w:lang w:val="en-US"/>
        </w:rPr>
      </w:pPr>
      <w:bookmarkStart w:id="11" w:name="_q5roikh92vb4"/>
      <w:bookmarkEnd w:id="11"/>
    </w:p>
    <w:p w14:paraId="2930BBFB" w14:textId="77777777" w:rsidR="007A7D4B" w:rsidRPr="00B972BF" w:rsidRDefault="007A7D4B" w:rsidP="00B972BF">
      <w:pPr>
        <w:spacing w:line="240" w:lineRule="auto"/>
        <w:jc w:val="both"/>
        <w:rPr>
          <w:rFonts w:eastAsia="Calibri"/>
          <w:sz w:val="24"/>
          <w:szCs w:val="24"/>
          <w:lang w:val="en-US"/>
        </w:rPr>
      </w:pPr>
    </w:p>
    <w:p w14:paraId="4DA856E3" w14:textId="77777777" w:rsidR="007A7D4B" w:rsidRPr="00B972BF" w:rsidRDefault="007A7D4B" w:rsidP="00B972BF">
      <w:pPr>
        <w:spacing w:line="240" w:lineRule="auto"/>
        <w:jc w:val="both"/>
        <w:rPr>
          <w:rFonts w:eastAsia="Calibri"/>
          <w:sz w:val="24"/>
          <w:szCs w:val="24"/>
          <w:lang w:val="en-US"/>
        </w:rPr>
      </w:pPr>
    </w:p>
    <w:p w14:paraId="4E1A1FFA" w14:textId="77777777" w:rsidR="007A7D4B" w:rsidRPr="00B972BF" w:rsidRDefault="007A7D4B" w:rsidP="00B972BF">
      <w:pPr>
        <w:spacing w:line="240" w:lineRule="auto"/>
        <w:jc w:val="both"/>
        <w:rPr>
          <w:rFonts w:eastAsia="Calibri"/>
          <w:sz w:val="24"/>
          <w:szCs w:val="24"/>
          <w:lang w:val="en-US"/>
        </w:rPr>
      </w:pPr>
    </w:p>
    <w:p w14:paraId="5B4987AB" w14:textId="77777777" w:rsidR="007A7D4B" w:rsidRPr="00B972BF" w:rsidRDefault="007A7D4B" w:rsidP="00B972BF">
      <w:pPr>
        <w:spacing w:line="240" w:lineRule="auto"/>
        <w:jc w:val="both"/>
        <w:rPr>
          <w:rFonts w:eastAsia="Calibri"/>
          <w:sz w:val="24"/>
          <w:szCs w:val="24"/>
          <w:lang w:val="en-US"/>
        </w:rPr>
      </w:pPr>
    </w:p>
    <w:p w14:paraId="2EE6A0C3" w14:textId="77777777" w:rsidR="007A7D4B" w:rsidRPr="00B972BF" w:rsidRDefault="007A7D4B" w:rsidP="00B972BF">
      <w:pPr>
        <w:spacing w:line="240" w:lineRule="auto"/>
        <w:jc w:val="both"/>
        <w:rPr>
          <w:rFonts w:eastAsia="Calibri"/>
          <w:sz w:val="24"/>
          <w:szCs w:val="24"/>
          <w:lang w:val="en-US"/>
        </w:rPr>
      </w:pPr>
    </w:p>
    <w:p w14:paraId="60B2130F" w14:textId="77777777" w:rsidR="007A7D4B" w:rsidRPr="00B972BF" w:rsidRDefault="007A7D4B" w:rsidP="00B972BF">
      <w:pPr>
        <w:spacing w:line="240" w:lineRule="auto"/>
        <w:jc w:val="both"/>
        <w:rPr>
          <w:rFonts w:eastAsia="Calibri"/>
          <w:sz w:val="24"/>
          <w:szCs w:val="24"/>
          <w:lang w:val="en-US"/>
        </w:rPr>
      </w:pPr>
    </w:p>
    <w:p w14:paraId="2A920576" w14:textId="77777777" w:rsidR="007A7D4B" w:rsidRPr="00B972BF" w:rsidRDefault="007A7D4B" w:rsidP="00B972BF">
      <w:pPr>
        <w:spacing w:line="240" w:lineRule="auto"/>
        <w:jc w:val="both"/>
        <w:rPr>
          <w:rFonts w:eastAsia="Calibri"/>
          <w:sz w:val="24"/>
          <w:szCs w:val="24"/>
          <w:lang w:val="en-US"/>
        </w:rPr>
      </w:pPr>
    </w:p>
    <w:p w14:paraId="3EE83FA2" w14:textId="77777777" w:rsidR="007A7D4B" w:rsidRPr="00B972BF" w:rsidRDefault="007A7D4B" w:rsidP="00B972BF">
      <w:pPr>
        <w:spacing w:line="240" w:lineRule="auto"/>
        <w:jc w:val="both"/>
        <w:rPr>
          <w:rFonts w:eastAsia="Calibri"/>
          <w:sz w:val="24"/>
          <w:szCs w:val="24"/>
          <w:lang w:val="en-US"/>
        </w:rPr>
      </w:pPr>
    </w:p>
    <w:p w14:paraId="6EDDF36E" w14:textId="15AC267D" w:rsidR="00EA4368" w:rsidRPr="000253FD" w:rsidRDefault="004C4C14" w:rsidP="00B972BF">
      <w:pPr>
        <w:pStyle w:val="Dimension"/>
        <w:rPr>
          <w:lang w:val="es-AR"/>
        </w:rPr>
      </w:pPr>
      <w:bookmarkStart w:id="12" w:name="_o0vqi7njkbfb"/>
      <w:bookmarkEnd w:id="12"/>
      <w:r w:rsidRPr="000253FD">
        <w:rPr>
          <w:lang w:val="es-AR"/>
        </w:rPr>
        <w:lastRenderedPageBreak/>
        <w:t>Dimensió</w:t>
      </w:r>
      <w:r w:rsidR="00030988" w:rsidRPr="000253FD">
        <w:rPr>
          <w:lang w:val="es-AR"/>
        </w:rPr>
        <w:t xml:space="preserve">n 6.1.2: </w:t>
      </w:r>
      <w:r w:rsidRPr="000253FD">
        <w:rPr>
          <w:lang w:val="es-AR"/>
        </w:rPr>
        <w:t>Capacidad institucional para</w:t>
      </w:r>
      <w:r w:rsidR="000253FD" w:rsidRPr="000253FD">
        <w:rPr>
          <w:lang w:val="es-AR"/>
        </w:rPr>
        <w:t xml:space="preserve"> la</w:t>
      </w:r>
      <w:r w:rsidRPr="000253FD">
        <w:rPr>
          <w:lang w:val="es-AR"/>
        </w:rPr>
        <w:t xml:space="preserve"> participación ciudadana</w:t>
      </w:r>
      <w:r w:rsidR="00030988" w:rsidRPr="000253FD">
        <w:rPr>
          <w:lang w:val="es-AR"/>
        </w:rPr>
        <w:t xml:space="preserve"> </w:t>
      </w:r>
    </w:p>
    <w:tbl>
      <w:tblPr>
        <w:tblStyle w:val="TableGrid"/>
        <w:tblW w:w="0" w:type="auto"/>
        <w:shd w:val="clear" w:color="auto" w:fill="EEEEEE"/>
        <w:tblLook w:val="04A0" w:firstRow="1" w:lastRow="0" w:firstColumn="1" w:lastColumn="0" w:noHBand="0" w:noVBand="1"/>
      </w:tblPr>
      <w:tblGrid>
        <w:gridCol w:w="9120"/>
      </w:tblGrid>
      <w:tr w:rsidR="00EA4368" w:rsidRPr="00B972BF" w14:paraId="2386F573" w14:textId="77777777" w:rsidTr="00A26287">
        <w:tc>
          <w:tcPr>
            <w:tcW w:w="9350" w:type="dxa"/>
            <w:shd w:val="clear" w:color="auto" w:fill="EEEEEE"/>
          </w:tcPr>
          <w:p w14:paraId="53D0AB09" w14:textId="48D3C864" w:rsidR="00EA4368" w:rsidRPr="000253FD" w:rsidRDefault="004C4C14" w:rsidP="00B972BF">
            <w:pPr>
              <w:jc w:val="both"/>
              <w:rPr>
                <w:rFonts w:eastAsia="Arial" w:cs="Arial"/>
                <w:sz w:val="20"/>
                <w:szCs w:val="20"/>
                <w:lang w:val="es-AR"/>
              </w:rPr>
            </w:pPr>
            <w:r w:rsidRPr="000253FD">
              <w:rPr>
                <w:sz w:val="20"/>
                <w:lang w:val="es-AR"/>
              </w:rPr>
              <w:t xml:space="preserve">Esta dimensión </w:t>
            </w:r>
            <w:r w:rsidR="005B349F" w:rsidRPr="000253FD">
              <w:rPr>
                <w:sz w:val="20"/>
                <w:lang w:val="es-AR"/>
              </w:rPr>
              <w:t>es parte de</w:t>
            </w:r>
            <w:r w:rsidR="00EA4368" w:rsidRPr="000253FD">
              <w:rPr>
                <w:sz w:val="20"/>
                <w:lang w:val="es-AR"/>
              </w:rPr>
              <w:t>:</w:t>
            </w:r>
          </w:p>
          <w:p w14:paraId="073E5DA7" w14:textId="2948950A" w:rsidR="00EA4368" w:rsidRPr="000253FD" w:rsidRDefault="004C4C14" w:rsidP="00B972BF">
            <w:pPr>
              <w:pStyle w:val="ListParagraph"/>
              <w:numPr>
                <w:ilvl w:val="0"/>
                <w:numId w:val="8"/>
              </w:numPr>
              <w:jc w:val="both"/>
              <w:rPr>
                <w:lang w:val="es-AR"/>
              </w:rPr>
            </w:pPr>
            <w:r w:rsidRPr="000253FD">
              <w:rPr>
                <w:lang w:val="es-AR"/>
              </w:rPr>
              <w:t>Indicad</w:t>
            </w:r>
            <w:r w:rsidR="00EA4368" w:rsidRPr="000253FD">
              <w:rPr>
                <w:lang w:val="es-AR"/>
              </w:rPr>
              <w:t xml:space="preserve">or 6.1: </w:t>
            </w:r>
            <w:r w:rsidRPr="000253FD">
              <w:rPr>
                <w:lang w:val="es-AR"/>
              </w:rPr>
              <w:t xml:space="preserve">Ambiente parlamentario para </w:t>
            </w:r>
            <w:r w:rsidR="000253FD" w:rsidRPr="000253FD">
              <w:rPr>
                <w:lang w:val="es-AR"/>
              </w:rPr>
              <w:t xml:space="preserve">la </w:t>
            </w:r>
            <w:r w:rsidRPr="000253FD">
              <w:rPr>
                <w:lang w:val="es-AR"/>
              </w:rPr>
              <w:t>participación pública</w:t>
            </w:r>
          </w:p>
          <w:p w14:paraId="7E9B79ED" w14:textId="542EE3B2" w:rsidR="00EA4368" w:rsidRPr="000253FD" w:rsidRDefault="005B349F" w:rsidP="00B972BF">
            <w:pPr>
              <w:pStyle w:val="ListParagraph"/>
              <w:numPr>
                <w:ilvl w:val="0"/>
                <w:numId w:val="8"/>
              </w:numPr>
              <w:jc w:val="both"/>
              <w:rPr>
                <w:lang w:val="es-AR"/>
              </w:rPr>
            </w:pPr>
            <w:r w:rsidRPr="000253FD">
              <w:rPr>
                <w:lang w:val="es-AR"/>
              </w:rPr>
              <w:t>Sub</w:t>
            </w:r>
            <w:r w:rsidR="004C4C14" w:rsidRPr="000253FD">
              <w:rPr>
                <w:lang w:val="es-AR"/>
              </w:rPr>
              <w:t>meta 6: Parlamento</w:t>
            </w:r>
            <w:r w:rsidR="00B972BF">
              <w:rPr>
                <w:lang w:val="es-AR"/>
              </w:rPr>
              <w:t>s</w:t>
            </w:r>
            <w:r w:rsidR="004C4C14" w:rsidRPr="000253FD">
              <w:rPr>
                <w:lang w:val="es-AR"/>
              </w:rPr>
              <w:t xml:space="preserve"> participativo</w:t>
            </w:r>
            <w:r w:rsidR="00B972BF">
              <w:rPr>
                <w:lang w:val="es-AR"/>
              </w:rPr>
              <w:t>s</w:t>
            </w:r>
          </w:p>
          <w:p w14:paraId="2DA16406" w14:textId="4A433469" w:rsidR="00EA4368" w:rsidRPr="000253FD" w:rsidRDefault="005B349F" w:rsidP="00B972BF">
            <w:pPr>
              <w:pStyle w:val="ListParagraph"/>
              <w:numPr>
                <w:ilvl w:val="0"/>
                <w:numId w:val="8"/>
              </w:numPr>
              <w:jc w:val="both"/>
              <w:rPr>
                <w:lang w:val="es-AR"/>
              </w:rPr>
            </w:pPr>
            <w:r w:rsidRPr="000253FD">
              <w:rPr>
                <w:lang w:val="es-AR"/>
              </w:rPr>
              <w:t>Meta</w:t>
            </w:r>
            <w:r w:rsidR="00EA4368" w:rsidRPr="000253FD">
              <w:rPr>
                <w:lang w:val="es-AR"/>
              </w:rPr>
              <w:t xml:space="preserve"> 16.7: </w:t>
            </w:r>
            <w:r w:rsidRPr="000253FD">
              <w:rPr>
                <w:lang w:val="es-AR"/>
              </w:rPr>
              <w:t>Parlamento responsivo, inclusivo, participativo y representativo</w:t>
            </w:r>
          </w:p>
        </w:tc>
      </w:tr>
    </w:tbl>
    <w:p w14:paraId="0B830A42" w14:textId="778D72EC" w:rsidR="007A7D4B" w:rsidRPr="000253FD" w:rsidRDefault="005B349F" w:rsidP="00B972BF">
      <w:pPr>
        <w:pStyle w:val="section-title"/>
        <w:jc w:val="both"/>
      </w:pPr>
      <w:r w:rsidRPr="000253FD">
        <w:t>Acerca de esta dimensió</w:t>
      </w:r>
      <w:r w:rsidR="00030988" w:rsidRPr="000253FD">
        <w:t>n</w:t>
      </w:r>
    </w:p>
    <w:p w14:paraId="3D2D3269" w14:textId="02EBE484" w:rsidR="007A7D4B" w:rsidRPr="000253FD" w:rsidRDefault="005B349F" w:rsidP="00B972BF">
      <w:pPr>
        <w:spacing w:line="240" w:lineRule="auto"/>
        <w:jc w:val="both"/>
        <w:rPr>
          <w:sz w:val="20"/>
          <w:lang w:val="es-AR"/>
        </w:rPr>
      </w:pPr>
      <w:r w:rsidRPr="000253FD">
        <w:rPr>
          <w:sz w:val="20"/>
          <w:lang w:val="es-AR"/>
        </w:rPr>
        <w:t>Adi</w:t>
      </w:r>
      <w:r w:rsidR="000253FD" w:rsidRPr="000253FD">
        <w:rPr>
          <w:sz w:val="20"/>
          <w:lang w:val="es-AR"/>
        </w:rPr>
        <w:t>cionalmente a un marco normativo</w:t>
      </w:r>
      <w:r w:rsidRPr="000253FD">
        <w:rPr>
          <w:sz w:val="20"/>
          <w:lang w:val="es-AR"/>
        </w:rPr>
        <w:t xml:space="preserve"> sólido para la participación ciudadana, es necesario que el parlamento desarrolle mecanismos prácticos y herramientas para permitir que esta participación ocurra. </w:t>
      </w:r>
    </w:p>
    <w:p w14:paraId="682A0345" w14:textId="77777777" w:rsidR="005B349F" w:rsidRPr="000253FD" w:rsidRDefault="005B349F" w:rsidP="00B972BF">
      <w:pPr>
        <w:spacing w:line="240" w:lineRule="auto"/>
        <w:jc w:val="both"/>
        <w:rPr>
          <w:sz w:val="20"/>
          <w:lang w:val="es-AR"/>
        </w:rPr>
      </w:pPr>
    </w:p>
    <w:p w14:paraId="2ECC4B47" w14:textId="2EAA5AF8" w:rsidR="005B349F" w:rsidRPr="000253FD" w:rsidRDefault="005B349F" w:rsidP="00B972BF">
      <w:pPr>
        <w:spacing w:line="240" w:lineRule="auto"/>
        <w:jc w:val="both"/>
        <w:rPr>
          <w:sz w:val="20"/>
          <w:lang w:val="es-AR"/>
        </w:rPr>
      </w:pPr>
      <w:r w:rsidRPr="000253FD">
        <w:rPr>
          <w:sz w:val="20"/>
          <w:lang w:val="es-AR"/>
        </w:rPr>
        <w:t>Los “mecanismos” de participación pública refieren a sistemas que, juntos, prove</w:t>
      </w:r>
      <w:r w:rsidR="000253FD" w:rsidRPr="000253FD">
        <w:rPr>
          <w:sz w:val="20"/>
          <w:lang w:val="es-AR"/>
        </w:rPr>
        <w:t>e</w:t>
      </w:r>
      <w:r w:rsidRPr="000253FD">
        <w:rPr>
          <w:sz w:val="20"/>
          <w:lang w:val="es-AR"/>
        </w:rPr>
        <w:t xml:space="preserve">n maneras de organizar, coordinar y canalizar los aportes para que puedan tomarse en cuenta en todos los aspectos de los procesos parlamentarios. </w:t>
      </w:r>
    </w:p>
    <w:p w14:paraId="09F3B4F9" w14:textId="77777777" w:rsidR="007A7D4B" w:rsidRPr="000253FD" w:rsidRDefault="007A7D4B" w:rsidP="00B972BF">
      <w:pPr>
        <w:spacing w:line="240" w:lineRule="auto"/>
        <w:jc w:val="both"/>
        <w:rPr>
          <w:sz w:val="20"/>
          <w:szCs w:val="20"/>
          <w:lang w:val="es-AR"/>
        </w:rPr>
      </w:pPr>
    </w:p>
    <w:p w14:paraId="49AEE575" w14:textId="3E071439" w:rsidR="001B50A7" w:rsidRPr="000253FD" w:rsidRDefault="005B349F" w:rsidP="00B972BF">
      <w:pPr>
        <w:spacing w:line="240" w:lineRule="auto"/>
        <w:jc w:val="both"/>
        <w:rPr>
          <w:sz w:val="20"/>
          <w:lang w:val="es-AR"/>
        </w:rPr>
      </w:pPr>
      <w:r w:rsidRPr="000253FD">
        <w:rPr>
          <w:sz w:val="20"/>
          <w:lang w:val="es-AR"/>
        </w:rPr>
        <w:t>Las “herramientas” de la participación pública, mientras tanto, son instrumentos específicos (</w:t>
      </w:r>
      <w:r w:rsidR="000253FD">
        <w:rPr>
          <w:sz w:val="20"/>
          <w:lang w:val="es-AR"/>
        </w:rPr>
        <w:t xml:space="preserve">virtual </w:t>
      </w:r>
      <w:r w:rsidRPr="000253FD">
        <w:rPr>
          <w:sz w:val="20"/>
          <w:lang w:val="es-AR"/>
        </w:rPr>
        <w:t>y presencialmente) que apoy</w:t>
      </w:r>
      <w:r w:rsidR="000253FD">
        <w:rPr>
          <w:sz w:val="20"/>
          <w:lang w:val="es-AR"/>
        </w:rPr>
        <w:t>a</w:t>
      </w:r>
      <w:r w:rsidRPr="000253FD">
        <w:rPr>
          <w:sz w:val="20"/>
          <w:lang w:val="es-AR"/>
        </w:rPr>
        <w:t xml:space="preserve">n al parlamento </w:t>
      </w:r>
      <w:r w:rsidR="000253FD">
        <w:rPr>
          <w:sz w:val="20"/>
          <w:lang w:val="es-AR"/>
        </w:rPr>
        <w:t>para</w:t>
      </w:r>
      <w:r w:rsidRPr="000253FD">
        <w:rPr>
          <w:sz w:val="20"/>
          <w:lang w:val="es-AR"/>
        </w:rPr>
        <w:t xml:space="preserve"> hacer funcionar exitosamente esto</w:t>
      </w:r>
      <w:r w:rsidR="00670BA5" w:rsidRPr="000253FD">
        <w:rPr>
          <w:sz w:val="20"/>
          <w:lang w:val="es-AR"/>
        </w:rPr>
        <w:t>s mecanismos</w:t>
      </w:r>
      <w:r w:rsidRPr="000253FD">
        <w:rPr>
          <w:sz w:val="20"/>
          <w:lang w:val="es-AR"/>
        </w:rPr>
        <w:t>.</w:t>
      </w:r>
      <w:r w:rsidR="000253FD">
        <w:rPr>
          <w:sz w:val="20"/>
          <w:lang w:val="es-AR"/>
        </w:rPr>
        <w:t xml:space="preserve"> Necesitan ser fáciles de usar</w:t>
      </w:r>
      <w:r w:rsidR="00670BA5" w:rsidRPr="000253FD">
        <w:rPr>
          <w:sz w:val="20"/>
          <w:lang w:val="es-AR"/>
        </w:rPr>
        <w:t xml:space="preserve"> y adaptarse a las necesidades de diferentes grupos dentro de la comunidad. </w:t>
      </w:r>
      <w:r w:rsidRPr="000253FD">
        <w:rPr>
          <w:sz w:val="20"/>
          <w:lang w:val="es-AR"/>
        </w:rPr>
        <w:t xml:space="preserve"> </w:t>
      </w:r>
    </w:p>
    <w:p w14:paraId="2F736C05" w14:textId="77777777" w:rsidR="005B349F" w:rsidRPr="000253FD" w:rsidRDefault="005B349F" w:rsidP="00B972BF">
      <w:pPr>
        <w:spacing w:line="240" w:lineRule="auto"/>
        <w:jc w:val="both"/>
        <w:rPr>
          <w:sz w:val="20"/>
          <w:lang w:val="es-AR"/>
        </w:rPr>
      </w:pPr>
    </w:p>
    <w:p w14:paraId="2C93E0A7" w14:textId="071E8208" w:rsidR="00670BA5" w:rsidRPr="000253FD" w:rsidRDefault="00670BA5" w:rsidP="00B972BF">
      <w:pPr>
        <w:spacing w:line="240" w:lineRule="auto"/>
        <w:jc w:val="both"/>
        <w:rPr>
          <w:sz w:val="20"/>
          <w:lang w:val="es-AR"/>
        </w:rPr>
      </w:pPr>
      <w:r w:rsidRPr="000253FD">
        <w:rPr>
          <w:sz w:val="20"/>
          <w:lang w:val="es-AR"/>
        </w:rPr>
        <w:t xml:space="preserve">El parlamento está atento a facilitar la participación de toda la sociedad, inclusive atendiendo a los grupos que podrían enfrentar obstáculos para involucrarse, tales como las mujeres, </w:t>
      </w:r>
      <w:r w:rsidR="00522757" w:rsidRPr="000253FD">
        <w:rPr>
          <w:sz w:val="20"/>
          <w:lang w:val="es-AR"/>
        </w:rPr>
        <w:t>jóvenes</w:t>
      </w:r>
      <w:r w:rsidRPr="000253FD">
        <w:rPr>
          <w:sz w:val="20"/>
          <w:lang w:val="es-AR"/>
        </w:rPr>
        <w:t xml:space="preserve">, personas con discapacidades, grupos vulnerables y grupos de áreas remotas o con acceso digital limitado. </w:t>
      </w:r>
    </w:p>
    <w:p w14:paraId="2B3F907D" w14:textId="401E2F93" w:rsidR="00183507" w:rsidRPr="000253FD" w:rsidRDefault="00670BA5" w:rsidP="00B972BF">
      <w:pPr>
        <w:spacing w:line="240" w:lineRule="auto"/>
        <w:jc w:val="both"/>
        <w:rPr>
          <w:sz w:val="20"/>
          <w:lang w:val="es-AR"/>
        </w:rPr>
      </w:pPr>
      <w:r w:rsidRPr="000253FD">
        <w:rPr>
          <w:sz w:val="20"/>
          <w:lang w:val="es-AR"/>
        </w:rPr>
        <w:t xml:space="preserve"> </w:t>
      </w:r>
    </w:p>
    <w:p w14:paraId="7B9435EC" w14:textId="309FAEEB" w:rsidR="007A7D4B" w:rsidRPr="000253FD" w:rsidRDefault="00670BA5" w:rsidP="00B972BF">
      <w:pPr>
        <w:spacing w:line="240" w:lineRule="auto"/>
        <w:jc w:val="both"/>
        <w:rPr>
          <w:sz w:val="20"/>
          <w:lang w:val="es-AR"/>
        </w:rPr>
      </w:pPr>
      <w:r w:rsidRPr="000253FD">
        <w:rPr>
          <w:sz w:val="20"/>
          <w:lang w:val="es-AR"/>
        </w:rPr>
        <w:t xml:space="preserve">El parlamento puede evaluar la efectividad y exhaustividad de estos mecanismos y herramientas, monitoreando la participación pública y rastreando el impacto del aporte público sobre los resultados del trabajo parlamentario. </w:t>
      </w:r>
    </w:p>
    <w:p w14:paraId="7FE59B09" w14:textId="14DFA1DF" w:rsidR="007A7D4B" w:rsidRPr="000253FD" w:rsidRDefault="00670BA5" w:rsidP="00B972BF">
      <w:pPr>
        <w:pStyle w:val="section-title"/>
        <w:jc w:val="both"/>
      </w:pPr>
      <w:r w:rsidRPr="000253FD">
        <w:t>Objetivo al que se aspira</w:t>
      </w:r>
    </w:p>
    <w:tbl>
      <w:tblPr>
        <w:tblStyle w:val="a4"/>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7A7D4B" w:rsidRPr="000B6F15" w14:paraId="7BF9E939" w14:textId="77777777" w:rsidTr="00BE443B">
        <w:trPr>
          <w:trHeight w:val="4662"/>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25191F8" w14:textId="7599ADF2" w:rsidR="00670BA5" w:rsidRPr="000253FD" w:rsidRDefault="00670BA5" w:rsidP="00B972BF">
            <w:pPr>
              <w:spacing w:line="240" w:lineRule="auto"/>
              <w:jc w:val="both"/>
              <w:rPr>
                <w:i/>
                <w:sz w:val="20"/>
                <w:lang w:val="es-AR"/>
              </w:rPr>
            </w:pPr>
            <w:r w:rsidRPr="000253FD">
              <w:rPr>
                <w:i/>
                <w:sz w:val="20"/>
                <w:lang w:val="es-AR"/>
              </w:rPr>
              <w:t>B</w:t>
            </w:r>
            <w:r w:rsidR="000253FD">
              <w:rPr>
                <w:i/>
                <w:sz w:val="20"/>
                <w:lang w:val="es-AR"/>
              </w:rPr>
              <w:t xml:space="preserve">asado en un análisis comparativo </w:t>
            </w:r>
            <w:r w:rsidRPr="000253FD">
              <w:rPr>
                <w:i/>
                <w:sz w:val="20"/>
                <w:lang w:val="es-AR"/>
              </w:rPr>
              <w:t xml:space="preserve">mundial, un objetivo al que aspiran los parlamentos en el ámbito de la “capacidad institucional para la participación </w:t>
            </w:r>
            <w:r w:rsidR="0021575B">
              <w:rPr>
                <w:i/>
                <w:sz w:val="20"/>
                <w:lang w:val="es-AR"/>
              </w:rPr>
              <w:t>ciudadana</w:t>
            </w:r>
            <w:r w:rsidRPr="000253FD">
              <w:rPr>
                <w:i/>
                <w:sz w:val="20"/>
                <w:lang w:val="es-AR"/>
              </w:rPr>
              <w:t>” es el siguiente:</w:t>
            </w:r>
          </w:p>
          <w:p w14:paraId="263AE4F2" w14:textId="77777777" w:rsidR="007A7D4B" w:rsidRPr="000253FD" w:rsidRDefault="007A7D4B" w:rsidP="00B972BF">
            <w:pPr>
              <w:spacing w:line="240" w:lineRule="auto"/>
              <w:jc w:val="both"/>
              <w:rPr>
                <w:sz w:val="20"/>
                <w:szCs w:val="20"/>
                <w:lang w:val="es-AR"/>
              </w:rPr>
            </w:pPr>
          </w:p>
          <w:p w14:paraId="438004DA" w14:textId="32ABEE50" w:rsidR="00670BA5" w:rsidRPr="000253FD" w:rsidRDefault="00670BA5" w:rsidP="00B972BF">
            <w:pPr>
              <w:spacing w:after="160" w:line="240" w:lineRule="auto"/>
              <w:jc w:val="both"/>
              <w:rPr>
                <w:sz w:val="20"/>
                <w:lang w:val="es-AR"/>
              </w:rPr>
            </w:pPr>
            <w:r w:rsidRPr="000253FD">
              <w:rPr>
                <w:sz w:val="20"/>
                <w:lang w:val="es-AR"/>
              </w:rPr>
              <w:t>El parlamento tiene una estrategia documentada o plan para desarrollar la participación ciudadana, así como las políticas y prácticas para su implementación.</w:t>
            </w:r>
          </w:p>
          <w:p w14:paraId="08E24902" w14:textId="3A53C257" w:rsidR="00670BA5" w:rsidRPr="000253FD" w:rsidRDefault="00670BA5" w:rsidP="00B972BF">
            <w:pPr>
              <w:spacing w:after="160" w:line="240" w:lineRule="auto"/>
              <w:jc w:val="both"/>
              <w:rPr>
                <w:sz w:val="20"/>
                <w:lang w:val="es-AR"/>
              </w:rPr>
            </w:pPr>
            <w:r w:rsidRPr="000253FD">
              <w:rPr>
                <w:sz w:val="20"/>
                <w:lang w:val="es-AR"/>
              </w:rPr>
              <w:t>Un conjunto exhaustivo de mecanismos está en marcha, permitiendo que el parlamento se organice, coordine y canalice la participación ciudadana en todos los aspectos de sus procesos y actividades.</w:t>
            </w:r>
          </w:p>
          <w:p w14:paraId="21470267" w14:textId="1B7E0E4E" w:rsidR="00670BA5" w:rsidRPr="000253FD" w:rsidRDefault="00522757" w:rsidP="00B972BF">
            <w:pPr>
              <w:spacing w:after="160" w:line="240" w:lineRule="auto"/>
              <w:jc w:val="both"/>
              <w:rPr>
                <w:sz w:val="20"/>
                <w:lang w:val="es-AR"/>
              </w:rPr>
            </w:pPr>
            <w:r w:rsidRPr="000253FD">
              <w:rPr>
                <w:sz w:val="20"/>
                <w:lang w:val="es-AR"/>
              </w:rPr>
              <w:t>El parlamento tiene herramientas fáciles de utilizar para apoyar la participación ciudadana. Estas herramientas toman a diferentes grupos dentro de la comunidad, incluyendo mujeres, jóvenes, personas con discapacidades, grupos vulnerables, y grupos en áreas remotas o con acceso digital limitado.</w:t>
            </w:r>
          </w:p>
          <w:p w14:paraId="18A7B362" w14:textId="4C0F227B" w:rsidR="00522757" w:rsidRPr="000253FD" w:rsidRDefault="00522757" w:rsidP="00B972BF">
            <w:pPr>
              <w:spacing w:after="160" w:line="240" w:lineRule="auto"/>
              <w:jc w:val="both"/>
              <w:rPr>
                <w:sz w:val="20"/>
                <w:lang w:val="es-AR"/>
              </w:rPr>
            </w:pPr>
            <w:r w:rsidRPr="000253FD">
              <w:rPr>
                <w:sz w:val="20"/>
                <w:lang w:val="es-AR"/>
              </w:rPr>
              <w:t xml:space="preserve">El parlamento monitorea el nivel y profundidad de la participación ciudadana y busca las apreciaciones de los participantes sobre sus percepciones de la experiencia. Usa esta información para evaluar y refinar los mecanismos y herramientas para la participación ciudadana. </w:t>
            </w:r>
          </w:p>
          <w:p w14:paraId="201E2A28" w14:textId="43D17266" w:rsidR="007A7D4B" w:rsidRPr="000253FD" w:rsidRDefault="00522757" w:rsidP="00B972BF">
            <w:pPr>
              <w:spacing w:after="160" w:line="240" w:lineRule="auto"/>
              <w:jc w:val="both"/>
              <w:rPr>
                <w:sz w:val="20"/>
                <w:lang w:val="es-AR"/>
              </w:rPr>
            </w:pPr>
            <w:r w:rsidRPr="000253FD">
              <w:rPr>
                <w:sz w:val="20"/>
                <w:lang w:val="es-AR"/>
              </w:rPr>
              <w:t>El parlamento dedica suficientes recursos a actividades de participación ciudadana.</w:t>
            </w:r>
          </w:p>
          <w:p w14:paraId="32A047AC" w14:textId="5167D9A1" w:rsidR="002C6EA5" w:rsidRPr="000253FD" w:rsidRDefault="002C6EA5" w:rsidP="00B972BF">
            <w:pPr>
              <w:spacing w:line="240" w:lineRule="auto"/>
              <w:jc w:val="both"/>
              <w:rPr>
                <w:sz w:val="20"/>
                <w:lang w:val="es-AR"/>
              </w:rPr>
            </w:pPr>
            <w:r w:rsidRPr="000253FD">
              <w:rPr>
                <w:sz w:val="20"/>
                <w:lang w:val="es-AR"/>
              </w:rPr>
              <w:t>Los procesos y actividades de participación ciudadana son ampliamente utilizados por miembros del público y son tomados en cuenta en el trabajo parlamentario.</w:t>
            </w:r>
          </w:p>
          <w:p w14:paraId="0AB279DE" w14:textId="77777777" w:rsidR="00A5067B" w:rsidRPr="000253FD" w:rsidRDefault="00A5067B" w:rsidP="00B972BF">
            <w:pPr>
              <w:spacing w:line="240" w:lineRule="auto"/>
              <w:jc w:val="both"/>
              <w:rPr>
                <w:color w:val="005F9A"/>
                <w:sz w:val="20"/>
                <w:szCs w:val="20"/>
                <w:lang w:val="es-AR"/>
              </w:rPr>
            </w:pPr>
          </w:p>
        </w:tc>
      </w:tr>
    </w:tbl>
    <w:p w14:paraId="3D753D06" w14:textId="511A33ED" w:rsidR="007A7D4B" w:rsidRPr="000253FD" w:rsidRDefault="002C6EA5" w:rsidP="00B972BF">
      <w:pPr>
        <w:pStyle w:val="section-title"/>
        <w:jc w:val="both"/>
      </w:pPr>
      <w:r w:rsidRPr="000253FD">
        <w:lastRenderedPageBreak/>
        <w:t>Evaluación</w:t>
      </w:r>
    </w:p>
    <w:p w14:paraId="7546ED67" w14:textId="7D202BC0" w:rsidR="002C6EA5" w:rsidRPr="000253FD" w:rsidRDefault="002C6EA5" w:rsidP="00B972BF">
      <w:pPr>
        <w:spacing w:line="240" w:lineRule="auto"/>
        <w:jc w:val="both"/>
        <w:rPr>
          <w:sz w:val="20"/>
          <w:lang w:val="es-AR"/>
        </w:rPr>
      </w:pPr>
      <w:r w:rsidRPr="000253FD">
        <w:rPr>
          <w:sz w:val="20"/>
          <w:lang w:val="es-AR"/>
        </w:rPr>
        <w:t xml:space="preserve">Esta dimensión es evaluada en función de varios criterios, cada uno de los cuales debe evaluarse por separado. </w:t>
      </w:r>
    </w:p>
    <w:p w14:paraId="563B6879" w14:textId="77777777" w:rsidR="002C6EA5" w:rsidRPr="000253FD" w:rsidRDefault="002C6EA5" w:rsidP="00B972BF">
      <w:pPr>
        <w:spacing w:line="240" w:lineRule="auto"/>
        <w:jc w:val="both"/>
        <w:rPr>
          <w:sz w:val="20"/>
          <w:lang w:val="es-AR"/>
        </w:rPr>
      </w:pPr>
    </w:p>
    <w:p w14:paraId="4023D062" w14:textId="71EA5CCA" w:rsidR="002C6EA5" w:rsidRPr="000253FD" w:rsidRDefault="002C6EA5" w:rsidP="00B972BF">
      <w:pPr>
        <w:spacing w:line="240" w:lineRule="auto"/>
        <w:jc w:val="both"/>
        <w:rPr>
          <w:sz w:val="20"/>
          <w:lang w:val="es-AR"/>
        </w:rPr>
      </w:pPr>
      <w:r w:rsidRPr="000253FD">
        <w:rPr>
          <w:sz w:val="20"/>
          <w:lang w:val="es-AR"/>
        </w:rPr>
        <w:t>Para cada criterio, seleccione uno de los seis grados descriptivos (Inexistente, Rudimentario, Básico, Bueno, Muy bueno y Excelente) que mejor refleje la situación en su parlamento, y proporcione detalles de la evidencia en la que está basada esta evaluación.</w:t>
      </w:r>
    </w:p>
    <w:p w14:paraId="648D27C2" w14:textId="77777777" w:rsidR="002C6EA5" w:rsidRPr="000253FD" w:rsidRDefault="002C6EA5" w:rsidP="00B972BF">
      <w:pPr>
        <w:spacing w:line="240" w:lineRule="auto"/>
        <w:jc w:val="both"/>
        <w:rPr>
          <w:sz w:val="20"/>
          <w:lang w:val="es-AR"/>
        </w:rPr>
      </w:pPr>
    </w:p>
    <w:p w14:paraId="11B1ADC0" w14:textId="1B22FC85" w:rsidR="00F60132" w:rsidRPr="000253FD" w:rsidRDefault="00F60132" w:rsidP="00B972BF">
      <w:pPr>
        <w:spacing w:line="240" w:lineRule="auto"/>
        <w:jc w:val="both"/>
        <w:rPr>
          <w:sz w:val="20"/>
          <w:lang w:val="es-AR"/>
        </w:rPr>
      </w:pPr>
      <w:r w:rsidRPr="000253FD">
        <w:rPr>
          <w:sz w:val="20"/>
          <w:lang w:val="es-AR"/>
        </w:rPr>
        <w:t>La evidencia para la evaluación de esta dimensión podría incluir lo siguiente:</w:t>
      </w:r>
    </w:p>
    <w:p w14:paraId="1DA7DA6B" w14:textId="77777777" w:rsidR="00A5067B" w:rsidRPr="000253FD" w:rsidRDefault="00A5067B" w:rsidP="00B972BF">
      <w:pPr>
        <w:spacing w:line="240" w:lineRule="auto"/>
        <w:jc w:val="both"/>
        <w:rPr>
          <w:sz w:val="20"/>
          <w:szCs w:val="20"/>
          <w:lang w:val="es-AR"/>
        </w:rPr>
      </w:pPr>
    </w:p>
    <w:p w14:paraId="4B7304E6" w14:textId="7D15FC01" w:rsidR="007A7D4B" w:rsidRPr="000253FD" w:rsidRDefault="00F60132" w:rsidP="00B972BF">
      <w:pPr>
        <w:numPr>
          <w:ilvl w:val="0"/>
          <w:numId w:val="6"/>
        </w:numPr>
        <w:spacing w:line="240" w:lineRule="auto"/>
        <w:ind w:left="562" w:hanging="562"/>
        <w:jc w:val="both"/>
        <w:rPr>
          <w:sz w:val="20"/>
          <w:szCs w:val="20"/>
          <w:lang w:val="es-AR"/>
        </w:rPr>
      </w:pPr>
      <w:r w:rsidRPr="000253FD">
        <w:rPr>
          <w:sz w:val="20"/>
          <w:lang w:val="es-AR"/>
        </w:rPr>
        <w:t>Disposiciones en las normas del parlamento, prácticas y políticas que describan los mecanismos de participación ciudadana</w:t>
      </w:r>
    </w:p>
    <w:p w14:paraId="4F71B6B0" w14:textId="7C06FCE6" w:rsidR="00F60132" w:rsidRPr="000253FD" w:rsidRDefault="00F60132" w:rsidP="00B972BF">
      <w:pPr>
        <w:numPr>
          <w:ilvl w:val="0"/>
          <w:numId w:val="6"/>
        </w:numPr>
        <w:spacing w:line="240" w:lineRule="auto"/>
        <w:ind w:left="562" w:hanging="562"/>
        <w:jc w:val="both"/>
        <w:rPr>
          <w:sz w:val="20"/>
          <w:szCs w:val="20"/>
          <w:lang w:val="es-AR"/>
        </w:rPr>
      </w:pPr>
      <w:r w:rsidRPr="000253FD">
        <w:rPr>
          <w:sz w:val="20"/>
          <w:szCs w:val="20"/>
          <w:lang w:val="es-AR"/>
        </w:rPr>
        <w:t>Herramientas específicas que ayuden al público a participar</w:t>
      </w:r>
    </w:p>
    <w:p w14:paraId="168FD714" w14:textId="205C4933" w:rsidR="007A7D4B" w:rsidRPr="000253FD" w:rsidRDefault="00F60132" w:rsidP="00B972BF">
      <w:pPr>
        <w:numPr>
          <w:ilvl w:val="0"/>
          <w:numId w:val="6"/>
        </w:numPr>
        <w:spacing w:line="240" w:lineRule="auto"/>
        <w:ind w:left="562" w:hanging="562"/>
        <w:jc w:val="both"/>
        <w:rPr>
          <w:sz w:val="20"/>
          <w:szCs w:val="20"/>
          <w:lang w:val="es-AR"/>
        </w:rPr>
      </w:pPr>
      <w:r w:rsidRPr="000253FD">
        <w:rPr>
          <w:sz w:val="20"/>
          <w:lang w:val="es-AR"/>
        </w:rPr>
        <w:t>Estadísticas y otra información del monitoreo de la participación ciudadana</w:t>
      </w:r>
    </w:p>
    <w:p w14:paraId="273AE6D8" w14:textId="57B8F673" w:rsidR="007A7D4B" w:rsidRPr="000253FD" w:rsidRDefault="00F60132" w:rsidP="00B972BF">
      <w:pPr>
        <w:numPr>
          <w:ilvl w:val="0"/>
          <w:numId w:val="6"/>
        </w:numPr>
        <w:spacing w:line="240" w:lineRule="auto"/>
        <w:ind w:left="562" w:hanging="562"/>
        <w:jc w:val="both"/>
        <w:rPr>
          <w:sz w:val="20"/>
          <w:szCs w:val="20"/>
          <w:lang w:val="es-AR"/>
        </w:rPr>
      </w:pPr>
      <w:r w:rsidRPr="000253FD">
        <w:rPr>
          <w:sz w:val="20"/>
          <w:lang w:val="es-AR"/>
        </w:rPr>
        <w:t>Cambios a los mecanismos y herramientas de la participación pública a través del tiempo</w:t>
      </w:r>
    </w:p>
    <w:p w14:paraId="6DD3860C" w14:textId="48BD9BD7" w:rsidR="00F60132" w:rsidRPr="000253FD" w:rsidRDefault="00F60132" w:rsidP="00B972BF">
      <w:pPr>
        <w:numPr>
          <w:ilvl w:val="0"/>
          <w:numId w:val="6"/>
        </w:numPr>
        <w:spacing w:line="240" w:lineRule="auto"/>
        <w:ind w:left="562" w:hanging="562"/>
        <w:jc w:val="both"/>
        <w:rPr>
          <w:sz w:val="20"/>
          <w:szCs w:val="20"/>
          <w:lang w:val="es-AR"/>
        </w:rPr>
      </w:pPr>
      <w:r w:rsidRPr="000253FD">
        <w:rPr>
          <w:sz w:val="20"/>
          <w:szCs w:val="20"/>
          <w:lang w:val="es-AR"/>
        </w:rPr>
        <w:t>Organización del mapa y presupuesto del parlamento</w:t>
      </w:r>
    </w:p>
    <w:p w14:paraId="5786A43D" w14:textId="77777777" w:rsidR="00BE443B" w:rsidRPr="000253FD" w:rsidRDefault="00BE443B" w:rsidP="00B972BF">
      <w:pPr>
        <w:spacing w:line="240" w:lineRule="auto"/>
        <w:jc w:val="both"/>
        <w:rPr>
          <w:sz w:val="20"/>
          <w:szCs w:val="20"/>
          <w:lang w:val="es-AR"/>
        </w:rPr>
      </w:pPr>
    </w:p>
    <w:p w14:paraId="30D98390" w14:textId="7583D8B3" w:rsidR="007A7D4B" w:rsidRPr="000253FD" w:rsidRDefault="00F60132" w:rsidP="00B972BF">
      <w:pPr>
        <w:spacing w:line="240" w:lineRule="auto"/>
        <w:jc w:val="both"/>
        <w:rPr>
          <w:sz w:val="20"/>
          <w:szCs w:val="20"/>
          <w:lang w:val="es-AR"/>
        </w:rPr>
      </w:pPr>
      <w:r w:rsidRPr="000253FD">
        <w:rPr>
          <w:sz w:val="20"/>
          <w:lang w:val="es-AR"/>
        </w:rPr>
        <w:t xml:space="preserve">Cuando corresponda, proporcione comentarios adicionales o ejemplos que respalden la evaluación. </w:t>
      </w:r>
    </w:p>
    <w:p w14:paraId="2398F38C" w14:textId="39214FAA" w:rsidR="007A7D4B" w:rsidRPr="000253FD" w:rsidRDefault="00F60132" w:rsidP="00B972BF">
      <w:pPr>
        <w:pStyle w:val="Heading4"/>
        <w:jc w:val="both"/>
        <w:rPr>
          <w:lang w:val="es-AR"/>
        </w:rPr>
      </w:pPr>
      <w:bookmarkStart w:id="13" w:name="_d24yvzrjtbvx"/>
      <w:bookmarkEnd w:id="13"/>
      <w:r w:rsidRPr="000253FD">
        <w:rPr>
          <w:lang w:val="es-AR"/>
        </w:rPr>
        <w:t>Criterio de evaluación 1: Enfoque estratégico</w:t>
      </w:r>
    </w:p>
    <w:p w14:paraId="4CACDBFD" w14:textId="5E1D5066" w:rsidR="00F60132" w:rsidRPr="000253FD" w:rsidRDefault="00F60132" w:rsidP="00B972BF">
      <w:pPr>
        <w:spacing w:line="240" w:lineRule="auto"/>
        <w:jc w:val="both"/>
        <w:rPr>
          <w:sz w:val="20"/>
          <w:lang w:val="es-AR"/>
        </w:rPr>
      </w:pPr>
      <w:r w:rsidRPr="000253FD">
        <w:rPr>
          <w:sz w:val="20"/>
          <w:lang w:val="es-AR"/>
        </w:rPr>
        <w:t>El parlamento tiene una estrategia acordada o plan para la implementación y desarrollo ulterior de la participación ciudadana, así como de políticas y prácticas establecidas, con objetivos con plazos limitados y medibles.</w:t>
      </w:r>
    </w:p>
    <w:p w14:paraId="223D2F31" w14:textId="77777777" w:rsidR="007A7D4B" w:rsidRPr="000253FD" w:rsidRDefault="007A7D4B"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253FD" w14:paraId="383AA7F2"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482DB7" w14:textId="0EFBDD83" w:rsidR="00A5067B" w:rsidRPr="000253FD" w:rsidRDefault="00F60132"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979831111"/>
              <w14:checkbox>
                <w14:checked w14:val="0"/>
                <w14:checkedState w14:val="2612" w14:font="MS Gothic"/>
                <w14:uncheckedState w14:val="2610" w14:font="MS Gothic"/>
              </w14:checkbox>
            </w:sdtPr>
            <w:sdtEndPr/>
            <w:sdtContent>
              <w:p w14:paraId="0C0E80D4"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70F319" w14:textId="0B4AC929" w:rsidR="00A5067B" w:rsidRPr="000253FD" w:rsidRDefault="00F60132"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162218759"/>
              <w14:checkbox>
                <w14:checked w14:val="0"/>
                <w14:checkedState w14:val="2612" w14:font="MS Gothic"/>
                <w14:uncheckedState w14:val="2610" w14:font="MS Gothic"/>
              </w14:checkbox>
            </w:sdtPr>
            <w:sdtEndPr/>
            <w:sdtContent>
              <w:p w14:paraId="3F2AD4C2"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30E5AC" w14:textId="23A6527F" w:rsidR="00A5067B" w:rsidRPr="000253FD" w:rsidRDefault="00F60132" w:rsidP="00B972BF">
            <w:pPr>
              <w:jc w:val="both"/>
              <w:rPr>
                <w:rFonts w:eastAsia="Calibri"/>
                <w:sz w:val="20"/>
                <w:szCs w:val="20"/>
                <w:lang w:val="es-AR"/>
              </w:rPr>
            </w:pPr>
            <w:r w:rsidRPr="000253FD">
              <w:rPr>
                <w:sz w:val="20"/>
                <w:lang w:val="es-AR"/>
              </w:rPr>
              <w:t>Básico</w:t>
            </w:r>
          </w:p>
          <w:sdt>
            <w:sdtPr>
              <w:rPr>
                <w:rFonts w:eastAsia="Arimo"/>
                <w:sz w:val="20"/>
                <w:szCs w:val="20"/>
                <w:lang w:val="es-AR"/>
              </w:rPr>
              <w:id w:val="-913315481"/>
              <w14:checkbox>
                <w14:checked w14:val="0"/>
                <w14:checkedState w14:val="2612" w14:font="MS Gothic"/>
                <w14:uncheckedState w14:val="2610" w14:font="MS Gothic"/>
              </w14:checkbox>
            </w:sdtPr>
            <w:sdtEndPr/>
            <w:sdtContent>
              <w:p w14:paraId="13E7F777"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0D4CFF" w14:textId="1BCD98BB" w:rsidR="00A5067B" w:rsidRPr="000253FD" w:rsidRDefault="00F60132" w:rsidP="00B972BF">
            <w:pPr>
              <w:jc w:val="both"/>
              <w:rPr>
                <w:rFonts w:eastAsia="Calibri"/>
                <w:sz w:val="20"/>
                <w:szCs w:val="20"/>
                <w:lang w:val="es-AR"/>
              </w:rPr>
            </w:pPr>
            <w:r w:rsidRPr="000253FD">
              <w:rPr>
                <w:sz w:val="20"/>
                <w:lang w:val="es-AR"/>
              </w:rPr>
              <w:t>Bueno</w:t>
            </w:r>
          </w:p>
          <w:sdt>
            <w:sdtPr>
              <w:rPr>
                <w:rFonts w:eastAsia="Arimo"/>
                <w:sz w:val="20"/>
                <w:szCs w:val="20"/>
                <w:lang w:val="es-AR"/>
              </w:rPr>
              <w:id w:val="1907877343"/>
              <w14:checkbox>
                <w14:checked w14:val="0"/>
                <w14:checkedState w14:val="2612" w14:font="MS Gothic"/>
                <w14:uncheckedState w14:val="2610" w14:font="MS Gothic"/>
              </w14:checkbox>
            </w:sdtPr>
            <w:sdtEndPr/>
            <w:sdtContent>
              <w:p w14:paraId="2A4FB864"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61A16E" w14:textId="6E85D074" w:rsidR="00A5067B" w:rsidRPr="000253FD" w:rsidRDefault="00F60132"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29379058"/>
              <w14:checkbox>
                <w14:checked w14:val="0"/>
                <w14:checkedState w14:val="2612" w14:font="MS Gothic"/>
                <w14:uncheckedState w14:val="2610" w14:font="MS Gothic"/>
              </w14:checkbox>
            </w:sdtPr>
            <w:sdtEndPr/>
            <w:sdtContent>
              <w:p w14:paraId="6F7ACF47"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6EBA39" w14:textId="1C587974" w:rsidR="00A5067B" w:rsidRPr="000253FD" w:rsidRDefault="00F60132"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826672079"/>
              <w14:checkbox>
                <w14:checked w14:val="0"/>
                <w14:checkedState w14:val="2612" w14:font="MS Gothic"/>
                <w14:uncheckedState w14:val="2610" w14:font="MS Gothic"/>
              </w14:checkbox>
            </w:sdtPr>
            <w:sdtEndPr/>
            <w:sdtContent>
              <w:p w14:paraId="13EAF80C"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A5067B" w:rsidRPr="00B972BF" w14:paraId="22163EBF"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9C29C" w14:textId="63940681" w:rsidR="00A5067B" w:rsidRPr="000253FD" w:rsidRDefault="00A5067B" w:rsidP="00B972BF">
            <w:pPr>
              <w:jc w:val="both"/>
              <w:rPr>
                <w:rFonts w:eastAsia="Calibri"/>
                <w:color w:val="005F9A"/>
                <w:sz w:val="20"/>
                <w:szCs w:val="20"/>
                <w:lang w:val="es-AR"/>
              </w:rPr>
            </w:pPr>
            <w:r w:rsidRPr="000253FD">
              <w:rPr>
                <w:color w:val="005F9A"/>
                <w:sz w:val="20"/>
                <w:lang w:val="es-AR"/>
              </w:rPr>
              <w:t>Eviden</w:t>
            </w:r>
            <w:r w:rsidR="00F60132" w:rsidRPr="000253FD">
              <w:rPr>
                <w:color w:val="005F9A"/>
                <w:sz w:val="20"/>
                <w:lang w:val="es-AR"/>
              </w:rPr>
              <w:t>cia para este criterio de evaluación</w:t>
            </w:r>
            <w:r w:rsidRPr="000253FD">
              <w:rPr>
                <w:color w:val="005F9A"/>
                <w:sz w:val="20"/>
                <w:lang w:val="es-AR"/>
              </w:rPr>
              <w:t>:</w:t>
            </w:r>
          </w:p>
          <w:p w14:paraId="51BBB064" w14:textId="77777777" w:rsidR="00A5067B" w:rsidRPr="000253FD" w:rsidRDefault="00A5067B" w:rsidP="00B972BF">
            <w:pPr>
              <w:jc w:val="both"/>
              <w:rPr>
                <w:rFonts w:eastAsia="Calibri"/>
                <w:color w:val="0000FF"/>
                <w:sz w:val="20"/>
                <w:szCs w:val="20"/>
                <w:lang w:val="es-AR"/>
              </w:rPr>
            </w:pPr>
          </w:p>
          <w:p w14:paraId="286ABE60" w14:textId="77777777" w:rsidR="00A5067B" w:rsidRPr="000253FD" w:rsidRDefault="00A5067B" w:rsidP="00B972BF">
            <w:pPr>
              <w:jc w:val="both"/>
              <w:rPr>
                <w:rFonts w:eastAsia="Calibri"/>
                <w:color w:val="0000FF"/>
                <w:sz w:val="20"/>
                <w:szCs w:val="20"/>
                <w:lang w:val="es-AR"/>
              </w:rPr>
            </w:pPr>
          </w:p>
        </w:tc>
      </w:tr>
    </w:tbl>
    <w:p w14:paraId="4A71DF02" w14:textId="59F5EDCF" w:rsidR="007A7D4B" w:rsidRPr="000253FD" w:rsidRDefault="00F60132" w:rsidP="00B972BF">
      <w:pPr>
        <w:pStyle w:val="Heading4"/>
        <w:jc w:val="both"/>
        <w:rPr>
          <w:lang w:val="es-AR"/>
        </w:rPr>
      </w:pPr>
      <w:bookmarkStart w:id="14" w:name="_bi6kghcmtcmo"/>
      <w:bookmarkEnd w:id="14"/>
      <w:r w:rsidRPr="000253FD">
        <w:rPr>
          <w:lang w:val="es-AR"/>
        </w:rPr>
        <w:t>Criterio de evaluación</w:t>
      </w:r>
      <w:r w:rsidR="00D033EA" w:rsidRPr="000253FD">
        <w:rPr>
          <w:lang w:val="es-AR"/>
        </w:rPr>
        <w:t xml:space="preserve"> 2: </w:t>
      </w:r>
      <w:r w:rsidRPr="000253FD">
        <w:rPr>
          <w:lang w:val="es-AR"/>
        </w:rPr>
        <w:t>Mecanismos</w:t>
      </w:r>
    </w:p>
    <w:p w14:paraId="4AB100CE" w14:textId="2263F72C" w:rsidR="00F60132" w:rsidRPr="000253FD" w:rsidRDefault="00F60132" w:rsidP="00B972BF">
      <w:pPr>
        <w:spacing w:line="240" w:lineRule="auto"/>
        <w:jc w:val="both"/>
        <w:rPr>
          <w:sz w:val="20"/>
          <w:lang w:val="es-AR"/>
        </w:rPr>
      </w:pPr>
      <w:r w:rsidRPr="000253FD">
        <w:rPr>
          <w:sz w:val="20"/>
          <w:lang w:val="es-AR"/>
        </w:rPr>
        <w:t xml:space="preserve">Las normas, prácticas y políticas del parlamento </w:t>
      </w:r>
      <w:r w:rsidR="0065684C">
        <w:rPr>
          <w:sz w:val="20"/>
          <w:lang w:val="es-AR"/>
        </w:rPr>
        <w:t>contienen un conjunto exhaustivo</w:t>
      </w:r>
      <w:r w:rsidRPr="000253FD">
        <w:rPr>
          <w:sz w:val="20"/>
          <w:lang w:val="es-AR"/>
        </w:rPr>
        <w:t xml:space="preserve"> de mecanismos para la organización, coordinación y canalización de la participación pública. Los procesos y actividades de participación pública son ampliamente publicitados. Hay mecanismos en los cuales el público puede recibir y </w:t>
      </w:r>
      <w:r w:rsidR="00577CDB" w:rsidRPr="000253FD">
        <w:rPr>
          <w:sz w:val="20"/>
          <w:lang w:val="es-AR"/>
        </w:rPr>
        <w:t>brindar comentarios sobre los resultados de su participación.</w:t>
      </w:r>
    </w:p>
    <w:p w14:paraId="46C3E66D" w14:textId="77777777" w:rsidR="00A5067B" w:rsidRPr="000253FD" w:rsidRDefault="00A5067B"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253FD" w14:paraId="0B383F12"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6BD08B" w14:textId="43D82244" w:rsidR="00A5067B" w:rsidRPr="000253FD" w:rsidRDefault="00577CDB" w:rsidP="00B972BF">
            <w:pPr>
              <w:jc w:val="both"/>
              <w:rPr>
                <w:rFonts w:eastAsia="Calibri"/>
                <w:sz w:val="20"/>
                <w:szCs w:val="20"/>
                <w:lang w:val="es-AR"/>
              </w:rPr>
            </w:pPr>
            <w:r w:rsidRPr="000253FD">
              <w:rPr>
                <w:sz w:val="20"/>
                <w:lang w:val="es-AR"/>
              </w:rPr>
              <w:t xml:space="preserve">Inexistente </w:t>
            </w:r>
          </w:p>
          <w:sdt>
            <w:sdtPr>
              <w:rPr>
                <w:rFonts w:eastAsia="Arimo"/>
                <w:sz w:val="20"/>
                <w:szCs w:val="20"/>
                <w:lang w:val="es-AR"/>
              </w:rPr>
              <w:id w:val="-1155297609"/>
              <w14:checkbox>
                <w14:checked w14:val="0"/>
                <w14:checkedState w14:val="2612" w14:font="MS Gothic"/>
                <w14:uncheckedState w14:val="2610" w14:font="MS Gothic"/>
              </w14:checkbox>
            </w:sdtPr>
            <w:sdtEndPr/>
            <w:sdtContent>
              <w:p w14:paraId="172C4262"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FB73EF" w14:textId="52A8FD96" w:rsidR="00A5067B" w:rsidRPr="000253FD" w:rsidRDefault="00577CDB"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1347593244"/>
              <w14:checkbox>
                <w14:checked w14:val="0"/>
                <w14:checkedState w14:val="2612" w14:font="MS Gothic"/>
                <w14:uncheckedState w14:val="2610" w14:font="MS Gothic"/>
              </w14:checkbox>
            </w:sdtPr>
            <w:sdtEndPr/>
            <w:sdtContent>
              <w:p w14:paraId="249B527F"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B88E3A" w14:textId="6E814681" w:rsidR="00A5067B" w:rsidRPr="000253FD" w:rsidRDefault="00577CDB" w:rsidP="00B972BF">
            <w:pPr>
              <w:jc w:val="both"/>
              <w:rPr>
                <w:rFonts w:eastAsia="Calibri"/>
                <w:sz w:val="20"/>
                <w:szCs w:val="20"/>
                <w:lang w:val="es-AR"/>
              </w:rPr>
            </w:pPr>
            <w:r w:rsidRPr="000253FD">
              <w:rPr>
                <w:sz w:val="20"/>
                <w:lang w:val="es-AR"/>
              </w:rPr>
              <w:t>Básico</w:t>
            </w:r>
          </w:p>
          <w:sdt>
            <w:sdtPr>
              <w:rPr>
                <w:rFonts w:eastAsia="Arimo"/>
                <w:sz w:val="20"/>
                <w:szCs w:val="20"/>
                <w:lang w:val="es-AR"/>
              </w:rPr>
              <w:id w:val="544031389"/>
              <w14:checkbox>
                <w14:checked w14:val="0"/>
                <w14:checkedState w14:val="2612" w14:font="MS Gothic"/>
                <w14:uncheckedState w14:val="2610" w14:font="MS Gothic"/>
              </w14:checkbox>
            </w:sdtPr>
            <w:sdtEndPr/>
            <w:sdtContent>
              <w:p w14:paraId="44353AD6"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1EEFA5" w14:textId="2ECC0AB3" w:rsidR="00A5067B" w:rsidRPr="000253FD" w:rsidRDefault="00577CDB" w:rsidP="00B972BF">
            <w:pPr>
              <w:jc w:val="both"/>
              <w:rPr>
                <w:rFonts w:eastAsia="Calibri"/>
                <w:sz w:val="20"/>
                <w:szCs w:val="20"/>
                <w:lang w:val="es-AR"/>
              </w:rPr>
            </w:pPr>
            <w:r w:rsidRPr="000253FD">
              <w:rPr>
                <w:sz w:val="20"/>
                <w:lang w:val="es-AR"/>
              </w:rPr>
              <w:t>Bueno</w:t>
            </w:r>
          </w:p>
          <w:sdt>
            <w:sdtPr>
              <w:rPr>
                <w:rFonts w:eastAsia="Arimo"/>
                <w:sz w:val="20"/>
                <w:szCs w:val="20"/>
                <w:lang w:val="es-AR"/>
              </w:rPr>
              <w:id w:val="-509368259"/>
              <w14:checkbox>
                <w14:checked w14:val="0"/>
                <w14:checkedState w14:val="2612" w14:font="MS Gothic"/>
                <w14:uncheckedState w14:val="2610" w14:font="MS Gothic"/>
              </w14:checkbox>
            </w:sdtPr>
            <w:sdtEndPr/>
            <w:sdtContent>
              <w:p w14:paraId="42DC66DB"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62B834" w14:textId="26216A96" w:rsidR="00A5067B" w:rsidRPr="000253FD" w:rsidRDefault="00577CDB"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2073846995"/>
              <w14:checkbox>
                <w14:checked w14:val="0"/>
                <w14:checkedState w14:val="2612" w14:font="MS Gothic"/>
                <w14:uncheckedState w14:val="2610" w14:font="MS Gothic"/>
              </w14:checkbox>
            </w:sdtPr>
            <w:sdtEndPr/>
            <w:sdtContent>
              <w:p w14:paraId="124151CD"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EBCDB5" w14:textId="3DFE8890" w:rsidR="00A5067B" w:rsidRPr="000253FD" w:rsidRDefault="00577CDB"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227576876"/>
              <w14:checkbox>
                <w14:checked w14:val="0"/>
                <w14:checkedState w14:val="2612" w14:font="MS Gothic"/>
                <w14:uncheckedState w14:val="2610" w14:font="MS Gothic"/>
              </w14:checkbox>
            </w:sdtPr>
            <w:sdtEndPr/>
            <w:sdtContent>
              <w:p w14:paraId="673F8759"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A5067B" w:rsidRPr="00B972BF" w14:paraId="5D3710CE"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851EF" w14:textId="59BEF491" w:rsidR="00A5067B" w:rsidRPr="000253FD" w:rsidRDefault="00577CDB" w:rsidP="00B972BF">
            <w:pPr>
              <w:jc w:val="both"/>
              <w:rPr>
                <w:rFonts w:eastAsia="Calibri"/>
                <w:color w:val="005F9A"/>
                <w:sz w:val="20"/>
                <w:szCs w:val="20"/>
                <w:lang w:val="es-AR"/>
              </w:rPr>
            </w:pPr>
            <w:r w:rsidRPr="000253FD">
              <w:rPr>
                <w:color w:val="005F9A"/>
                <w:sz w:val="20"/>
                <w:lang w:val="es-AR"/>
              </w:rPr>
              <w:t>Evidencia para este criterio de evaluación</w:t>
            </w:r>
            <w:r w:rsidR="00A5067B" w:rsidRPr="000253FD">
              <w:rPr>
                <w:color w:val="005F9A"/>
                <w:sz w:val="20"/>
                <w:lang w:val="es-AR"/>
              </w:rPr>
              <w:t>:</w:t>
            </w:r>
          </w:p>
          <w:p w14:paraId="10CC00BD" w14:textId="77777777" w:rsidR="00A5067B" w:rsidRPr="000253FD" w:rsidRDefault="00A5067B" w:rsidP="00B972BF">
            <w:pPr>
              <w:jc w:val="both"/>
              <w:rPr>
                <w:rFonts w:eastAsia="Calibri"/>
                <w:color w:val="0000FF"/>
                <w:sz w:val="20"/>
                <w:szCs w:val="20"/>
                <w:lang w:val="es-AR"/>
              </w:rPr>
            </w:pPr>
          </w:p>
          <w:p w14:paraId="7D450E00" w14:textId="77777777" w:rsidR="00A5067B" w:rsidRPr="000253FD" w:rsidRDefault="00A5067B" w:rsidP="00B972BF">
            <w:pPr>
              <w:jc w:val="both"/>
              <w:rPr>
                <w:rFonts w:eastAsia="Calibri"/>
                <w:color w:val="0000FF"/>
                <w:sz w:val="20"/>
                <w:szCs w:val="20"/>
                <w:lang w:val="es-AR"/>
              </w:rPr>
            </w:pPr>
          </w:p>
        </w:tc>
      </w:tr>
    </w:tbl>
    <w:p w14:paraId="248CA3F3" w14:textId="3DCC08E6" w:rsidR="007A7D4B" w:rsidRPr="000253FD" w:rsidRDefault="00577CDB" w:rsidP="00B972BF">
      <w:pPr>
        <w:pStyle w:val="Heading4"/>
        <w:jc w:val="both"/>
        <w:rPr>
          <w:lang w:val="es-AR"/>
        </w:rPr>
      </w:pPr>
      <w:bookmarkStart w:id="15" w:name="_p83nntwia0lo"/>
      <w:bookmarkStart w:id="16" w:name="_7ax8vey8vpgf" w:colFirst="0" w:colLast="0"/>
      <w:bookmarkEnd w:id="15"/>
      <w:bookmarkEnd w:id="16"/>
      <w:r w:rsidRPr="000253FD">
        <w:rPr>
          <w:lang w:val="es-AR"/>
        </w:rPr>
        <w:t>Criterio de evaluación 3: Herramientas</w:t>
      </w:r>
      <w:r w:rsidR="00030988" w:rsidRPr="000253FD">
        <w:rPr>
          <w:lang w:val="es-AR"/>
        </w:rPr>
        <w:t xml:space="preserve"> </w:t>
      </w:r>
    </w:p>
    <w:p w14:paraId="427A7772" w14:textId="05D5FA16" w:rsidR="007A7D4B" w:rsidRPr="000253FD" w:rsidRDefault="00577CDB" w:rsidP="00B972BF">
      <w:pPr>
        <w:spacing w:line="240" w:lineRule="auto"/>
        <w:jc w:val="both"/>
        <w:rPr>
          <w:sz w:val="20"/>
          <w:lang w:val="es-AR"/>
        </w:rPr>
      </w:pPr>
      <w:r w:rsidRPr="000253FD">
        <w:rPr>
          <w:sz w:val="20"/>
          <w:lang w:val="es-AR"/>
        </w:rPr>
        <w:t>El parlamento tiene herramientas fáciles de usar para apoyar la pa</w:t>
      </w:r>
      <w:r w:rsidR="0065684C">
        <w:rPr>
          <w:sz w:val="20"/>
          <w:lang w:val="es-AR"/>
        </w:rPr>
        <w:t xml:space="preserve">rticipación ciudadana, tanto virtual </w:t>
      </w:r>
      <w:r w:rsidRPr="000253FD">
        <w:rPr>
          <w:sz w:val="20"/>
          <w:lang w:val="es-AR"/>
        </w:rPr>
        <w:t xml:space="preserve">como presencialmente. Estas herramientas toman en cuenta a diferentes grupos dentro de la comunidad, incluyendo mujeres, jóvenes, personas con discapacidades, grupos vulnerables, y grupos en áreas remotas o con acceso digital limitado. </w:t>
      </w:r>
    </w:p>
    <w:p w14:paraId="6F4525E8" w14:textId="77777777" w:rsidR="007A7D4B" w:rsidRPr="000253FD" w:rsidRDefault="007A7D4B"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253FD" w14:paraId="15DE4AD7"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CC18C9" w14:textId="2106DD75" w:rsidR="00A5067B" w:rsidRPr="000253FD" w:rsidRDefault="00577CDB"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476562573"/>
              <w14:checkbox>
                <w14:checked w14:val="0"/>
                <w14:checkedState w14:val="2612" w14:font="MS Gothic"/>
                <w14:uncheckedState w14:val="2610" w14:font="MS Gothic"/>
              </w14:checkbox>
            </w:sdtPr>
            <w:sdtEndPr/>
            <w:sdtContent>
              <w:p w14:paraId="12DFB941"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D2AB1C" w14:textId="0C61D665" w:rsidR="00A5067B" w:rsidRPr="000253FD" w:rsidRDefault="00577CDB"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211544541"/>
              <w14:checkbox>
                <w14:checked w14:val="0"/>
                <w14:checkedState w14:val="2612" w14:font="MS Gothic"/>
                <w14:uncheckedState w14:val="2610" w14:font="MS Gothic"/>
              </w14:checkbox>
            </w:sdtPr>
            <w:sdtEndPr/>
            <w:sdtContent>
              <w:p w14:paraId="4BFB295D"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6EA69A" w14:textId="72938A8A" w:rsidR="00A5067B" w:rsidRPr="000253FD" w:rsidRDefault="00577CDB" w:rsidP="00B972BF">
            <w:pPr>
              <w:jc w:val="both"/>
              <w:rPr>
                <w:rFonts w:eastAsia="Calibri"/>
                <w:sz w:val="20"/>
                <w:szCs w:val="20"/>
                <w:lang w:val="es-AR"/>
              </w:rPr>
            </w:pPr>
            <w:r w:rsidRPr="000253FD">
              <w:rPr>
                <w:sz w:val="20"/>
                <w:lang w:val="es-AR"/>
              </w:rPr>
              <w:t>Básico</w:t>
            </w:r>
          </w:p>
          <w:sdt>
            <w:sdtPr>
              <w:rPr>
                <w:rFonts w:eastAsia="Arimo"/>
                <w:sz w:val="20"/>
                <w:szCs w:val="20"/>
                <w:lang w:val="es-AR"/>
              </w:rPr>
              <w:id w:val="1098917648"/>
              <w14:checkbox>
                <w14:checked w14:val="0"/>
                <w14:checkedState w14:val="2612" w14:font="MS Gothic"/>
                <w14:uncheckedState w14:val="2610" w14:font="MS Gothic"/>
              </w14:checkbox>
            </w:sdtPr>
            <w:sdtEndPr/>
            <w:sdtContent>
              <w:p w14:paraId="18FA6FA3"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998646" w14:textId="0B6116D8" w:rsidR="00A5067B" w:rsidRPr="000253FD" w:rsidRDefault="00577CDB" w:rsidP="00B972BF">
            <w:pPr>
              <w:jc w:val="both"/>
              <w:rPr>
                <w:rFonts w:eastAsia="Calibri"/>
                <w:sz w:val="20"/>
                <w:szCs w:val="20"/>
                <w:lang w:val="es-AR"/>
              </w:rPr>
            </w:pPr>
            <w:r w:rsidRPr="000253FD">
              <w:rPr>
                <w:sz w:val="20"/>
                <w:lang w:val="es-AR"/>
              </w:rPr>
              <w:t>Bueno</w:t>
            </w:r>
          </w:p>
          <w:sdt>
            <w:sdtPr>
              <w:rPr>
                <w:rFonts w:eastAsia="Arimo"/>
                <w:sz w:val="20"/>
                <w:szCs w:val="20"/>
                <w:lang w:val="es-AR"/>
              </w:rPr>
              <w:id w:val="-834222366"/>
              <w14:checkbox>
                <w14:checked w14:val="0"/>
                <w14:checkedState w14:val="2612" w14:font="MS Gothic"/>
                <w14:uncheckedState w14:val="2610" w14:font="MS Gothic"/>
              </w14:checkbox>
            </w:sdtPr>
            <w:sdtEndPr/>
            <w:sdtContent>
              <w:p w14:paraId="4EC0FEE6"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FFA4BB" w14:textId="5ADCF394" w:rsidR="00A5067B" w:rsidRPr="000253FD" w:rsidRDefault="00577CDB"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642085625"/>
              <w14:checkbox>
                <w14:checked w14:val="0"/>
                <w14:checkedState w14:val="2612" w14:font="MS Gothic"/>
                <w14:uncheckedState w14:val="2610" w14:font="MS Gothic"/>
              </w14:checkbox>
            </w:sdtPr>
            <w:sdtEndPr/>
            <w:sdtContent>
              <w:p w14:paraId="565F7858"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7989CB7" w14:textId="5E4E826C" w:rsidR="00A5067B" w:rsidRPr="000253FD" w:rsidRDefault="00577CDB"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249322711"/>
              <w14:checkbox>
                <w14:checked w14:val="0"/>
                <w14:checkedState w14:val="2612" w14:font="MS Gothic"/>
                <w14:uncheckedState w14:val="2610" w14:font="MS Gothic"/>
              </w14:checkbox>
            </w:sdtPr>
            <w:sdtEndPr/>
            <w:sdtContent>
              <w:p w14:paraId="24C0DCAB"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A5067B" w:rsidRPr="00B972BF" w14:paraId="603AFAF5"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9CEDC" w14:textId="1EB75EC0" w:rsidR="00A5067B" w:rsidRPr="000253FD" w:rsidRDefault="00A5067B" w:rsidP="00B972BF">
            <w:pPr>
              <w:jc w:val="both"/>
              <w:rPr>
                <w:rFonts w:eastAsia="Calibri"/>
                <w:color w:val="005F9A"/>
                <w:sz w:val="20"/>
                <w:szCs w:val="20"/>
                <w:lang w:val="es-AR"/>
              </w:rPr>
            </w:pPr>
            <w:r w:rsidRPr="000253FD">
              <w:rPr>
                <w:color w:val="005F9A"/>
                <w:sz w:val="20"/>
                <w:lang w:val="es-AR"/>
              </w:rPr>
              <w:t>Eviden</w:t>
            </w:r>
            <w:r w:rsidR="00577CDB" w:rsidRPr="000253FD">
              <w:rPr>
                <w:color w:val="005F9A"/>
                <w:sz w:val="20"/>
                <w:lang w:val="es-AR"/>
              </w:rPr>
              <w:t xml:space="preserve">cia para este criterio de evaluación: </w:t>
            </w:r>
          </w:p>
          <w:p w14:paraId="23B17C9B" w14:textId="77777777" w:rsidR="00A5067B" w:rsidRPr="000253FD" w:rsidRDefault="00A5067B" w:rsidP="00B972BF">
            <w:pPr>
              <w:jc w:val="both"/>
              <w:rPr>
                <w:rFonts w:eastAsia="Calibri"/>
                <w:color w:val="0000FF"/>
                <w:sz w:val="20"/>
                <w:szCs w:val="20"/>
                <w:lang w:val="es-AR"/>
              </w:rPr>
            </w:pPr>
          </w:p>
          <w:p w14:paraId="6B060000" w14:textId="77777777" w:rsidR="00A5067B" w:rsidRPr="000253FD" w:rsidRDefault="00A5067B" w:rsidP="00B972BF">
            <w:pPr>
              <w:jc w:val="both"/>
              <w:rPr>
                <w:rFonts w:eastAsia="Calibri"/>
                <w:color w:val="0000FF"/>
                <w:sz w:val="20"/>
                <w:szCs w:val="20"/>
                <w:lang w:val="es-AR"/>
              </w:rPr>
            </w:pPr>
          </w:p>
        </w:tc>
      </w:tr>
    </w:tbl>
    <w:p w14:paraId="51BA65B0" w14:textId="7AFC3577" w:rsidR="007A7D4B" w:rsidRPr="000253FD" w:rsidRDefault="00577CDB" w:rsidP="00B972BF">
      <w:pPr>
        <w:pStyle w:val="Heading4"/>
        <w:jc w:val="both"/>
        <w:rPr>
          <w:lang w:val="es-AR"/>
        </w:rPr>
      </w:pPr>
      <w:bookmarkStart w:id="17" w:name="_s9eigok1xgg2"/>
      <w:bookmarkEnd w:id="17"/>
      <w:r w:rsidRPr="000253FD">
        <w:rPr>
          <w:lang w:val="es-AR"/>
        </w:rPr>
        <w:t xml:space="preserve">Criterio de evaluación </w:t>
      </w:r>
      <w:r w:rsidR="00030988" w:rsidRPr="000253FD">
        <w:rPr>
          <w:lang w:val="es-AR"/>
        </w:rPr>
        <w:t xml:space="preserve">4: </w:t>
      </w:r>
      <w:r w:rsidRPr="000253FD">
        <w:rPr>
          <w:lang w:val="es-AR"/>
        </w:rPr>
        <w:t>Monitoreo y evaluación</w:t>
      </w:r>
    </w:p>
    <w:p w14:paraId="389C08A6" w14:textId="5855F713" w:rsidR="00577CDB" w:rsidRPr="000253FD" w:rsidRDefault="00577CDB" w:rsidP="00B972BF">
      <w:pPr>
        <w:spacing w:line="240" w:lineRule="auto"/>
        <w:jc w:val="both"/>
        <w:rPr>
          <w:sz w:val="20"/>
          <w:lang w:val="es-AR"/>
        </w:rPr>
      </w:pPr>
      <w:r w:rsidRPr="000253FD">
        <w:rPr>
          <w:sz w:val="20"/>
          <w:lang w:val="es-AR"/>
        </w:rPr>
        <w:t>El parlamento monitorea y evalúa el uso de sus mecanismos y herramientas de participación ciudadana y reporta sobre el uso de su sitio web. El parlamento se adapta y modifica sus mecanismos y herramientas de involucramiento, a la luz de los resultados de este trabajo de evaluación.</w:t>
      </w:r>
    </w:p>
    <w:p w14:paraId="71C1584F" w14:textId="77777777" w:rsidR="007A7D4B" w:rsidRPr="000253FD" w:rsidRDefault="007A7D4B"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253FD" w14:paraId="55F5F227"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65D19A" w14:textId="4B0E899C" w:rsidR="00A5067B" w:rsidRPr="000253FD" w:rsidRDefault="00577CDB" w:rsidP="00B972BF">
            <w:pPr>
              <w:jc w:val="both"/>
              <w:rPr>
                <w:rFonts w:eastAsia="Calibri"/>
                <w:sz w:val="20"/>
                <w:szCs w:val="20"/>
                <w:lang w:val="es-AR"/>
              </w:rPr>
            </w:pPr>
            <w:bookmarkStart w:id="18" w:name="_6sqfk2lgs0um"/>
            <w:bookmarkEnd w:id="18"/>
            <w:r w:rsidRPr="000253FD">
              <w:rPr>
                <w:sz w:val="20"/>
                <w:lang w:val="es-AR"/>
              </w:rPr>
              <w:t>Inexistente</w:t>
            </w:r>
          </w:p>
          <w:sdt>
            <w:sdtPr>
              <w:rPr>
                <w:rFonts w:eastAsia="Arimo"/>
                <w:sz w:val="20"/>
                <w:szCs w:val="20"/>
                <w:lang w:val="es-AR"/>
              </w:rPr>
              <w:id w:val="-255441904"/>
              <w14:checkbox>
                <w14:checked w14:val="0"/>
                <w14:checkedState w14:val="2612" w14:font="MS Gothic"/>
                <w14:uncheckedState w14:val="2610" w14:font="MS Gothic"/>
              </w14:checkbox>
            </w:sdtPr>
            <w:sdtEndPr/>
            <w:sdtContent>
              <w:p w14:paraId="5A26C102"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C74F2F" w14:textId="033957FD" w:rsidR="00A5067B" w:rsidRPr="000253FD" w:rsidRDefault="00577CDB"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2123260811"/>
              <w14:checkbox>
                <w14:checked w14:val="0"/>
                <w14:checkedState w14:val="2612" w14:font="MS Gothic"/>
                <w14:uncheckedState w14:val="2610" w14:font="MS Gothic"/>
              </w14:checkbox>
            </w:sdtPr>
            <w:sdtEndPr/>
            <w:sdtContent>
              <w:p w14:paraId="48356F4D"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FBC3C6" w14:textId="40665E78" w:rsidR="00A5067B" w:rsidRPr="000253FD" w:rsidRDefault="00577CDB" w:rsidP="00B972BF">
            <w:pPr>
              <w:jc w:val="both"/>
              <w:rPr>
                <w:rFonts w:eastAsia="Calibri"/>
                <w:sz w:val="20"/>
                <w:szCs w:val="20"/>
                <w:lang w:val="es-AR"/>
              </w:rPr>
            </w:pPr>
            <w:r w:rsidRPr="000253FD">
              <w:rPr>
                <w:sz w:val="20"/>
                <w:lang w:val="es-AR"/>
              </w:rPr>
              <w:t>Básico</w:t>
            </w:r>
          </w:p>
          <w:sdt>
            <w:sdtPr>
              <w:rPr>
                <w:rFonts w:eastAsia="Arimo"/>
                <w:sz w:val="20"/>
                <w:szCs w:val="20"/>
                <w:lang w:val="es-AR"/>
              </w:rPr>
              <w:id w:val="289709697"/>
              <w14:checkbox>
                <w14:checked w14:val="0"/>
                <w14:checkedState w14:val="2612" w14:font="MS Gothic"/>
                <w14:uncheckedState w14:val="2610" w14:font="MS Gothic"/>
              </w14:checkbox>
            </w:sdtPr>
            <w:sdtEndPr/>
            <w:sdtContent>
              <w:p w14:paraId="099264DD"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343545" w14:textId="4C0F4A64" w:rsidR="00A5067B" w:rsidRPr="000253FD" w:rsidRDefault="00577CDB" w:rsidP="00B972BF">
            <w:pPr>
              <w:jc w:val="both"/>
              <w:rPr>
                <w:rFonts w:eastAsia="Calibri"/>
                <w:sz w:val="20"/>
                <w:szCs w:val="20"/>
                <w:lang w:val="es-AR"/>
              </w:rPr>
            </w:pPr>
            <w:r w:rsidRPr="000253FD">
              <w:rPr>
                <w:sz w:val="20"/>
                <w:lang w:val="es-AR"/>
              </w:rPr>
              <w:t>Bueno</w:t>
            </w:r>
          </w:p>
          <w:sdt>
            <w:sdtPr>
              <w:rPr>
                <w:rFonts w:eastAsia="Arimo"/>
                <w:sz w:val="20"/>
                <w:szCs w:val="20"/>
                <w:lang w:val="es-AR"/>
              </w:rPr>
              <w:id w:val="569691678"/>
              <w14:checkbox>
                <w14:checked w14:val="0"/>
                <w14:checkedState w14:val="2612" w14:font="MS Gothic"/>
                <w14:uncheckedState w14:val="2610" w14:font="MS Gothic"/>
              </w14:checkbox>
            </w:sdtPr>
            <w:sdtEndPr/>
            <w:sdtContent>
              <w:p w14:paraId="7DEC80BD"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13C958" w14:textId="4E75B1FB" w:rsidR="00A5067B" w:rsidRPr="000253FD" w:rsidRDefault="00577CDB"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286187338"/>
              <w14:checkbox>
                <w14:checked w14:val="0"/>
                <w14:checkedState w14:val="2612" w14:font="MS Gothic"/>
                <w14:uncheckedState w14:val="2610" w14:font="MS Gothic"/>
              </w14:checkbox>
            </w:sdtPr>
            <w:sdtEndPr/>
            <w:sdtContent>
              <w:p w14:paraId="13202A62"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406BD5A" w14:textId="0544C90D" w:rsidR="00A5067B" w:rsidRPr="000253FD" w:rsidRDefault="00577CDB"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751123020"/>
              <w14:checkbox>
                <w14:checked w14:val="0"/>
                <w14:checkedState w14:val="2612" w14:font="MS Gothic"/>
                <w14:uncheckedState w14:val="2610" w14:font="MS Gothic"/>
              </w14:checkbox>
            </w:sdtPr>
            <w:sdtEndPr/>
            <w:sdtContent>
              <w:p w14:paraId="219B180A"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A5067B" w:rsidRPr="00B972BF" w14:paraId="4040993E"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796B0" w14:textId="3AF11405" w:rsidR="00A5067B" w:rsidRPr="000253FD" w:rsidRDefault="00577CDB" w:rsidP="00B972BF">
            <w:pPr>
              <w:jc w:val="both"/>
              <w:rPr>
                <w:rFonts w:eastAsia="Calibri"/>
                <w:color w:val="005F9A"/>
                <w:sz w:val="20"/>
                <w:szCs w:val="20"/>
                <w:lang w:val="es-AR"/>
              </w:rPr>
            </w:pPr>
            <w:r w:rsidRPr="000253FD">
              <w:rPr>
                <w:color w:val="005F9A"/>
                <w:sz w:val="20"/>
                <w:lang w:val="es-AR"/>
              </w:rPr>
              <w:t>Evidencia para este criterio de evaluación</w:t>
            </w:r>
            <w:r w:rsidR="00A5067B" w:rsidRPr="000253FD">
              <w:rPr>
                <w:color w:val="005F9A"/>
                <w:sz w:val="20"/>
                <w:lang w:val="es-AR"/>
              </w:rPr>
              <w:t>:</w:t>
            </w:r>
          </w:p>
          <w:p w14:paraId="563CB394" w14:textId="77777777" w:rsidR="00A5067B" w:rsidRPr="000253FD" w:rsidRDefault="00A5067B" w:rsidP="00B972BF">
            <w:pPr>
              <w:jc w:val="both"/>
              <w:rPr>
                <w:rFonts w:eastAsia="Calibri"/>
                <w:color w:val="0000FF"/>
                <w:sz w:val="20"/>
                <w:szCs w:val="20"/>
                <w:lang w:val="es-AR"/>
              </w:rPr>
            </w:pPr>
          </w:p>
          <w:p w14:paraId="71C22634" w14:textId="77777777" w:rsidR="00A5067B" w:rsidRPr="000253FD" w:rsidRDefault="00A5067B" w:rsidP="00B972BF">
            <w:pPr>
              <w:jc w:val="both"/>
              <w:rPr>
                <w:rFonts w:eastAsia="Calibri"/>
                <w:color w:val="0000FF"/>
                <w:sz w:val="20"/>
                <w:szCs w:val="20"/>
                <w:lang w:val="es-AR"/>
              </w:rPr>
            </w:pPr>
          </w:p>
        </w:tc>
      </w:tr>
    </w:tbl>
    <w:p w14:paraId="0943BF36" w14:textId="6470FDCC" w:rsidR="007A7D4B" w:rsidRPr="000253FD" w:rsidRDefault="00577CDB" w:rsidP="00B972BF">
      <w:pPr>
        <w:pStyle w:val="Heading4"/>
        <w:jc w:val="both"/>
        <w:rPr>
          <w:lang w:val="es-AR"/>
        </w:rPr>
      </w:pPr>
      <w:r w:rsidRPr="000253FD">
        <w:rPr>
          <w:lang w:val="es-AR"/>
        </w:rPr>
        <w:t>Criterio de evaluación</w:t>
      </w:r>
      <w:r w:rsidR="00030988" w:rsidRPr="000253FD">
        <w:rPr>
          <w:lang w:val="es-AR"/>
        </w:rPr>
        <w:t xml:space="preserve"> 5</w:t>
      </w:r>
      <w:r w:rsidRPr="000253FD">
        <w:rPr>
          <w:lang w:val="es-AR"/>
        </w:rPr>
        <w:t>: Recursos dedicados y personal</w:t>
      </w:r>
    </w:p>
    <w:p w14:paraId="5DC570F8" w14:textId="673EA8C0" w:rsidR="00577CDB" w:rsidRPr="000253FD" w:rsidRDefault="00577CDB" w:rsidP="00B972BF">
      <w:pPr>
        <w:spacing w:line="240" w:lineRule="auto"/>
        <w:jc w:val="both"/>
        <w:rPr>
          <w:sz w:val="20"/>
          <w:lang w:val="es-AR"/>
        </w:rPr>
      </w:pPr>
      <w:r w:rsidRPr="000253FD">
        <w:rPr>
          <w:sz w:val="20"/>
          <w:lang w:val="es-AR"/>
        </w:rPr>
        <w:t xml:space="preserve">El parlamento dedica suficientes recursos a las actividades de participación ciudadana. El parlamento tiene una unidad organizacional dedicada a ese propósito, </w:t>
      </w:r>
      <w:r w:rsidR="00BA4F91" w:rsidRPr="000253FD">
        <w:rPr>
          <w:sz w:val="20"/>
          <w:lang w:val="es-AR"/>
        </w:rPr>
        <w:t xml:space="preserve">como la oficina de participación ciudadana, o tiene personal con tareas relacionadas a </w:t>
      </w:r>
      <w:r w:rsidR="00F84B3D">
        <w:rPr>
          <w:sz w:val="20"/>
          <w:lang w:val="es-AR"/>
        </w:rPr>
        <w:t xml:space="preserve">la </w:t>
      </w:r>
      <w:r w:rsidR="00BA4F91" w:rsidRPr="000253FD">
        <w:rPr>
          <w:sz w:val="20"/>
          <w:lang w:val="es-AR"/>
        </w:rPr>
        <w:t xml:space="preserve">participación ciudadana. </w:t>
      </w:r>
    </w:p>
    <w:p w14:paraId="52B2035D" w14:textId="77777777" w:rsidR="007A7D4B" w:rsidRPr="000253FD" w:rsidRDefault="007A7D4B"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253FD" w14:paraId="2F0D4559"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37F23C" w14:textId="465F787B" w:rsidR="00A5067B" w:rsidRPr="000253FD" w:rsidRDefault="00BA4F91"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494250693"/>
              <w14:checkbox>
                <w14:checked w14:val="0"/>
                <w14:checkedState w14:val="2612" w14:font="MS Gothic"/>
                <w14:uncheckedState w14:val="2610" w14:font="MS Gothic"/>
              </w14:checkbox>
            </w:sdtPr>
            <w:sdtEndPr/>
            <w:sdtContent>
              <w:p w14:paraId="0754AD69"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8D3ECE" w14:textId="28D6AE3D" w:rsidR="00A5067B" w:rsidRPr="000253FD" w:rsidRDefault="00BA4F91"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1155533752"/>
              <w14:checkbox>
                <w14:checked w14:val="0"/>
                <w14:checkedState w14:val="2612" w14:font="MS Gothic"/>
                <w14:uncheckedState w14:val="2610" w14:font="MS Gothic"/>
              </w14:checkbox>
            </w:sdtPr>
            <w:sdtEndPr/>
            <w:sdtContent>
              <w:p w14:paraId="03AF3E61"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F8C509" w14:textId="74C2DA8B" w:rsidR="00A5067B" w:rsidRPr="000253FD" w:rsidRDefault="00BA4F91" w:rsidP="00B972BF">
            <w:pPr>
              <w:jc w:val="both"/>
              <w:rPr>
                <w:rFonts w:eastAsia="Calibri"/>
                <w:sz w:val="20"/>
                <w:szCs w:val="20"/>
                <w:lang w:val="es-AR"/>
              </w:rPr>
            </w:pPr>
            <w:r w:rsidRPr="000253FD">
              <w:rPr>
                <w:sz w:val="20"/>
                <w:lang w:val="es-AR"/>
              </w:rPr>
              <w:t>Básico</w:t>
            </w:r>
          </w:p>
          <w:sdt>
            <w:sdtPr>
              <w:rPr>
                <w:rFonts w:eastAsia="Arimo"/>
                <w:sz w:val="20"/>
                <w:szCs w:val="20"/>
                <w:lang w:val="es-AR"/>
              </w:rPr>
              <w:id w:val="-818653684"/>
              <w14:checkbox>
                <w14:checked w14:val="0"/>
                <w14:checkedState w14:val="2612" w14:font="MS Gothic"/>
                <w14:uncheckedState w14:val="2610" w14:font="MS Gothic"/>
              </w14:checkbox>
            </w:sdtPr>
            <w:sdtEndPr/>
            <w:sdtContent>
              <w:p w14:paraId="06ABD426"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F65C3F" w14:textId="6B0C4468" w:rsidR="00A5067B" w:rsidRPr="000253FD" w:rsidRDefault="00BA4F91" w:rsidP="00B972BF">
            <w:pPr>
              <w:jc w:val="both"/>
              <w:rPr>
                <w:rFonts w:eastAsia="Calibri"/>
                <w:sz w:val="20"/>
                <w:szCs w:val="20"/>
                <w:lang w:val="es-AR"/>
              </w:rPr>
            </w:pPr>
            <w:r w:rsidRPr="000253FD">
              <w:rPr>
                <w:sz w:val="20"/>
                <w:lang w:val="es-AR"/>
              </w:rPr>
              <w:t>Bueno</w:t>
            </w:r>
          </w:p>
          <w:sdt>
            <w:sdtPr>
              <w:rPr>
                <w:rFonts w:eastAsia="Arimo"/>
                <w:sz w:val="20"/>
                <w:szCs w:val="20"/>
                <w:lang w:val="es-AR"/>
              </w:rPr>
              <w:id w:val="1468698851"/>
              <w14:checkbox>
                <w14:checked w14:val="0"/>
                <w14:checkedState w14:val="2612" w14:font="MS Gothic"/>
                <w14:uncheckedState w14:val="2610" w14:font="MS Gothic"/>
              </w14:checkbox>
            </w:sdtPr>
            <w:sdtEndPr/>
            <w:sdtContent>
              <w:p w14:paraId="6E3D9754"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E3656E" w14:textId="55277310" w:rsidR="00A5067B" w:rsidRPr="000253FD" w:rsidRDefault="00BA4F91"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325896702"/>
              <w14:checkbox>
                <w14:checked w14:val="0"/>
                <w14:checkedState w14:val="2612" w14:font="MS Gothic"/>
                <w14:uncheckedState w14:val="2610" w14:font="MS Gothic"/>
              </w14:checkbox>
            </w:sdtPr>
            <w:sdtEndPr/>
            <w:sdtContent>
              <w:p w14:paraId="6DB706CC"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18CB826" w14:textId="7CCD2384" w:rsidR="00A5067B" w:rsidRPr="000253FD" w:rsidRDefault="00BA4F91"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472757561"/>
              <w14:checkbox>
                <w14:checked w14:val="0"/>
                <w14:checkedState w14:val="2612" w14:font="MS Gothic"/>
                <w14:uncheckedState w14:val="2610" w14:font="MS Gothic"/>
              </w14:checkbox>
            </w:sdtPr>
            <w:sdtEndPr/>
            <w:sdtContent>
              <w:p w14:paraId="2E813CFB"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A5067B" w:rsidRPr="00B972BF" w14:paraId="2159850A"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A2AD8" w14:textId="50F3FBDC" w:rsidR="00A5067B" w:rsidRPr="000253FD" w:rsidRDefault="00A5067B" w:rsidP="00B972BF">
            <w:pPr>
              <w:jc w:val="both"/>
              <w:rPr>
                <w:rFonts w:eastAsia="Calibri"/>
                <w:color w:val="005F9A"/>
                <w:sz w:val="20"/>
                <w:szCs w:val="20"/>
                <w:lang w:val="es-AR"/>
              </w:rPr>
            </w:pPr>
            <w:r w:rsidRPr="000253FD">
              <w:rPr>
                <w:color w:val="005F9A"/>
                <w:sz w:val="20"/>
                <w:lang w:val="es-AR"/>
              </w:rPr>
              <w:t>Evidenc</w:t>
            </w:r>
            <w:r w:rsidR="00BA4F91" w:rsidRPr="000253FD">
              <w:rPr>
                <w:color w:val="005F9A"/>
                <w:sz w:val="20"/>
                <w:lang w:val="es-AR"/>
              </w:rPr>
              <w:t>ia para este criterio de evaluación:</w:t>
            </w:r>
          </w:p>
          <w:p w14:paraId="0BBA6D33" w14:textId="77777777" w:rsidR="00A5067B" w:rsidRPr="000253FD" w:rsidRDefault="00A5067B" w:rsidP="00B972BF">
            <w:pPr>
              <w:jc w:val="both"/>
              <w:rPr>
                <w:rFonts w:eastAsia="Calibri"/>
                <w:color w:val="0000FF"/>
                <w:sz w:val="20"/>
                <w:szCs w:val="20"/>
                <w:lang w:val="es-AR"/>
              </w:rPr>
            </w:pPr>
          </w:p>
          <w:p w14:paraId="09FBF102" w14:textId="77777777" w:rsidR="00A5067B" w:rsidRPr="000253FD" w:rsidRDefault="00A5067B" w:rsidP="00B972BF">
            <w:pPr>
              <w:jc w:val="both"/>
              <w:rPr>
                <w:rFonts w:eastAsia="Calibri"/>
                <w:color w:val="0000FF"/>
                <w:sz w:val="20"/>
                <w:szCs w:val="20"/>
                <w:lang w:val="es-AR"/>
              </w:rPr>
            </w:pPr>
          </w:p>
        </w:tc>
      </w:tr>
    </w:tbl>
    <w:p w14:paraId="025183AA" w14:textId="57235596" w:rsidR="00A5067B" w:rsidRPr="000253FD" w:rsidRDefault="00BA4F91" w:rsidP="00B972BF">
      <w:pPr>
        <w:pStyle w:val="section-title"/>
        <w:jc w:val="both"/>
      </w:pPr>
      <w:r w:rsidRPr="000253FD">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A5067B" w:rsidRPr="00B972BF" w14:paraId="5D9B7784" w14:textId="77777777" w:rsidTr="00A5067B">
        <w:trPr>
          <w:trHeight w:val="1440"/>
        </w:trPr>
        <w:tc>
          <w:tcPr>
            <w:tcW w:w="5000" w:type="pct"/>
            <w:tcBorders>
              <w:top w:val="single" w:sz="4" w:space="0" w:color="auto"/>
              <w:left w:val="single" w:sz="4" w:space="0" w:color="auto"/>
              <w:bottom w:val="single" w:sz="4" w:space="0" w:color="auto"/>
              <w:right w:val="single" w:sz="4" w:space="0" w:color="auto"/>
            </w:tcBorders>
          </w:tcPr>
          <w:p w14:paraId="0C34B8A0" w14:textId="6726BBB5" w:rsidR="00A5067B" w:rsidRPr="000253FD" w:rsidRDefault="00BA4F91" w:rsidP="00B972BF">
            <w:pPr>
              <w:jc w:val="both"/>
              <w:rPr>
                <w:sz w:val="20"/>
                <w:szCs w:val="20"/>
                <w:lang w:val="es-AR"/>
              </w:rPr>
            </w:pPr>
            <w:r w:rsidRPr="000253FD">
              <w:rPr>
                <w:i/>
                <w:sz w:val="20"/>
                <w:shd w:val="clear" w:color="auto" w:fill="FFFFFF"/>
                <w:lang w:val="es-AR"/>
              </w:rPr>
              <w:t>Utilice este espacio para anotar las recomendaciones y las ideas para fortalecer las regl</w:t>
            </w:r>
            <w:r w:rsidR="0065684C">
              <w:rPr>
                <w:i/>
                <w:sz w:val="20"/>
                <w:shd w:val="clear" w:color="auto" w:fill="FFFFFF"/>
                <w:lang w:val="es-AR"/>
              </w:rPr>
              <w:t xml:space="preserve">amentaciones y prácticas en </w:t>
            </w:r>
            <w:r w:rsidR="00F84B3D">
              <w:rPr>
                <w:i/>
                <w:sz w:val="20"/>
                <w:shd w:val="clear" w:color="auto" w:fill="FFFFFF"/>
                <w:lang w:val="es-AR"/>
              </w:rPr>
              <w:t>este área</w:t>
            </w:r>
          </w:p>
        </w:tc>
      </w:tr>
    </w:tbl>
    <w:p w14:paraId="3044E5ED" w14:textId="03800162" w:rsidR="00A5067B" w:rsidRPr="000253FD" w:rsidRDefault="00BA4F91" w:rsidP="00B972BF">
      <w:pPr>
        <w:pStyle w:val="section-title"/>
        <w:jc w:val="both"/>
      </w:pPr>
      <w:r w:rsidRPr="000253FD">
        <w:t>Fuentes y bibliografía adicional</w:t>
      </w:r>
    </w:p>
    <w:p w14:paraId="5E357DA0" w14:textId="37949A6E" w:rsidR="007A7D4B" w:rsidRPr="00B972BF" w:rsidRDefault="00030988" w:rsidP="00B972BF">
      <w:pPr>
        <w:numPr>
          <w:ilvl w:val="0"/>
          <w:numId w:val="4"/>
        </w:numPr>
        <w:spacing w:line="240" w:lineRule="auto"/>
        <w:ind w:left="562" w:hanging="562"/>
        <w:jc w:val="both"/>
        <w:rPr>
          <w:sz w:val="20"/>
          <w:szCs w:val="20"/>
          <w:lang w:val="en-US"/>
        </w:rPr>
      </w:pPr>
      <w:r w:rsidRPr="00B972BF">
        <w:rPr>
          <w:sz w:val="20"/>
          <w:lang w:val="en-US"/>
        </w:rPr>
        <w:t>David Beetham,</w:t>
      </w:r>
      <w:hyperlink r:id="rId16">
        <w:r w:rsidRPr="00B972BF">
          <w:rPr>
            <w:sz w:val="20"/>
            <w:lang w:val="en-US"/>
          </w:rPr>
          <w:t xml:space="preserve"> </w:t>
        </w:r>
      </w:hyperlink>
      <w:hyperlink r:id="rId17">
        <w:r w:rsidRPr="00B972BF">
          <w:rPr>
            <w:i/>
            <w:color w:val="0563C1"/>
            <w:sz w:val="20"/>
            <w:u w:val="single"/>
            <w:lang w:val="en-US"/>
          </w:rPr>
          <w:t>Parliament and democracy in the twenty-first century:</w:t>
        </w:r>
      </w:hyperlink>
      <w:hyperlink r:id="rId18">
        <w:r w:rsidRPr="00B972BF">
          <w:rPr>
            <w:i/>
            <w:color w:val="0563C1"/>
            <w:sz w:val="20"/>
            <w:u w:val="single"/>
            <w:lang w:val="en-US"/>
          </w:rPr>
          <w:t xml:space="preserve"> A guide to good practice</w:t>
        </w:r>
      </w:hyperlink>
      <w:r w:rsidRPr="00B972BF">
        <w:rPr>
          <w:sz w:val="20"/>
          <w:lang w:val="en-US"/>
        </w:rPr>
        <w:t xml:space="preserve"> (2006).</w:t>
      </w:r>
    </w:p>
    <w:p w14:paraId="45215CBC" w14:textId="2FB14A98" w:rsidR="007A7D4B" w:rsidRPr="00B972BF" w:rsidRDefault="00030988" w:rsidP="00B972BF">
      <w:pPr>
        <w:numPr>
          <w:ilvl w:val="0"/>
          <w:numId w:val="4"/>
        </w:numPr>
        <w:spacing w:line="240" w:lineRule="auto"/>
        <w:ind w:left="562" w:hanging="562"/>
        <w:jc w:val="both"/>
        <w:rPr>
          <w:sz w:val="20"/>
          <w:szCs w:val="20"/>
          <w:lang w:val="en-US"/>
        </w:rPr>
      </w:pPr>
      <w:r w:rsidRPr="00B972BF">
        <w:rPr>
          <w:sz w:val="20"/>
          <w:lang w:val="en-US"/>
        </w:rPr>
        <w:t>Commonwealth Parliamentary Association (CPA),</w:t>
      </w:r>
      <w:hyperlink r:id="rId19">
        <w:r w:rsidRPr="00B972BF">
          <w:rPr>
            <w:sz w:val="20"/>
            <w:lang w:val="en-US"/>
          </w:rPr>
          <w:t xml:space="preserve"> </w:t>
        </w:r>
      </w:hyperlink>
      <w:hyperlink r:id="rId20">
        <w:r w:rsidRPr="00B972BF">
          <w:rPr>
            <w:i/>
            <w:color w:val="1155CC"/>
            <w:sz w:val="20"/>
            <w:u w:val="single"/>
            <w:lang w:val="en-US"/>
          </w:rPr>
          <w:t>Recommended Benchmarks for Democratic Legislators</w:t>
        </w:r>
      </w:hyperlink>
      <w:r w:rsidR="00BA4F91" w:rsidRPr="00B972BF">
        <w:rPr>
          <w:sz w:val="20"/>
          <w:lang w:val="en-US"/>
        </w:rPr>
        <w:t xml:space="preserve">, edición revisada </w:t>
      </w:r>
      <w:r w:rsidRPr="00B972BF">
        <w:rPr>
          <w:sz w:val="20"/>
          <w:lang w:val="en-US"/>
        </w:rPr>
        <w:t>(2018).</w:t>
      </w:r>
    </w:p>
    <w:p w14:paraId="76CBBD7C" w14:textId="05723EFB" w:rsidR="007A7D4B" w:rsidRPr="000B6F15" w:rsidRDefault="00030988" w:rsidP="00B972BF">
      <w:pPr>
        <w:numPr>
          <w:ilvl w:val="0"/>
          <w:numId w:val="4"/>
        </w:numPr>
        <w:spacing w:line="240" w:lineRule="auto"/>
        <w:ind w:left="562" w:hanging="562"/>
        <w:jc w:val="both"/>
        <w:rPr>
          <w:sz w:val="20"/>
          <w:szCs w:val="20"/>
          <w:lang w:val="en-US"/>
        </w:rPr>
      </w:pPr>
      <w:r w:rsidRPr="00B972BF">
        <w:rPr>
          <w:sz w:val="20"/>
          <w:lang w:val="en-US"/>
        </w:rPr>
        <w:t xml:space="preserve">National Democratic Institute (NDI), </w:t>
      </w:r>
      <w:hyperlink r:id="rId21">
        <w:r w:rsidRPr="00B972BF">
          <w:rPr>
            <w:i/>
            <w:color w:val="1155CC"/>
            <w:sz w:val="20"/>
            <w:u w:val="single"/>
            <w:lang w:val="en-US"/>
          </w:rPr>
          <w:t>Toward the Development of International Standards for Democratic Legislatures</w:t>
        </w:r>
      </w:hyperlink>
      <w:r w:rsidRPr="00B972BF">
        <w:rPr>
          <w:sz w:val="20"/>
          <w:lang w:val="en-US"/>
        </w:rPr>
        <w:t xml:space="preserve"> (2007).</w:t>
      </w:r>
    </w:p>
    <w:p w14:paraId="57A70095" w14:textId="21C5C798" w:rsidR="007A7D4B" w:rsidRPr="000253FD" w:rsidRDefault="00030988" w:rsidP="00B972BF">
      <w:pPr>
        <w:pStyle w:val="Dimension"/>
        <w:rPr>
          <w:lang w:val="es-AR"/>
        </w:rPr>
      </w:pPr>
      <w:bookmarkStart w:id="19" w:name="_h65259k0vvrr"/>
      <w:bookmarkEnd w:id="19"/>
      <w:r w:rsidRPr="000253FD">
        <w:rPr>
          <w:lang w:val="es-AR"/>
        </w:rPr>
        <w:lastRenderedPageBreak/>
        <w:t xml:space="preserve">Dimension 6.1.3: </w:t>
      </w:r>
      <w:r w:rsidR="00BA4F91" w:rsidRPr="000253FD">
        <w:rPr>
          <w:lang w:val="es-AR"/>
        </w:rPr>
        <w:t xml:space="preserve">Educación </w:t>
      </w:r>
      <w:r w:rsidR="00F84B3D">
        <w:rPr>
          <w:lang w:val="es-AR"/>
        </w:rPr>
        <w:t>ciudadana</w:t>
      </w:r>
      <w:r w:rsidR="00BA4F91" w:rsidRPr="000253FD">
        <w:rPr>
          <w:lang w:val="es-AR"/>
        </w:rPr>
        <w:t xml:space="preserve"> sobre </w:t>
      </w:r>
      <w:r w:rsidR="00F84B3D">
        <w:rPr>
          <w:lang w:val="es-AR"/>
        </w:rPr>
        <w:t>la</w:t>
      </w:r>
      <w:r w:rsidR="00BA4F91" w:rsidRPr="000253FD">
        <w:rPr>
          <w:lang w:val="es-AR"/>
        </w:rPr>
        <w:t xml:space="preserve"> </w:t>
      </w:r>
      <w:r w:rsidR="00F84B3D">
        <w:rPr>
          <w:lang w:val="es-AR"/>
        </w:rPr>
        <w:t>labor del P</w:t>
      </w:r>
      <w:r w:rsidR="00BA4F91" w:rsidRPr="000253FD">
        <w:rPr>
          <w:lang w:val="es-AR"/>
        </w:rPr>
        <w:t xml:space="preserve">arlamento </w:t>
      </w:r>
    </w:p>
    <w:tbl>
      <w:tblPr>
        <w:tblStyle w:val="TableGrid"/>
        <w:tblW w:w="0" w:type="auto"/>
        <w:shd w:val="clear" w:color="auto" w:fill="EEEEEE"/>
        <w:tblLook w:val="04A0" w:firstRow="1" w:lastRow="0" w:firstColumn="1" w:lastColumn="0" w:noHBand="0" w:noVBand="1"/>
      </w:tblPr>
      <w:tblGrid>
        <w:gridCol w:w="9120"/>
      </w:tblGrid>
      <w:tr w:rsidR="00EA4368" w:rsidRPr="00B972BF" w14:paraId="0172396C" w14:textId="77777777" w:rsidTr="00A26287">
        <w:tc>
          <w:tcPr>
            <w:tcW w:w="9350" w:type="dxa"/>
            <w:shd w:val="clear" w:color="auto" w:fill="EEEEEE"/>
          </w:tcPr>
          <w:p w14:paraId="3CCE4BDE" w14:textId="513BF76C" w:rsidR="00EA4368" w:rsidRPr="000253FD" w:rsidRDefault="00BA4F91" w:rsidP="00B972BF">
            <w:pPr>
              <w:jc w:val="both"/>
              <w:rPr>
                <w:rFonts w:eastAsia="Arial" w:cs="Arial"/>
                <w:sz w:val="20"/>
                <w:szCs w:val="20"/>
                <w:lang w:val="es-AR"/>
              </w:rPr>
            </w:pPr>
            <w:r w:rsidRPr="000253FD">
              <w:rPr>
                <w:sz w:val="20"/>
                <w:lang w:val="es-AR"/>
              </w:rPr>
              <w:t>Esta dimensión es parte de</w:t>
            </w:r>
            <w:r w:rsidR="00EA4368" w:rsidRPr="000253FD">
              <w:rPr>
                <w:sz w:val="20"/>
                <w:lang w:val="es-AR"/>
              </w:rPr>
              <w:t>:</w:t>
            </w:r>
          </w:p>
          <w:p w14:paraId="51414CA1" w14:textId="6C67919B" w:rsidR="00EA4368" w:rsidRPr="000253FD" w:rsidRDefault="00BA4F91" w:rsidP="00B972BF">
            <w:pPr>
              <w:pStyle w:val="ListParagraph"/>
              <w:jc w:val="both"/>
              <w:rPr>
                <w:lang w:val="es-AR"/>
              </w:rPr>
            </w:pPr>
            <w:r w:rsidRPr="000253FD">
              <w:rPr>
                <w:lang w:val="es-AR"/>
              </w:rPr>
              <w:t xml:space="preserve">Indicador </w:t>
            </w:r>
            <w:r w:rsidR="00EA4368" w:rsidRPr="000253FD">
              <w:rPr>
                <w:lang w:val="es-AR"/>
              </w:rPr>
              <w:t xml:space="preserve"> 6.1: </w:t>
            </w:r>
            <w:r w:rsidRPr="000253FD">
              <w:rPr>
                <w:lang w:val="es-AR"/>
              </w:rPr>
              <w:t xml:space="preserve">Ambiente parlamentario para la participación ciudadana </w:t>
            </w:r>
          </w:p>
          <w:p w14:paraId="5125932E" w14:textId="22E37F3C" w:rsidR="00EA4368" w:rsidRPr="000253FD" w:rsidRDefault="00B972BF" w:rsidP="00B972BF">
            <w:pPr>
              <w:pStyle w:val="ListParagraph"/>
              <w:jc w:val="both"/>
              <w:rPr>
                <w:lang w:val="es-AR"/>
              </w:rPr>
            </w:pPr>
            <w:r>
              <w:rPr>
                <w:lang w:val="es-AR"/>
              </w:rPr>
              <w:t>Submeta 6: Parlamentos</w:t>
            </w:r>
            <w:r w:rsidR="00BA4F91" w:rsidRPr="000253FD">
              <w:rPr>
                <w:lang w:val="es-AR"/>
              </w:rPr>
              <w:t xml:space="preserve"> participativo</w:t>
            </w:r>
            <w:r>
              <w:rPr>
                <w:lang w:val="es-AR"/>
              </w:rPr>
              <w:t>s</w:t>
            </w:r>
          </w:p>
          <w:p w14:paraId="298C2B9F" w14:textId="137525A6" w:rsidR="00EA4368" w:rsidRPr="000253FD" w:rsidRDefault="00EA4368" w:rsidP="00B972BF">
            <w:pPr>
              <w:pStyle w:val="ListParagraph"/>
              <w:jc w:val="both"/>
              <w:rPr>
                <w:lang w:val="es-AR"/>
              </w:rPr>
            </w:pPr>
            <w:r w:rsidRPr="000253FD">
              <w:rPr>
                <w:lang w:val="es-AR"/>
              </w:rPr>
              <w:t xml:space="preserve">Target 16.7: </w:t>
            </w:r>
            <w:r w:rsidR="0065684C">
              <w:rPr>
                <w:lang w:val="es-AR"/>
              </w:rPr>
              <w:t>Parlamento receptivo</w:t>
            </w:r>
            <w:r w:rsidR="00BA4F91" w:rsidRPr="000253FD">
              <w:rPr>
                <w:lang w:val="es-AR"/>
              </w:rPr>
              <w:t xml:space="preserve">, </w:t>
            </w:r>
            <w:r w:rsidR="00FF7871" w:rsidRPr="000253FD">
              <w:rPr>
                <w:lang w:val="es-AR"/>
              </w:rPr>
              <w:t>inclusive, participativo y representativo</w:t>
            </w:r>
          </w:p>
        </w:tc>
      </w:tr>
    </w:tbl>
    <w:p w14:paraId="1611A2BA" w14:textId="67E9B23F" w:rsidR="007A7D4B" w:rsidRPr="000253FD" w:rsidRDefault="00FF7871" w:rsidP="00B972BF">
      <w:pPr>
        <w:pStyle w:val="section-title"/>
        <w:jc w:val="both"/>
      </w:pPr>
      <w:r w:rsidRPr="000253FD">
        <w:t>Acerca de esta dimensión</w:t>
      </w:r>
    </w:p>
    <w:p w14:paraId="0B680537" w14:textId="2AB38124" w:rsidR="00FF7871" w:rsidRPr="000253FD" w:rsidRDefault="00FF7871" w:rsidP="00B972BF">
      <w:pPr>
        <w:spacing w:line="240" w:lineRule="auto"/>
        <w:jc w:val="both"/>
        <w:rPr>
          <w:sz w:val="20"/>
          <w:lang w:val="es-AR"/>
        </w:rPr>
      </w:pPr>
      <w:r w:rsidRPr="000253FD">
        <w:rPr>
          <w:sz w:val="20"/>
          <w:lang w:val="es-AR"/>
        </w:rPr>
        <w:t xml:space="preserve">Esta dimensión se enfoca en los esfuerzos </w:t>
      </w:r>
      <w:r w:rsidR="0065684C">
        <w:rPr>
          <w:sz w:val="20"/>
          <w:lang w:val="es-AR"/>
        </w:rPr>
        <w:t xml:space="preserve">del parlamento </w:t>
      </w:r>
      <w:r w:rsidRPr="000253FD">
        <w:rPr>
          <w:sz w:val="20"/>
          <w:lang w:val="es-AR"/>
        </w:rPr>
        <w:t xml:space="preserve">para incrementar el entendimiento público de su </w:t>
      </w:r>
      <w:r w:rsidR="004B0D63">
        <w:rPr>
          <w:sz w:val="20"/>
          <w:lang w:val="es-AR"/>
        </w:rPr>
        <w:t>función</w:t>
      </w:r>
      <w:r w:rsidRPr="000253FD">
        <w:rPr>
          <w:sz w:val="20"/>
          <w:lang w:val="es-AR"/>
        </w:rPr>
        <w:t xml:space="preserve"> y trabajo. Para maximizar la participación, el público debería saber no solamente dónde y cuándo los procesos parlamentarios se llevan a cabo, sino también cómo puede participar en e</w:t>
      </w:r>
      <w:r w:rsidR="004B0D63">
        <w:rPr>
          <w:sz w:val="20"/>
          <w:lang w:val="es-AR"/>
        </w:rPr>
        <w:t>llos e</w:t>
      </w:r>
      <w:r w:rsidRPr="000253FD">
        <w:rPr>
          <w:sz w:val="20"/>
          <w:lang w:val="es-AR"/>
        </w:rPr>
        <w:t xml:space="preserve"> influenciar la toma de decision</w:t>
      </w:r>
      <w:r w:rsidR="004B0D63">
        <w:rPr>
          <w:sz w:val="20"/>
          <w:lang w:val="es-AR"/>
        </w:rPr>
        <w:t>e</w:t>
      </w:r>
      <w:r w:rsidRPr="000253FD">
        <w:rPr>
          <w:sz w:val="20"/>
          <w:lang w:val="es-AR"/>
        </w:rPr>
        <w:t xml:space="preserve">s. Estos esfuerzos, que apuntan </w:t>
      </w:r>
      <w:r w:rsidR="004B0D63">
        <w:rPr>
          <w:sz w:val="20"/>
          <w:lang w:val="es-AR"/>
        </w:rPr>
        <w:t>a asegurar una ciudadanía activa</w:t>
      </w:r>
      <w:r w:rsidRPr="000253FD">
        <w:rPr>
          <w:sz w:val="20"/>
          <w:lang w:val="es-AR"/>
        </w:rPr>
        <w:t xml:space="preserve">, deberían ser apartidarios y promover los principios básicos de la democracia. </w:t>
      </w:r>
    </w:p>
    <w:p w14:paraId="5B03A841" w14:textId="77777777" w:rsidR="00FF7871" w:rsidRPr="000253FD" w:rsidRDefault="00FF7871" w:rsidP="00B972BF">
      <w:pPr>
        <w:spacing w:line="240" w:lineRule="auto"/>
        <w:jc w:val="both"/>
        <w:rPr>
          <w:sz w:val="20"/>
          <w:lang w:val="es-AR"/>
        </w:rPr>
      </w:pPr>
    </w:p>
    <w:p w14:paraId="7C98AC12" w14:textId="16CD57F8" w:rsidR="007A7D4B" w:rsidRPr="000253FD" w:rsidRDefault="00FF7871" w:rsidP="00B972BF">
      <w:pPr>
        <w:spacing w:line="240" w:lineRule="auto"/>
        <w:jc w:val="both"/>
        <w:rPr>
          <w:sz w:val="20"/>
          <w:lang w:val="es-AR"/>
        </w:rPr>
      </w:pPr>
      <w:r w:rsidRPr="000253FD">
        <w:rPr>
          <w:sz w:val="20"/>
          <w:lang w:val="es-AR"/>
        </w:rPr>
        <w:t>La educación pública puede tomar muchas formas, incluyendo la interacción directa entre miembros del parlamento y el público, a través de sus constituyentes, u oportuni</w:t>
      </w:r>
      <w:r w:rsidR="004B0D63">
        <w:rPr>
          <w:sz w:val="20"/>
          <w:lang w:val="es-AR"/>
        </w:rPr>
        <w:t>dades para involucrarse o visita</w:t>
      </w:r>
      <w:r w:rsidRPr="000253FD">
        <w:rPr>
          <w:sz w:val="20"/>
          <w:lang w:val="es-AR"/>
        </w:rPr>
        <w:t xml:space="preserve">r el parlamento y sus oficinas. También puede dirigirse a diferentes grupos dentro de la comunidad. </w:t>
      </w:r>
      <w:r w:rsidR="00030988" w:rsidRPr="000253FD">
        <w:rPr>
          <w:sz w:val="20"/>
          <w:lang w:val="es-AR"/>
        </w:rPr>
        <w:t xml:space="preserve"> </w:t>
      </w:r>
    </w:p>
    <w:p w14:paraId="080E1DD0" w14:textId="10D7259E" w:rsidR="007A7D4B" w:rsidRPr="000253FD" w:rsidRDefault="00FF7871" w:rsidP="00B972BF">
      <w:pPr>
        <w:pStyle w:val="section-title"/>
        <w:jc w:val="both"/>
      </w:pPr>
      <w:r w:rsidRPr="000253FD">
        <w:t>Objetivo al que se aspira</w:t>
      </w:r>
    </w:p>
    <w:tbl>
      <w:tblPr>
        <w:tblStyle w:val="ac"/>
        <w:tblW w:w="5000" w:type="pct"/>
        <w:shd w:val="clear" w:color="auto" w:fill="EEEEEE"/>
        <w:tblLook w:val="0400" w:firstRow="0" w:lastRow="0" w:firstColumn="0" w:lastColumn="0" w:noHBand="0" w:noVBand="1"/>
      </w:tblPr>
      <w:tblGrid>
        <w:gridCol w:w="9120"/>
      </w:tblGrid>
      <w:tr w:rsidR="007A7D4B" w:rsidRPr="000253FD" w14:paraId="33C8E995" w14:textId="77777777" w:rsidTr="00A5067B">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8CAC789" w14:textId="1315B350" w:rsidR="00FF7871" w:rsidRPr="000253FD" w:rsidRDefault="00FF7871" w:rsidP="00B972BF">
            <w:pPr>
              <w:spacing w:line="240" w:lineRule="auto"/>
              <w:jc w:val="both"/>
              <w:rPr>
                <w:i/>
                <w:sz w:val="20"/>
                <w:lang w:val="es-AR"/>
              </w:rPr>
            </w:pPr>
            <w:r w:rsidRPr="000253FD">
              <w:rPr>
                <w:i/>
                <w:sz w:val="20"/>
                <w:lang w:val="es-AR"/>
              </w:rPr>
              <w:t>Basado en un análisis compar</w:t>
            </w:r>
            <w:r w:rsidR="004B0D63">
              <w:rPr>
                <w:i/>
                <w:sz w:val="20"/>
                <w:lang w:val="es-AR"/>
              </w:rPr>
              <w:t>ativo</w:t>
            </w:r>
            <w:r w:rsidR="0021575B">
              <w:rPr>
                <w:i/>
                <w:sz w:val="20"/>
                <w:lang w:val="es-AR"/>
              </w:rPr>
              <w:t xml:space="preserve"> mundial, un objetivo al que </w:t>
            </w:r>
            <w:r w:rsidRPr="000253FD">
              <w:rPr>
                <w:i/>
                <w:sz w:val="20"/>
                <w:lang w:val="es-AR"/>
              </w:rPr>
              <w:t xml:space="preserve">aspiran los parlamentos en el ámbito de la “educación </w:t>
            </w:r>
            <w:r w:rsidR="0021575B">
              <w:rPr>
                <w:i/>
                <w:sz w:val="20"/>
                <w:lang w:val="es-AR"/>
              </w:rPr>
              <w:t>ciudadana sobre la labor del P</w:t>
            </w:r>
            <w:r w:rsidRPr="000253FD">
              <w:rPr>
                <w:i/>
                <w:sz w:val="20"/>
                <w:lang w:val="es-AR"/>
              </w:rPr>
              <w:t>arlamento” es el siguiente:</w:t>
            </w:r>
          </w:p>
          <w:p w14:paraId="5D14EAA2" w14:textId="77777777" w:rsidR="00380DC7" w:rsidRPr="000253FD" w:rsidRDefault="00380DC7" w:rsidP="00B972BF">
            <w:pPr>
              <w:spacing w:line="240" w:lineRule="auto"/>
              <w:jc w:val="both"/>
              <w:rPr>
                <w:sz w:val="20"/>
                <w:szCs w:val="20"/>
                <w:lang w:val="es-AR"/>
              </w:rPr>
            </w:pPr>
          </w:p>
          <w:p w14:paraId="040F9F3F" w14:textId="3A2160E9" w:rsidR="00FF7871" w:rsidRPr="000253FD" w:rsidRDefault="00FF7871" w:rsidP="00B972BF">
            <w:pPr>
              <w:spacing w:line="240" w:lineRule="auto"/>
              <w:jc w:val="both"/>
              <w:rPr>
                <w:sz w:val="20"/>
                <w:lang w:val="es-AR"/>
              </w:rPr>
            </w:pPr>
            <w:r w:rsidRPr="000253FD">
              <w:rPr>
                <w:sz w:val="20"/>
                <w:lang w:val="es-AR"/>
              </w:rPr>
              <w:t xml:space="preserve">El parlamento </w:t>
            </w:r>
            <w:r w:rsidR="00E553A2" w:rsidRPr="000253FD">
              <w:rPr>
                <w:sz w:val="20"/>
                <w:lang w:val="es-AR"/>
              </w:rPr>
              <w:t>tiene infraestructura, políticas, programas y materiales para educar al público sobre su trabajo. La educación públi</w:t>
            </w:r>
            <w:r w:rsidR="004B0D63">
              <w:rPr>
                <w:sz w:val="20"/>
                <w:lang w:val="es-AR"/>
              </w:rPr>
              <w:t>ca apunta a mejorar la amplitud</w:t>
            </w:r>
            <w:r w:rsidR="00E553A2" w:rsidRPr="000253FD">
              <w:rPr>
                <w:sz w:val="20"/>
                <w:lang w:val="es-AR"/>
              </w:rPr>
              <w:t xml:space="preserve"> y profundidad del entendimiento público sobre el parlamento, e incluye información sobre el rol del parlamento, así como sobre el trabajo que se desarrolla en el parlamento y cómo involucrarse con éste.</w:t>
            </w:r>
          </w:p>
          <w:p w14:paraId="08314764" w14:textId="77777777" w:rsidR="00E553A2" w:rsidRPr="000253FD" w:rsidRDefault="00E553A2" w:rsidP="00B972BF">
            <w:pPr>
              <w:spacing w:line="240" w:lineRule="auto"/>
              <w:jc w:val="both"/>
              <w:rPr>
                <w:sz w:val="20"/>
                <w:lang w:val="es-AR"/>
              </w:rPr>
            </w:pPr>
          </w:p>
          <w:p w14:paraId="5C4E896A" w14:textId="5E0B9A21" w:rsidR="007A7D4B" w:rsidRPr="000253FD" w:rsidRDefault="00E553A2" w:rsidP="00B972BF">
            <w:pPr>
              <w:spacing w:line="240" w:lineRule="auto"/>
              <w:jc w:val="both"/>
              <w:rPr>
                <w:sz w:val="20"/>
                <w:szCs w:val="20"/>
                <w:lang w:val="es-AR"/>
              </w:rPr>
            </w:pPr>
            <w:r w:rsidRPr="000253FD">
              <w:rPr>
                <w:sz w:val="20"/>
                <w:lang w:val="es-AR"/>
              </w:rPr>
              <w:t>Los programas de educación pública son provistos a nivel nacional, y están diseñados para llegar a una amplia variedad de interesados, incluyendo comunidades difíciles de accede</w:t>
            </w:r>
            <w:r w:rsidR="004B0D63">
              <w:rPr>
                <w:sz w:val="20"/>
                <w:lang w:val="es-AR"/>
              </w:rPr>
              <w:t>r</w:t>
            </w:r>
            <w:r w:rsidRPr="000253FD">
              <w:rPr>
                <w:sz w:val="20"/>
                <w:lang w:val="es-AR"/>
              </w:rPr>
              <w:t xml:space="preserve">. Son apartidarias y se enfocan en promover los principios básicos de la democracia. </w:t>
            </w:r>
          </w:p>
          <w:p w14:paraId="4BFA98CD" w14:textId="77777777" w:rsidR="007A7D4B" w:rsidRPr="000253FD" w:rsidRDefault="007A7D4B" w:rsidP="00B972BF">
            <w:pPr>
              <w:spacing w:line="240" w:lineRule="auto"/>
              <w:jc w:val="both"/>
              <w:rPr>
                <w:sz w:val="20"/>
                <w:szCs w:val="20"/>
                <w:lang w:val="es-AR"/>
              </w:rPr>
            </w:pPr>
          </w:p>
          <w:p w14:paraId="01814889" w14:textId="24FE0C6E" w:rsidR="007A7D4B" w:rsidRPr="000253FD" w:rsidRDefault="00E553A2" w:rsidP="00B972BF">
            <w:pPr>
              <w:spacing w:line="240" w:lineRule="auto"/>
              <w:jc w:val="both"/>
              <w:rPr>
                <w:sz w:val="20"/>
                <w:szCs w:val="20"/>
                <w:lang w:val="es-AR"/>
              </w:rPr>
            </w:pPr>
            <w:r w:rsidRPr="000253FD">
              <w:rPr>
                <w:sz w:val="20"/>
                <w:lang w:val="es-AR"/>
              </w:rPr>
              <w:t>Los programas de educación pública prove</w:t>
            </w:r>
            <w:r w:rsidR="004B0D63">
              <w:rPr>
                <w:sz w:val="20"/>
                <w:lang w:val="es-AR"/>
              </w:rPr>
              <w:t>e</w:t>
            </w:r>
            <w:r w:rsidRPr="000253FD">
              <w:rPr>
                <w:sz w:val="20"/>
                <w:lang w:val="es-AR"/>
              </w:rPr>
              <w:t>n oportunidades para acceder a las p</w:t>
            </w:r>
            <w:r w:rsidR="004B0D63">
              <w:rPr>
                <w:sz w:val="20"/>
                <w:lang w:val="es-AR"/>
              </w:rPr>
              <w:t>remisas parlamentarias y observa</w:t>
            </w:r>
            <w:r w:rsidRPr="000253FD">
              <w:rPr>
                <w:sz w:val="20"/>
                <w:lang w:val="es-AR"/>
              </w:rPr>
              <w:t>r el trabajo del parlamento en persona. También están disponibles remotamente.</w:t>
            </w:r>
          </w:p>
          <w:p w14:paraId="3C2A09DB" w14:textId="77777777" w:rsidR="007A7D4B" w:rsidRPr="000253FD" w:rsidRDefault="007A7D4B" w:rsidP="00B972BF">
            <w:pPr>
              <w:spacing w:line="240" w:lineRule="auto"/>
              <w:jc w:val="both"/>
              <w:rPr>
                <w:sz w:val="20"/>
                <w:szCs w:val="20"/>
                <w:lang w:val="es-AR"/>
              </w:rPr>
            </w:pPr>
          </w:p>
        </w:tc>
      </w:tr>
    </w:tbl>
    <w:p w14:paraId="3DB5B67F" w14:textId="568A41B8" w:rsidR="007A7D4B" w:rsidRPr="000253FD" w:rsidRDefault="00E553A2" w:rsidP="00B972BF">
      <w:pPr>
        <w:pStyle w:val="section-title"/>
        <w:jc w:val="both"/>
      </w:pPr>
      <w:bookmarkStart w:id="20" w:name="_2dlolyb"/>
      <w:bookmarkEnd w:id="20"/>
      <w:r w:rsidRPr="000253FD">
        <w:t>Evaluación</w:t>
      </w:r>
    </w:p>
    <w:p w14:paraId="14DB1B25" w14:textId="566C7D99" w:rsidR="00A5067B" w:rsidRPr="000253FD" w:rsidRDefault="00E553A2" w:rsidP="00B972BF">
      <w:pPr>
        <w:spacing w:line="240" w:lineRule="auto"/>
        <w:jc w:val="both"/>
        <w:rPr>
          <w:sz w:val="20"/>
          <w:lang w:val="es-AR"/>
        </w:rPr>
      </w:pPr>
      <w:r w:rsidRPr="000253FD">
        <w:rPr>
          <w:sz w:val="20"/>
          <w:lang w:val="es-AR"/>
        </w:rPr>
        <w:t>Esta dimensión es evaluada en función de varios criterios, cada uno de los cuales debe evaluarse por separado. Para cada criterio, seleccione uno de los seis grados descriptivos (Inexistente, Rudimentario, Básico, Buen</w:t>
      </w:r>
      <w:r w:rsidR="004B0D63">
        <w:rPr>
          <w:sz w:val="20"/>
          <w:lang w:val="es-AR"/>
        </w:rPr>
        <w:t>o, Muy Bueno y Excelente) que me</w:t>
      </w:r>
      <w:r w:rsidRPr="000253FD">
        <w:rPr>
          <w:sz w:val="20"/>
          <w:lang w:val="es-AR"/>
        </w:rPr>
        <w:t xml:space="preserve">jor refleje la situación en su parlamento, y proporcione detalles de la evidencia en la que está basada esta evaluación. </w:t>
      </w:r>
    </w:p>
    <w:p w14:paraId="6187F74E" w14:textId="77777777" w:rsidR="00E553A2" w:rsidRPr="000253FD" w:rsidRDefault="00E553A2" w:rsidP="00B972BF">
      <w:pPr>
        <w:spacing w:line="240" w:lineRule="auto"/>
        <w:jc w:val="both"/>
        <w:rPr>
          <w:sz w:val="20"/>
          <w:lang w:val="es-AR"/>
        </w:rPr>
      </w:pPr>
    </w:p>
    <w:p w14:paraId="34AD0D78" w14:textId="1F53C337" w:rsidR="007A7D4B" w:rsidRPr="000253FD" w:rsidRDefault="00E553A2" w:rsidP="00B972BF">
      <w:pPr>
        <w:spacing w:line="240" w:lineRule="auto"/>
        <w:jc w:val="both"/>
        <w:rPr>
          <w:sz w:val="20"/>
          <w:lang w:val="es-AR"/>
        </w:rPr>
      </w:pPr>
      <w:r w:rsidRPr="000253FD">
        <w:rPr>
          <w:sz w:val="20"/>
          <w:lang w:val="es-AR"/>
        </w:rPr>
        <w:t>La evidencia para la evaluación de esta dimensión podría incluir lo siguiente:</w:t>
      </w:r>
    </w:p>
    <w:p w14:paraId="6DEA82D1" w14:textId="77777777" w:rsidR="00A5067B" w:rsidRPr="000253FD" w:rsidRDefault="00A5067B" w:rsidP="00B972BF">
      <w:pPr>
        <w:spacing w:line="240" w:lineRule="auto"/>
        <w:jc w:val="both"/>
        <w:rPr>
          <w:sz w:val="20"/>
          <w:szCs w:val="20"/>
          <w:lang w:val="es-AR"/>
        </w:rPr>
      </w:pPr>
    </w:p>
    <w:p w14:paraId="460455E3" w14:textId="2BAD2F48" w:rsidR="00E553A2" w:rsidRPr="000253FD" w:rsidRDefault="00E553A2" w:rsidP="00B972BF">
      <w:pPr>
        <w:numPr>
          <w:ilvl w:val="0"/>
          <w:numId w:val="3"/>
        </w:numPr>
        <w:spacing w:line="240" w:lineRule="auto"/>
        <w:ind w:left="562" w:hanging="562"/>
        <w:jc w:val="both"/>
        <w:rPr>
          <w:sz w:val="20"/>
          <w:szCs w:val="20"/>
          <w:lang w:val="es-AR"/>
        </w:rPr>
      </w:pPr>
      <w:r w:rsidRPr="000253FD">
        <w:rPr>
          <w:sz w:val="20"/>
          <w:lang w:val="es-AR"/>
        </w:rPr>
        <w:t>Infraestructura</w:t>
      </w:r>
      <w:r w:rsidR="00030988" w:rsidRPr="000253FD">
        <w:rPr>
          <w:sz w:val="20"/>
          <w:lang w:val="es-AR"/>
        </w:rPr>
        <w:t xml:space="preserve">, </w:t>
      </w:r>
      <w:r w:rsidRPr="000253FD">
        <w:rPr>
          <w:sz w:val="20"/>
          <w:lang w:val="es-AR"/>
        </w:rPr>
        <w:t xml:space="preserve">políticas y materiales para la educación pública a nivel nacional. </w:t>
      </w:r>
    </w:p>
    <w:p w14:paraId="2DFBABE8" w14:textId="60376BCB" w:rsidR="00E553A2" w:rsidRPr="000253FD" w:rsidRDefault="00E553A2" w:rsidP="00B972BF">
      <w:pPr>
        <w:numPr>
          <w:ilvl w:val="0"/>
          <w:numId w:val="3"/>
        </w:numPr>
        <w:spacing w:line="240" w:lineRule="auto"/>
        <w:ind w:left="562" w:hanging="562"/>
        <w:jc w:val="both"/>
        <w:rPr>
          <w:sz w:val="20"/>
          <w:szCs w:val="20"/>
          <w:lang w:val="es-AR"/>
        </w:rPr>
      </w:pPr>
      <w:r w:rsidRPr="000253FD">
        <w:rPr>
          <w:sz w:val="20"/>
          <w:lang w:val="es-AR"/>
        </w:rPr>
        <w:t>Programas de educación pública promovidos por el parlamento.</w:t>
      </w:r>
    </w:p>
    <w:p w14:paraId="1465442B" w14:textId="02448E44" w:rsidR="00A5067B" w:rsidRPr="000253FD" w:rsidRDefault="00E553A2" w:rsidP="00B972BF">
      <w:pPr>
        <w:numPr>
          <w:ilvl w:val="0"/>
          <w:numId w:val="3"/>
        </w:numPr>
        <w:spacing w:line="240" w:lineRule="auto"/>
        <w:ind w:left="562" w:hanging="562"/>
        <w:jc w:val="both"/>
        <w:rPr>
          <w:sz w:val="20"/>
          <w:szCs w:val="20"/>
          <w:lang w:val="es-AR"/>
        </w:rPr>
      </w:pPr>
      <w:r w:rsidRPr="000253FD">
        <w:rPr>
          <w:sz w:val="20"/>
          <w:lang w:val="es-AR"/>
        </w:rPr>
        <w:t>El número de individuos que han participado en programas de educación pública parlamentarios por año.</w:t>
      </w:r>
    </w:p>
    <w:p w14:paraId="1B128951" w14:textId="77777777" w:rsidR="00E553A2" w:rsidRPr="000253FD" w:rsidRDefault="00E553A2" w:rsidP="00B972BF">
      <w:pPr>
        <w:spacing w:line="240" w:lineRule="auto"/>
        <w:jc w:val="both"/>
        <w:rPr>
          <w:sz w:val="20"/>
          <w:szCs w:val="20"/>
          <w:lang w:val="es-AR"/>
        </w:rPr>
      </w:pPr>
    </w:p>
    <w:p w14:paraId="4CBD744B" w14:textId="21235CC8" w:rsidR="007A7D4B" w:rsidRPr="000253FD" w:rsidRDefault="00E553A2" w:rsidP="00B972BF">
      <w:pPr>
        <w:spacing w:line="240" w:lineRule="auto"/>
        <w:jc w:val="both"/>
        <w:rPr>
          <w:sz w:val="20"/>
          <w:szCs w:val="20"/>
          <w:lang w:val="es-AR"/>
        </w:rPr>
      </w:pPr>
      <w:r w:rsidRPr="000253FD">
        <w:rPr>
          <w:sz w:val="20"/>
          <w:lang w:val="es-AR"/>
        </w:rPr>
        <w:t>Cuando corresponda, proporcione comentarios adicionales o ejemplos que respalden la evaluación.</w:t>
      </w:r>
    </w:p>
    <w:p w14:paraId="2C34C693" w14:textId="77777777" w:rsidR="00B972BF" w:rsidRDefault="00B972BF" w:rsidP="00B972BF">
      <w:pPr>
        <w:pStyle w:val="Heading4"/>
        <w:jc w:val="both"/>
        <w:rPr>
          <w:lang w:val="es-AR"/>
        </w:rPr>
      </w:pPr>
      <w:bookmarkStart w:id="21" w:name="_sqyw64"/>
      <w:bookmarkEnd w:id="21"/>
    </w:p>
    <w:p w14:paraId="7FB2BD54" w14:textId="77777777" w:rsidR="00B972BF" w:rsidRDefault="00B972BF" w:rsidP="00B972BF">
      <w:pPr>
        <w:pStyle w:val="Heading4"/>
        <w:jc w:val="both"/>
        <w:rPr>
          <w:lang w:val="es-AR"/>
        </w:rPr>
      </w:pPr>
    </w:p>
    <w:p w14:paraId="1B234DBF" w14:textId="1096D976" w:rsidR="007A7D4B" w:rsidRPr="000253FD" w:rsidRDefault="00E553A2" w:rsidP="00B972BF">
      <w:pPr>
        <w:pStyle w:val="Heading4"/>
        <w:jc w:val="both"/>
        <w:rPr>
          <w:lang w:val="es-AR"/>
        </w:rPr>
      </w:pPr>
      <w:r w:rsidRPr="000253FD">
        <w:rPr>
          <w:lang w:val="es-AR"/>
        </w:rPr>
        <w:t>Criterio de evaluación 1: Programas educativos</w:t>
      </w:r>
    </w:p>
    <w:p w14:paraId="6D042DEC" w14:textId="591BD666" w:rsidR="007A7D4B" w:rsidRPr="000253FD" w:rsidRDefault="00E553A2" w:rsidP="00B972BF">
      <w:pPr>
        <w:spacing w:line="240" w:lineRule="auto"/>
        <w:jc w:val="both"/>
        <w:rPr>
          <w:sz w:val="20"/>
          <w:lang w:val="es-AR"/>
        </w:rPr>
      </w:pPr>
      <w:r w:rsidRPr="000253FD">
        <w:rPr>
          <w:sz w:val="20"/>
          <w:lang w:val="es-AR"/>
        </w:rPr>
        <w:t>El parlamento ha desarrollado políticas y materiales para programas a nivel nacional, para educar al público sobre su rol y métodos de trabajo, así como sobre cuántos miembros del público pueden involucrarse en su trabajo.</w:t>
      </w:r>
    </w:p>
    <w:p w14:paraId="1BFCF6ED" w14:textId="77777777" w:rsidR="00E553A2" w:rsidRPr="000253FD" w:rsidRDefault="00E553A2" w:rsidP="00B972BF">
      <w:pPr>
        <w:spacing w:line="240" w:lineRule="auto"/>
        <w:jc w:val="both"/>
        <w:rPr>
          <w:sz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253FD" w14:paraId="7A8347F6"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629585" w14:textId="64421E53" w:rsidR="00A5067B" w:rsidRPr="000253FD" w:rsidRDefault="00E553A2"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565636603"/>
              <w14:checkbox>
                <w14:checked w14:val="0"/>
                <w14:checkedState w14:val="2612" w14:font="MS Gothic"/>
                <w14:uncheckedState w14:val="2610" w14:font="MS Gothic"/>
              </w14:checkbox>
            </w:sdtPr>
            <w:sdtEndPr/>
            <w:sdtContent>
              <w:p w14:paraId="650EE09D"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CBC3F3" w14:textId="22B29CF1" w:rsidR="00A5067B" w:rsidRPr="000253FD" w:rsidRDefault="00E553A2"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747927640"/>
              <w14:checkbox>
                <w14:checked w14:val="0"/>
                <w14:checkedState w14:val="2612" w14:font="MS Gothic"/>
                <w14:uncheckedState w14:val="2610" w14:font="MS Gothic"/>
              </w14:checkbox>
            </w:sdtPr>
            <w:sdtEndPr/>
            <w:sdtContent>
              <w:p w14:paraId="5228FDBE"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9B5245" w14:textId="04A19F0D" w:rsidR="00A5067B" w:rsidRPr="000253FD" w:rsidRDefault="00E553A2" w:rsidP="00B972BF">
            <w:pPr>
              <w:jc w:val="both"/>
              <w:rPr>
                <w:rFonts w:eastAsia="Calibri"/>
                <w:sz w:val="20"/>
                <w:szCs w:val="20"/>
                <w:lang w:val="es-AR"/>
              </w:rPr>
            </w:pPr>
            <w:r w:rsidRPr="000253FD">
              <w:rPr>
                <w:sz w:val="20"/>
                <w:lang w:val="es-AR"/>
              </w:rPr>
              <w:t>Básico</w:t>
            </w:r>
          </w:p>
          <w:sdt>
            <w:sdtPr>
              <w:rPr>
                <w:rFonts w:eastAsia="Arimo"/>
                <w:sz w:val="20"/>
                <w:szCs w:val="20"/>
                <w:lang w:val="es-AR"/>
              </w:rPr>
              <w:id w:val="588114038"/>
              <w14:checkbox>
                <w14:checked w14:val="0"/>
                <w14:checkedState w14:val="2612" w14:font="MS Gothic"/>
                <w14:uncheckedState w14:val="2610" w14:font="MS Gothic"/>
              </w14:checkbox>
            </w:sdtPr>
            <w:sdtEndPr/>
            <w:sdtContent>
              <w:p w14:paraId="26AFD84A"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0963B4" w14:textId="1A08FECE" w:rsidR="00A5067B" w:rsidRPr="000253FD" w:rsidRDefault="00E553A2" w:rsidP="00B972BF">
            <w:pPr>
              <w:jc w:val="both"/>
              <w:rPr>
                <w:rFonts w:eastAsia="Calibri"/>
                <w:sz w:val="20"/>
                <w:szCs w:val="20"/>
                <w:lang w:val="es-AR"/>
              </w:rPr>
            </w:pPr>
            <w:r w:rsidRPr="000253FD">
              <w:rPr>
                <w:sz w:val="20"/>
                <w:lang w:val="es-AR"/>
              </w:rPr>
              <w:t>Bueno</w:t>
            </w:r>
          </w:p>
          <w:sdt>
            <w:sdtPr>
              <w:rPr>
                <w:rFonts w:eastAsia="Arimo"/>
                <w:sz w:val="20"/>
                <w:szCs w:val="20"/>
                <w:lang w:val="es-AR"/>
              </w:rPr>
              <w:id w:val="1938177270"/>
              <w14:checkbox>
                <w14:checked w14:val="0"/>
                <w14:checkedState w14:val="2612" w14:font="MS Gothic"/>
                <w14:uncheckedState w14:val="2610" w14:font="MS Gothic"/>
              </w14:checkbox>
            </w:sdtPr>
            <w:sdtEndPr/>
            <w:sdtContent>
              <w:p w14:paraId="5A42BB8B"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21A474" w14:textId="5D6ED7B9" w:rsidR="00A5067B" w:rsidRPr="000253FD" w:rsidRDefault="00E553A2"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5256919"/>
              <w14:checkbox>
                <w14:checked w14:val="0"/>
                <w14:checkedState w14:val="2612" w14:font="MS Gothic"/>
                <w14:uncheckedState w14:val="2610" w14:font="MS Gothic"/>
              </w14:checkbox>
            </w:sdtPr>
            <w:sdtEndPr/>
            <w:sdtContent>
              <w:p w14:paraId="1EAED1A1"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3ACDF03" w14:textId="3B30F0A4" w:rsidR="00A5067B" w:rsidRPr="000253FD" w:rsidRDefault="00E553A2"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617801494"/>
              <w14:checkbox>
                <w14:checked w14:val="0"/>
                <w14:checkedState w14:val="2612" w14:font="MS Gothic"/>
                <w14:uncheckedState w14:val="2610" w14:font="MS Gothic"/>
              </w14:checkbox>
            </w:sdtPr>
            <w:sdtEndPr/>
            <w:sdtContent>
              <w:p w14:paraId="09F4418C"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A5067B" w:rsidRPr="00B972BF" w14:paraId="6294F831"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C99BD" w14:textId="1A6B3466" w:rsidR="00A5067B" w:rsidRPr="000253FD" w:rsidRDefault="00E553A2" w:rsidP="00B972BF">
            <w:pPr>
              <w:jc w:val="both"/>
              <w:rPr>
                <w:rFonts w:eastAsia="Calibri"/>
                <w:color w:val="005F9A"/>
                <w:sz w:val="20"/>
                <w:szCs w:val="20"/>
                <w:lang w:val="es-AR"/>
              </w:rPr>
            </w:pPr>
            <w:r w:rsidRPr="000253FD">
              <w:rPr>
                <w:color w:val="005F9A"/>
                <w:sz w:val="20"/>
                <w:lang w:val="es-AR"/>
              </w:rPr>
              <w:t>Evidencia para este criterio de evaluación</w:t>
            </w:r>
            <w:r w:rsidR="00A5067B" w:rsidRPr="000253FD">
              <w:rPr>
                <w:color w:val="005F9A"/>
                <w:sz w:val="20"/>
                <w:lang w:val="es-AR"/>
              </w:rPr>
              <w:t>:</w:t>
            </w:r>
          </w:p>
          <w:p w14:paraId="76529464" w14:textId="77777777" w:rsidR="00A5067B" w:rsidRPr="000253FD" w:rsidRDefault="00A5067B" w:rsidP="00B972BF">
            <w:pPr>
              <w:jc w:val="both"/>
              <w:rPr>
                <w:rFonts w:eastAsia="Calibri"/>
                <w:color w:val="0000FF"/>
                <w:sz w:val="20"/>
                <w:szCs w:val="20"/>
                <w:lang w:val="es-AR"/>
              </w:rPr>
            </w:pPr>
          </w:p>
          <w:p w14:paraId="5913AB06" w14:textId="77777777" w:rsidR="00A5067B" w:rsidRPr="000253FD" w:rsidRDefault="00A5067B" w:rsidP="00B972BF">
            <w:pPr>
              <w:jc w:val="both"/>
              <w:rPr>
                <w:rFonts w:eastAsia="Calibri"/>
                <w:color w:val="0000FF"/>
                <w:sz w:val="20"/>
                <w:szCs w:val="20"/>
                <w:lang w:val="es-AR"/>
              </w:rPr>
            </w:pPr>
          </w:p>
        </w:tc>
      </w:tr>
    </w:tbl>
    <w:p w14:paraId="0802690A" w14:textId="00C64EE2" w:rsidR="007A7D4B" w:rsidRPr="000253FD" w:rsidRDefault="00E553A2" w:rsidP="00B972BF">
      <w:pPr>
        <w:pStyle w:val="Heading4"/>
        <w:jc w:val="both"/>
        <w:rPr>
          <w:lang w:val="es-AR"/>
        </w:rPr>
      </w:pPr>
      <w:bookmarkStart w:id="22" w:name="_3cqmetx"/>
      <w:bookmarkEnd w:id="22"/>
      <w:r w:rsidRPr="000253FD">
        <w:rPr>
          <w:lang w:val="es-AR"/>
        </w:rPr>
        <w:t xml:space="preserve">Criterio de evaluación </w:t>
      </w:r>
      <w:r w:rsidR="00030988" w:rsidRPr="000253FD">
        <w:rPr>
          <w:lang w:val="es-AR"/>
        </w:rPr>
        <w:t xml:space="preserve">2: </w:t>
      </w:r>
      <w:r w:rsidRPr="000253FD">
        <w:rPr>
          <w:lang w:val="es-AR"/>
        </w:rPr>
        <w:t>Infraestructura</w:t>
      </w:r>
      <w:r w:rsidR="00030988" w:rsidRPr="000253FD">
        <w:rPr>
          <w:lang w:val="es-AR"/>
        </w:rPr>
        <w:t xml:space="preserve"> </w:t>
      </w:r>
      <w:r w:rsidRPr="000253FD">
        <w:rPr>
          <w:lang w:val="es-AR"/>
        </w:rPr>
        <w:t>y</w:t>
      </w:r>
      <w:r w:rsidR="00030988" w:rsidRPr="000253FD">
        <w:rPr>
          <w:lang w:val="es-AR"/>
        </w:rPr>
        <w:t xml:space="preserve"> </w:t>
      </w:r>
      <w:r w:rsidRPr="000253FD">
        <w:rPr>
          <w:lang w:val="es-AR"/>
        </w:rPr>
        <w:t>recursos</w:t>
      </w:r>
      <w:r w:rsidR="00030988" w:rsidRPr="000253FD">
        <w:rPr>
          <w:lang w:val="es-AR"/>
        </w:rPr>
        <w:t xml:space="preserve"> </w:t>
      </w:r>
    </w:p>
    <w:p w14:paraId="52CCF477" w14:textId="43A79F4D" w:rsidR="00E553A2" w:rsidRPr="000253FD" w:rsidRDefault="00E553A2" w:rsidP="00B972BF">
      <w:pPr>
        <w:spacing w:line="240" w:lineRule="auto"/>
        <w:jc w:val="both"/>
        <w:rPr>
          <w:sz w:val="20"/>
          <w:lang w:val="es-AR"/>
        </w:rPr>
      </w:pPr>
      <w:r w:rsidRPr="000253FD">
        <w:rPr>
          <w:sz w:val="20"/>
          <w:lang w:val="es-AR"/>
        </w:rPr>
        <w:t>El parlamento ha desarrollado infraestructura y ha asignado recursos presupuestarios y humanos para apoyar una variedad de programas de educación pública. Esta infraestructura puede alojar miembros del público con necesidades especiales, incluyendo personas con discapacidades.</w:t>
      </w:r>
    </w:p>
    <w:p w14:paraId="7299C2D3" w14:textId="77777777" w:rsidR="007A7D4B" w:rsidRPr="000253FD" w:rsidRDefault="007A7D4B"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253FD" w14:paraId="76A8946A"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D410C4" w14:textId="5883E318" w:rsidR="00A5067B" w:rsidRPr="000253FD" w:rsidRDefault="00E553A2"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2143611443"/>
              <w14:checkbox>
                <w14:checked w14:val="0"/>
                <w14:checkedState w14:val="2612" w14:font="MS Gothic"/>
                <w14:uncheckedState w14:val="2610" w14:font="MS Gothic"/>
              </w14:checkbox>
            </w:sdtPr>
            <w:sdtEndPr/>
            <w:sdtContent>
              <w:p w14:paraId="5593E946"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68F381" w14:textId="59A52BE4" w:rsidR="00A5067B" w:rsidRPr="000253FD" w:rsidRDefault="00E553A2"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471107345"/>
              <w14:checkbox>
                <w14:checked w14:val="0"/>
                <w14:checkedState w14:val="2612" w14:font="MS Gothic"/>
                <w14:uncheckedState w14:val="2610" w14:font="MS Gothic"/>
              </w14:checkbox>
            </w:sdtPr>
            <w:sdtEndPr/>
            <w:sdtContent>
              <w:p w14:paraId="235263DF"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CE2AD8" w14:textId="60C326A3" w:rsidR="00A5067B" w:rsidRPr="000253FD" w:rsidRDefault="00E553A2" w:rsidP="00B972BF">
            <w:pPr>
              <w:jc w:val="both"/>
              <w:rPr>
                <w:rFonts w:eastAsia="Calibri"/>
                <w:sz w:val="20"/>
                <w:szCs w:val="20"/>
                <w:lang w:val="es-AR"/>
              </w:rPr>
            </w:pPr>
            <w:r w:rsidRPr="000253FD">
              <w:rPr>
                <w:sz w:val="20"/>
                <w:lang w:val="es-AR"/>
              </w:rPr>
              <w:t>Básico</w:t>
            </w:r>
          </w:p>
          <w:sdt>
            <w:sdtPr>
              <w:rPr>
                <w:rFonts w:eastAsia="Arimo"/>
                <w:sz w:val="20"/>
                <w:szCs w:val="20"/>
                <w:lang w:val="es-AR"/>
              </w:rPr>
              <w:id w:val="-86314892"/>
              <w14:checkbox>
                <w14:checked w14:val="0"/>
                <w14:checkedState w14:val="2612" w14:font="MS Gothic"/>
                <w14:uncheckedState w14:val="2610" w14:font="MS Gothic"/>
              </w14:checkbox>
            </w:sdtPr>
            <w:sdtEndPr/>
            <w:sdtContent>
              <w:p w14:paraId="424E6939"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2797DB" w14:textId="218379E0" w:rsidR="00A5067B" w:rsidRPr="000253FD" w:rsidRDefault="00E553A2" w:rsidP="00B972BF">
            <w:pPr>
              <w:jc w:val="both"/>
              <w:rPr>
                <w:rFonts w:eastAsia="Calibri"/>
                <w:sz w:val="20"/>
                <w:szCs w:val="20"/>
                <w:lang w:val="es-AR"/>
              </w:rPr>
            </w:pPr>
            <w:r w:rsidRPr="000253FD">
              <w:rPr>
                <w:sz w:val="20"/>
                <w:lang w:val="es-AR"/>
              </w:rPr>
              <w:t>Bueno</w:t>
            </w:r>
          </w:p>
          <w:sdt>
            <w:sdtPr>
              <w:rPr>
                <w:rFonts w:eastAsia="Arimo"/>
                <w:sz w:val="20"/>
                <w:szCs w:val="20"/>
                <w:lang w:val="es-AR"/>
              </w:rPr>
              <w:id w:val="53593880"/>
              <w14:checkbox>
                <w14:checked w14:val="0"/>
                <w14:checkedState w14:val="2612" w14:font="MS Gothic"/>
                <w14:uncheckedState w14:val="2610" w14:font="MS Gothic"/>
              </w14:checkbox>
            </w:sdtPr>
            <w:sdtEndPr/>
            <w:sdtContent>
              <w:p w14:paraId="6AF998D4"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68E8EB" w14:textId="17CE732A" w:rsidR="00A5067B" w:rsidRPr="000253FD" w:rsidRDefault="00E553A2"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200743246"/>
              <w14:checkbox>
                <w14:checked w14:val="0"/>
                <w14:checkedState w14:val="2612" w14:font="MS Gothic"/>
                <w14:uncheckedState w14:val="2610" w14:font="MS Gothic"/>
              </w14:checkbox>
            </w:sdtPr>
            <w:sdtEndPr/>
            <w:sdtContent>
              <w:p w14:paraId="47BC2210"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7739D7A" w14:textId="54534855" w:rsidR="00A5067B" w:rsidRPr="000253FD" w:rsidRDefault="00E553A2"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983538942"/>
              <w14:checkbox>
                <w14:checked w14:val="0"/>
                <w14:checkedState w14:val="2612" w14:font="MS Gothic"/>
                <w14:uncheckedState w14:val="2610" w14:font="MS Gothic"/>
              </w14:checkbox>
            </w:sdtPr>
            <w:sdtEndPr/>
            <w:sdtContent>
              <w:p w14:paraId="496D06BE"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A5067B" w:rsidRPr="00B972BF" w14:paraId="3E206B53"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2AE34" w14:textId="74B42FBD" w:rsidR="00A5067B" w:rsidRPr="000253FD" w:rsidRDefault="00E553A2" w:rsidP="00B972BF">
            <w:pPr>
              <w:jc w:val="both"/>
              <w:rPr>
                <w:rFonts w:eastAsia="Calibri"/>
                <w:color w:val="005F9A"/>
                <w:sz w:val="20"/>
                <w:szCs w:val="20"/>
                <w:lang w:val="es-AR"/>
              </w:rPr>
            </w:pPr>
            <w:r w:rsidRPr="000253FD">
              <w:rPr>
                <w:color w:val="005F9A"/>
                <w:sz w:val="20"/>
                <w:lang w:val="es-AR"/>
              </w:rPr>
              <w:t>Evidencia para este criterio de evaluación</w:t>
            </w:r>
          </w:p>
          <w:p w14:paraId="4AF1D8EE" w14:textId="77777777" w:rsidR="00A5067B" w:rsidRPr="000253FD" w:rsidRDefault="00A5067B" w:rsidP="00B972BF">
            <w:pPr>
              <w:jc w:val="both"/>
              <w:rPr>
                <w:rFonts w:eastAsia="Calibri"/>
                <w:color w:val="0000FF"/>
                <w:sz w:val="20"/>
                <w:szCs w:val="20"/>
                <w:lang w:val="es-AR"/>
              </w:rPr>
            </w:pPr>
          </w:p>
          <w:p w14:paraId="3B1C0CB6" w14:textId="77777777" w:rsidR="00A5067B" w:rsidRPr="000253FD" w:rsidRDefault="00A5067B" w:rsidP="00B972BF">
            <w:pPr>
              <w:jc w:val="both"/>
              <w:rPr>
                <w:rFonts w:eastAsia="Calibri"/>
                <w:color w:val="0000FF"/>
                <w:sz w:val="20"/>
                <w:szCs w:val="20"/>
                <w:lang w:val="es-AR"/>
              </w:rPr>
            </w:pPr>
          </w:p>
        </w:tc>
      </w:tr>
    </w:tbl>
    <w:p w14:paraId="7CC21462" w14:textId="63F3AB81" w:rsidR="007A7D4B" w:rsidRPr="000253FD" w:rsidRDefault="00E553A2" w:rsidP="00B972BF">
      <w:pPr>
        <w:pStyle w:val="Heading4"/>
        <w:jc w:val="both"/>
        <w:rPr>
          <w:lang w:val="es-AR"/>
        </w:rPr>
      </w:pPr>
      <w:bookmarkStart w:id="23" w:name="_1rvwp1q"/>
      <w:bookmarkEnd w:id="23"/>
      <w:r w:rsidRPr="000253FD">
        <w:rPr>
          <w:lang w:val="es-AR"/>
        </w:rPr>
        <w:t>Criterio de evaluación</w:t>
      </w:r>
      <w:r w:rsidR="00030988" w:rsidRPr="000253FD">
        <w:rPr>
          <w:lang w:val="es-AR"/>
        </w:rPr>
        <w:t xml:space="preserve"> 3: </w:t>
      </w:r>
      <w:r w:rsidRPr="000253FD">
        <w:rPr>
          <w:lang w:val="es-AR"/>
        </w:rPr>
        <w:t>Accesibilidad</w:t>
      </w:r>
      <w:r w:rsidR="00030988" w:rsidRPr="000253FD">
        <w:rPr>
          <w:lang w:val="es-AR"/>
        </w:rPr>
        <w:t xml:space="preserve"> </w:t>
      </w:r>
    </w:p>
    <w:p w14:paraId="53E17A2C" w14:textId="0A32F7F4" w:rsidR="000731C0" w:rsidRPr="000253FD" w:rsidRDefault="000731C0" w:rsidP="00B972BF">
      <w:pPr>
        <w:spacing w:line="240" w:lineRule="auto"/>
        <w:jc w:val="both"/>
        <w:rPr>
          <w:sz w:val="20"/>
          <w:lang w:val="es-AR"/>
        </w:rPr>
      </w:pPr>
      <w:r w:rsidRPr="000253FD">
        <w:rPr>
          <w:sz w:val="20"/>
          <w:lang w:val="es-AR"/>
        </w:rPr>
        <w:t>Los programas de educación pública son fácilmente accesibles para todos los grupos dentro de la comunidad. Una variedad de herramientas en línea y presenciales están listos para asegurar que los programas educativos lleguen a todas las secciones de la sociedad, incluyendo mujeres, niños, jóvenes, personas con discapacidades, y de comunidades rurales o remotas.</w:t>
      </w:r>
    </w:p>
    <w:p w14:paraId="38688272" w14:textId="77777777" w:rsidR="007A7D4B" w:rsidRPr="000253FD" w:rsidRDefault="007A7D4B"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253FD" w14:paraId="04CC2CEA"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6130AC" w14:textId="7E7C23CC" w:rsidR="00A5067B" w:rsidRPr="000253FD" w:rsidRDefault="000731C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283801336"/>
              <w14:checkbox>
                <w14:checked w14:val="0"/>
                <w14:checkedState w14:val="2612" w14:font="MS Gothic"/>
                <w14:uncheckedState w14:val="2610" w14:font="MS Gothic"/>
              </w14:checkbox>
            </w:sdtPr>
            <w:sdtEndPr/>
            <w:sdtContent>
              <w:p w14:paraId="5795077B"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4CE117" w14:textId="6CE81033" w:rsidR="00A5067B" w:rsidRPr="000253FD" w:rsidRDefault="000731C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387954939"/>
              <w14:checkbox>
                <w14:checked w14:val="0"/>
                <w14:checkedState w14:val="2612" w14:font="MS Gothic"/>
                <w14:uncheckedState w14:val="2610" w14:font="MS Gothic"/>
              </w14:checkbox>
            </w:sdtPr>
            <w:sdtEndPr/>
            <w:sdtContent>
              <w:p w14:paraId="1F63D5F2"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136D4B" w14:textId="0E0C211C" w:rsidR="00A5067B" w:rsidRPr="000253FD" w:rsidRDefault="000731C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819343976"/>
              <w14:checkbox>
                <w14:checked w14:val="0"/>
                <w14:checkedState w14:val="2612" w14:font="MS Gothic"/>
                <w14:uncheckedState w14:val="2610" w14:font="MS Gothic"/>
              </w14:checkbox>
            </w:sdtPr>
            <w:sdtEndPr/>
            <w:sdtContent>
              <w:p w14:paraId="0854C1EC"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A02EE3" w14:textId="07943039" w:rsidR="00A5067B" w:rsidRPr="000253FD" w:rsidRDefault="000731C0" w:rsidP="00B972BF">
            <w:pPr>
              <w:jc w:val="both"/>
              <w:rPr>
                <w:rFonts w:eastAsia="Calibri"/>
                <w:sz w:val="20"/>
                <w:szCs w:val="20"/>
                <w:lang w:val="es-AR"/>
              </w:rPr>
            </w:pPr>
            <w:r w:rsidRPr="000253FD">
              <w:rPr>
                <w:sz w:val="20"/>
                <w:lang w:val="es-AR"/>
              </w:rPr>
              <w:t>Bueno</w:t>
            </w:r>
          </w:p>
          <w:sdt>
            <w:sdtPr>
              <w:rPr>
                <w:rFonts w:eastAsia="Arimo"/>
                <w:sz w:val="20"/>
                <w:szCs w:val="20"/>
                <w:lang w:val="es-AR"/>
              </w:rPr>
              <w:id w:val="-1418317753"/>
              <w14:checkbox>
                <w14:checked w14:val="0"/>
                <w14:checkedState w14:val="2612" w14:font="MS Gothic"/>
                <w14:uncheckedState w14:val="2610" w14:font="MS Gothic"/>
              </w14:checkbox>
            </w:sdtPr>
            <w:sdtEndPr/>
            <w:sdtContent>
              <w:p w14:paraId="3A337E20"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7A6C49" w14:textId="2B20990F" w:rsidR="00A5067B" w:rsidRPr="000253FD" w:rsidRDefault="000731C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427686212"/>
              <w14:checkbox>
                <w14:checked w14:val="0"/>
                <w14:checkedState w14:val="2612" w14:font="MS Gothic"/>
                <w14:uncheckedState w14:val="2610" w14:font="MS Gothic"/>
              </w14:checkbox>
            </w:sdtPr>
            <w:sdtEndPr/>
            <w:sdtContent>
              <w:p w14:paraId="4799247B"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19551A" w14:textId="67B21FEC" w:rsidR="00A5067B" w:rsidRPr="000253FD" w:rsidRDefault="000731C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1630435724"/>
              <w14:checkbox>
                <w14:checked w14:val="0"/>
                <w14:checkedState w14:val="2612" w14:font="MS Gothic"/>
                <w14:uncheckedState w14:val="2610" w14:font="MS Gothic"/>
              </w14:checkbox>
            </w:sdtPr>
            <w:sdtEndPr/>
            <w:sdtContent>
              <w:p w14:paraId="3BE2BF28"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A5067B" w:rsidRPr="00B972BF" w14:paraId="3B11A20A"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3B625" w14:textId="503B093B" w:rsidR="00A5067B" w:rsidRPr="000253FD" w:rsidRDefault="00A5067B" w:rsidP="00B972BF">
            <w:pPr>
              <w:jc w:val="both"/>
              <w:rPr>
                <w:rFonts w:eastAsia="Calibri"/>
                <w:color w:val="005F9A"/>
                <w:sz w:val="20"/>
                <w:szCs w:val="20"/>
                <w:lang w:val="es-AR"/>
              </w:rPr>
            </w:pPr>
            <w:r w:rsidRPr="000253FD">
              <w:rPr>
                <w:color w:val="005F9A"/>
                <w:sz w:val="20"/>
                <w:lang w:val="es-AR"/>
              </w:rPr>
              <w:t>Eviden</w:t>
            </w:r>
            <w:r w:rsidR="000731C0" w:rsidRPr="000253FD">
              <w:rPr>
                <w:color w:val="005F9A"/>
                <w:sz w:val="20"/>
                <w:lang w:val="es-AR"/>
              </w:rPr>
              <w:t>cia para este criterio de evaluación</w:t>
            </w:r>
            <w:r w:rsidRPr="000253FD">
              <w:rPr>
                <w:color w:val="005F9A"/>
                <w:sz w:val="20"/>
                <w:lang w:val="es-AR"/>
              </w:rPr>
              <w:t>:</w:t>
            </w:r>
          </w:p>
          <w:p w14:paraId="65CF7890" w14:textId="77777777" w:rsidR="00A5067B" w:rsidRPr="000253FD" w:rsidRDefault="00A5067B" w:rsidP="00B972BF">
            <w:pPr>
              <w:jc w:val="both"/>
              <w:rPr>
                <w:rFonts w:eastAsia="Calibri"/>
                <w:color w:val="0000FF"/>
                <w:sz w:val="20"/>
                <w:szCs w:val="20"/>
                <w:lang w:val="es-AR"/>
              </w:rPr>
            </w:pPr>
          </w:p>
          <w:p w14:paraId="63512552" w14:textId="77777777" w:rsidR="00A5067B" w:rsidRPr="000253FD" w:rsidRDefault="00A5067B" w:rsidP="00B972BF">
            <w:pPr>
              <w:jc w:val="both"/>
              <w:rPr>
                <w:rFonts w:eastAsia="Calibri"/>
                <w:color w:val="0000FF"/>
                <w:sz w:val="20"/>
                <w:szCs w:val="20"/>
                <w:lang w:val="es-AR"/>
              </w:rPr>
            </w:pPr>
          </w:p>
        </w:tc>
      </w:tr>
    </w:tbl>
    <w:p w14:paraId="2E823F03" w14:textId="35DF78B3" w:rsidR="007A7D4B" w:rsidRPr="000253FD" w:rsidRDefault="000731C0" w:rsidP="00B972BF">
      <w:pPr>
        <w:pStyle w:val="Heading4"/>
        <w:jc w:val="both"/>
        <w:rPr>
          <w:lang w:val="es-AR"/>
        </w:rPr>
      </w:pPr>
      <w:bookmarkStart w:id="24" w:name="_z4kx9jdzmz8f"/>
      <w:bookmarkEnd w:id="24"/>
      <w:r w:rsidRPr="000253FD">
        <w:rPr>
          <w:lang w:val="es-AR"/>
        </w:rPr>
        <w:t>Criterio de evaluación 4: Apartidismo</w:t>
      </w:r>
    </w:p>
    <w:p w14:paraId="55B826B6" w14:textId="35EE2AA9" w:rsidR="007A7D4B" w:rsidRPr="000253FD" w:rsidRDefault="000731C0" w:rsidP="00B972BF">
      <w:pPr>
        <w:spacing w:line="240" w:lineRule="auto"/>
        <w:jc w:val="both"/>
        <w:rPr>
          <w:sz w:val="20"/>
          <w:szCs w:val="20"/>
          <w:lang w:val="es-AR"/>
        </w:rPr>
      </w:pPr>
      <w:r w:rsidRPr="000253FD">
        <w:rPr>
          <w:sz w:val="20"/>
          <w:lang w:val="es-AR"/>
        </w:rPr>
        <w:t xml:space="preserve">Los programas de educación pública son </w:t>
      </w:r>
      <w:r w:rsidR="004B0D63">
        <w:rPr>
          <w:sz w:val="20"/>
          <w:lang w:val="es-AR"/>
        </w:rPr>
        <w:t>apartidista</w:t>
      </w:r>
      <w:r w:rsidRPr="000253FD">
        <w:rPr>
          <w:sz w:val="20"/>
          <w:lang w:val="es-AR"/>
        </w:rPr>
        <w:t>s y promueven los principios básicos de la democracia.</w:t>
      </w:r>
    </w:p>
    <w:p w14:paraId="14B1FF0B" w14:textId="77777777" w:rsidR="007A7D4B" w:rsidRPr="000253FD" w:rsidRDefault="007A7D4B" w:rsidP="00B972BF">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253FD" w14:paraId="74B23C32"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920431" w14:textId="1B21FBEC" w:rsidR="00A5067B" w:rsidRPr="000253FD" w:rsidRDefault="000731C0" w:rsidP="00B972BF">
            <w:pPr>
              <w:jc w:val="both"/>
              <w:rPr>
                <w:rFonts w:eastAsia="Calibri"/>
                <w:sz w:val="20"/>
                <w:szCs w:val="20"/>
                <w:lang w:val="es-AR"/>
              </w:rPr>
            </w:pPr>
            <w:r w:rsidRPr="000253FD">
              <w:rPr>
                <w:sz w:val="20"/>
                <w:lang w:val="es-AR"/>
              </w:rPr>
              <w:t>Inexistente</w:t>
            </w:r>
          </w:p>
          <w:sdt>
            <w:sdtPr>
              <w:rPr>
                <w:rFonts w:eastAsia="Arimo"/>
                <w:sz w:val="20"/>
                <w:szCs w:val="20"/>
                <w:lang w:val="es-AR"/>
              </w:rPr>
              <w:id w:val="1196808784"/>
              <w14:checkbox>
                <w14:checked w14:val="0"/>
                <w14:checkedState w14:val="2612" w14:font="MS Gothic"/>
                <w14:uncheckedState w14:val="2610" w14:font="MS Gothic"/>
              </w14:checkbox>
            </w:sdtPr>
            <w:sdtEndPr/>
            <w:sdtContent>
              <w:p w14:paraId="7BB7924E"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74B79E" w14:textId="56990CE6" w:rsidR="00A5067B" w:rsidRPr="000253FD" w:rsidRDefault="000731C0" w:rsidP="00B972BF">
            <w:pPr>
              <w:jc w:val="both"/>
              <w:rPr>
                <w:rFonts w:eastAsia="Calibri"/>
                <w:sz w:val="20"/>
                <w:szCs w:val="20"/>
                <w:lang w:val="es-AR"/>
              </w:rPr>
            </w:pPr>
            <w:r w:rsidRPr="000253FD">
              <w:rPr>
                <w:sz w:val="20"/>
                <w:lang w:val="es-AR"/>
              </w:rPr>
              <w:t>Rudimentario</w:t>
            </w:r>
          </w:p>
          <w:sdt>
            <w:sdtPr>
              <w:rPr>
                <w:rFonts w:eastAsia="Arimo"/>
                <w:sz w:val="20"/>
                <w:szCs w:val="20"/>
                <w:lang w:val="es-AR"/>
              </w:rPr>
              <w:id w:val="-1802220481"/>
              <w14:checkbox>
                <w14:checked w14:val="0"/>
                <w14:checkedState w14:val="2612" w14:font="MS Gothic"/>
                <w14:uncheckedState w14:val="2610" w14:font="MS Gothic"/>
              </w14:checkbox>
            </w:sdtPr>
            <w:sdtEndPr/>
            <w:sdtContent>
              <w:p w14:paraId="34B4F6D9"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6EC37E" w14:textId="0E1A4B66" w:rsidR="00A5067B" w:rsidRPr="000253FD" w:rsidRDefault="000731C0" w:rsidP="00B972BF">
            <w:pPr>
              <w:jc w:val="both"/>
              <w:rPr>
                <w:rFonts w:eastAsia="Calibri"/>
                <w:sz w:val="20"/>
                <w:szCs w:val="20"/>
                <w:lang w:val="es-AR"/>
              </w:rPr>
            </w:pPr>
            <w:r w:rsidRPr="000253FD">
              <w:rPr>
                <w:sz w:val="20"/>
                <w:lang w:val="es-AR"/>
              </w:rPr>
              <w:t>Básico</w:t>
            </w:r>
          </w:p>
          <w:sdt>
            <w:sdtPr>
              <w:rPr>
                <w:rFonts w:eastAsia="Arimo"/>
                <w:sz w:val="20"/>
                <w:szCs w:val="20"/>
                <w:lang w:val="es-AR"/>
              </w:rPr>
              <w:id w:val="1901169369"/>
              <w14:checkbox>
                <w14:checked w14:val="0"/>
                <w14:checkedState w14:val="2612" w14:font="MS Gothic"/>
                <w14:uncheckedState w14:val="2610" w14:font="MS Gothic"/>
              </w14:checkbox>
            </w:sdtPr>
            <w:sdtEndPr/>
            <w:sdtContent>
              <w:p w14:paraId="3D4E7863"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6D4FFA" w14:textId="6249EC36" w:rsidR="00A5067B" w:rsidRPr="000253FD" w:rsidRDefault="000731C0" w:rsidP="00B972BF">
            <w:pPr>
              <w:jc w:val="both"/>
              <w:rPr>
                <w:rFonts w:eastAsia="Calibri"/>
                <w:sz w:val="20"/>
                <w:szCs w:val="20"/>
                <w:lang w:val="es-AR"/>
              </w:rPr>
            </w:pPr>
            <w:r w:rsidRPr="000253FD">
              <w:rPr>
                <w:sz w:val="20"/>
                <w:lang w:val="es-AR"/>
              </w:rPr>
              <w:t>Bueno</w:t>
            </w:r>
          </w:p>
          <w:sdt>
            <w:sdtPr>
              <w:rPr>
                <w:rFonts w:eastAsia="Arimo"/>
                <w:sz w:val="20"/>
                <w:szCs w:val="20"/>
                <w:lang w:val="es-AR"/>
              </w:rPr>
              <w:id w:val="400949189"/>
              <w14:checkbox>
                <w14:checked w14:val="0"/>
                <w14:checkedState w14:val="2612" w14:font="MS Gothic"/>
                <w14:uncheckedState w14:val="2610" w14:font="MS Gothic"/>
              </w14:checkbox>
            </w:sdtPr>
            <w:sdtEndPr/>
            <w:sdtContent>
              <w:p w14:paraId="2AA1CD6A" w14:textId="77777777" w:rsidR="00A5067B" w:rsidRPr="000253FD" w:rsidRDefault="00A5067B" w:rsidP="00B972BF">
                <w:pPr>
                  <w:jc w:val="both"/>
                  <w:rPr>
                    <w:rFonts w:eastAsia="Calibri"/>
                    <w:sz w:val="20"/>
                    <w:szCs w:val="20"/>
                    <w:lang w:val="es-AR"/>
                  </w:rPr>
                </w:pPr>
                <w:r w:rsidRPr="000253FD">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5219B3" w14:textId="17A82321" w:rsidR="00A5067B" w:rsidRPr="000253FD" w:rsidRDefault="000731C0" w:rsidP="00B972BF">
            <w:pPr>
              <w:jc w:val="both"/>
              <w:rPr>
                <w:rFonts w:eastAsia="Calibri"/>
                <w:sz w:val="20"/>
                <w:szCs w:val="20"/>
                <w:lang w:val="es-AR"/>
              </w:rPr>
            </w:pPr>
            <w:r w:rsidRPr="000253FD">
              <w:rPr>
                <w:sz w:val="20"/>
                <w:lang w:val="es-AR"/>
              </w:rPr>
              <w:t>Muy bueno</w:t>
            </w:r>
          </w:p>
          <w:sdt>
            <w:sdtPr>
              <w:rPr>
                <w:rFonts w:eastAsia="Arimo"/>
                <w:sz w:val="20"/>
                <w:szCs w:val="20"/>
                <w:lang w:val="es-AR"/>
              </w:rPr>
              <w:id w:val="-1756734842"/>
              <w14:checkbox>
                <w14:checked w14:val="0"/>
                <w14:checkedState w14:val="2612" w14:font="MS Gothic"/>
                <w14:uncheckedState w14:val="2610" w14:font="MS Gothic"/>
              </w14:checkbox>
            </w:sdtPr>
            <w:sdtEndPr/>
            <w:sdtContent>
              <w:p w14:paraId="14B0B8BA"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AAB8319" w14:textId="1260362F" w:rsidR="00A5067B" w:rsidRPr="000253FD" w:rsidRDefault="000731C0" w:rsidP="00B972BF">
            <w:pPr>
              <w:jc w:val="both"/>
              <w:rPr>
                <w:rFonts w:eastAsia="Calibri"/>
                <w:sz w:val="20"/>
                <w:szCs w:val="20"/>
                <w:lang w:val="es-AR"/>
              </w:rPr>
            </w:pPr>
            <w:r w:rsidRPr="000253FD">
              <w:rPr>
                <w:sz w:val="20"/>
                <w:lang w:val="es-AR"/>
              </w:rPr>
              <w:t>Excelente</w:t>
            </w:r>
          </w:p>
          <w:sdt>
            <w:sdtPr>
              <w:rPr>
                <w:rFonts w:eastAsia="Arimo"/>
                <w:sz w:val="20"/>
                <w:szCs w:val="20"/>
                <w:lang w:val="es-AR"/>
              </w:rPr>
              <w:id w:val="525836089"/>
              <w14:checkbox>
                <w14:checked w14:val="0"/>
                <w14:checkedState w14:val="2612" w14:font="MS Gothic"/>
                <w14:uncheckedState w14:val="2610" w14:font="MS Gothic"/>
              </w14:checkbox>
            </w:sdtPr>
            <w:sdtEndPr/>
            <w:sdtContent>
              <w:p w14:paraId="00D13386" w14:textId="77777777" w:rsidR="00A5067B" w:rsidRPr="000253FD" w:rsidRDefault="00A5067B" w:rsidP="00B972BF">
                <w:pPr>
                  <w:jc w:val="both"/>
                  <w:rPr>
                    <w:rFonts w:eastAsia="Calibri"/>
                    <w:sz w:val="20"/>
                    <w:szCs w:val="20"/>
                    <w:lang w:val="es-AR"/>
                  </w:rPr>
                </w:pPr>
                <w:r w:rsidRPr="000253FD">
                  <w:rPr>
                    <w:rFonts w:ascii="Segoe UI Symbol" w:eastAsia="Arimo" w:hAnsi="Segoe UI Symbol" w:cs="Segoe UI Symbol"/>
                    <w:sz w:val="20"/>
                    <w:szCs w:val="20"/>
                    <w:lang w:val="es-AR"/>
                  </w:rPr>
                  <w:t>☐</w:t>
                </w:r>
              </w:p>
            </w:sdtContent>
          </w:sdt>
        </w:tc>
      </w:tr>
      <w:tr w:rsidR="00A5067B" w:rsidRPr="00B972BF" w14:paraId="14702B00"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C43EC" w14:textId="72CA6855" w:rsidR="00A5067B" w:rsidRPr="000253FD" w:rsidRDefault="00A5067B" w:rsidP="00B972BF">
            <w:pPr>
              <w:jc w:val="both"/>
              <w:rPr>
                <w:rFonts w:eastAsia="Calibri"/>
                <w:color w:val="005F9A"/>
                <w:sz w:val="20"/>
                <w:szCs w:val="20"/>
                <w:lang w:val="es-AR"/>
              </w:rPr>
            </w:pPr>
            <w:r w:rsidRPr="000253FD">
              <w:rPr>
                <w:color w:val="005F9A"/>
                <w:sz w:val="20"/>
                <w:lang w:val="es-AR"/>
              </w:rPr>
              <w:t>Eviden</w:t>
            </w:r>
            <w:r w:rsidR="000731C0" w:rsidRPr="000253FD">
              <w:rPr>
                <w:color w:val="005F9A"/>
                <w:sz w:val="20"/>
                <w:lang w:val="es-AR"/>
              </w:rPr>
              <w:t>cia para este criterio de evaluación</w:t>
            </w:r>
            <w:r w:rsidRPr="000253FD">
              <w:rPr>
                <w:color w:val="005F9A"/>
                <w:sz w:val="20"/>
                <w:lang w:val="es-AR"/>
              </w:rPr>
              <w:t>:</w:t>
            </w:r>
          </w:p>
          <w:p w14:paraId="7586A08E" w14:textId="77777777" w:rsidR="00A5067B" w:rsidRPr="000253FD" w:rsidRDefault="00A5067B" w:rsidP="00B972BF">
            <w:pPr>
              <w:jc w:val="both"/>
              <w:rPr>
                <w:rFonts w:eastAsia="Calibri"/>
                <w:color w:val="0000FF"/>
                <w:sz w:val="20"/>
                <w:szCs w:val="20"/>
                <w:lang w:val="es-AR"/>
              </w:rPr>
            </w:pPr>
          </w:p>
          <w:p w14:paraId="48CA501C" w14:textId="77777777" w:rsidR="00A5067B" w:rsidRPr="000253FD" w:rsidRDefault="00A5067B" w:rsidP="00B972BF">
            <w:pPr>
              <w:jc w:val="both"/>
              <w:rPr>
                <w:rFonts w:eastAsia="Calibri"/>
                <w:color w:val="0000FF"/>
                <w:sz w:val="20"/>
                <w:szCs w:val="20"/>
                <w:lang w:val="es-AR"/>
              </w:rPr>
            </w:pPr>
          </w:p>
        </w:tc>
      </w:tr>
    </w:tbl>
    <w:p w14:paraId="42C87C5D" w14:textId="0CE76CEA" w:rsidR="00A5067B" w:rsidRPr="000253FD" w:rsidRDefault="000731C0" w:rsidP="00B972BF">
      <w:pPr>
        <w:pStyle w:val="section-title"/>
        <w:jc w:val="both"/>
      </w:pPr>
      <w:r w:rsidRPr="000253FD">
        <w:lastRenderedPageBreak/>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DC1D74" w:rsidRPr="00B972BF" w14:paraId="62A8A3F2" w14:textId="77777777" w:rsidTr="00A5067B">
        <w:trPr>
          <w:trHeight w:val="1440"/>
        </w:trPr>
        <w:tc>
          <w:tcPr>
            <w:tcW w:w="5000" w:type="pct"/>
            <w:tcBorders>
              <w:top w:val="single" w:sz="4" w:space="0" w:color="auto"/>
              <w:left w:val="single" w:sz="4" w:space="0" w:color="auto"/>
              <w:bottom w:val="single" w:sz="4" w:space="0" w:color="auto"/>
              <w:right w:val="single" w:sz="4" w:space="0" w:color="auto"/>
            </w:tcBorders>
          </w:tcPr>
          <w:p w14:paraId="2057C837" w14:textId="5FE54B63" w:rsidR="00DC1D74" w:rsidRPr="000253FD" w:rsidRDefault="000731C0" w:rsidP="00B972BF">
            <w:pPr>
              <w:jc w:val="both"/>
              <w:rPr>
                <w:lang w:val="es-AR"/>
              </w:rPr>
            </w:pPr>
            <w:r w:rsidRPr="000253FD">
              <w:rPr>
                <w:i/>
                <w:sz w:val="20"/>
                <w:shd w:val="clear" w:color="auto" w:fill="FFFFFF"/>
                <w:lang w:val="es-AR"/>
              </w:rPr>
              <w:t>Utilice este espacio para anotar las recomendaciones y las ideas para fortalecer las regl</w:t>
            </w:r>
            <w:r w:rsidR="004B0D63">
              <w:rPr>
                <w:i/>
                <w:sz w:val="20"/>
                <w:shd w:val="clear" w:color="auto" w:fill="FFFFFF"/>
                <w:lang w:val="es-AR"/>
              </w:rPr>
              <w:t xml:space="preserve">amentaciones y prácticas en </w:t>
            </w:r>
            <w:r w:rsidR="0021575B">
              <w:rPr>
                <w:i/>
                <w:sz w:val="20"/>
                <w:shd w:val="clear" w:color="auto" w:fill="FFFFFF"/>
                <w:lang w:val="es-AR"/>
              </w:rPr>
              <w:t>este área</w:t>
            </w:r>
          </w:p>
        </w:tc>
      </w:tr>
    </w:tbl>
    <w:p w14:paraId="7AA65D11" w14:textId="77777777" w:rsidR="007A7D4B" w:rsidRPr="000253FD" w:rsidRDefault="007A7D4B" w:rsidP="00B972BF">
      <w:pPr>
        <w:spacing w:line="240" w:lineRule="auto"/>
        <w:jc w:val="both"/>
        <w:rPr>
          <w:color w:val="005F9A"/>
          <w:sz w:val="20"/>
          <w:szCs w:val="20"/>
          <w:lang w:val="es-AR"/>
        </w:rPr>
      </w:pPr>
    </w:p>
    <w:p w14:paraId="5B4D536E" w14:textId="77777777" w:rsidR="007A7D4B" w:rsidRPr="000253FD" w:rsidRDefault="007A7D4B" w:rsidP="00B972BF">
      <w:pPr>
        <w:spacing w:line="240" w:lineRule="auto"/>
        <w:jc w:val="both"/>
        <w:rPr>
          <w:color w:val="005F9A"/>
          <w:sz w:val="20"/>
          <w:szCs w:val="20"/>
          <w:lang w:val="es-AR"/>
        </w:rPr>
      </w:pPr>
    </w:p>
    <w:p w14:paraId="40867F59" w14:textId="77777777" w:rsidR="007A7D4B" w:rsidRPr="000253FD" w:rsidRDefault="007A7D4B" w:rsidP="00B972BF">
      <w:pPr>
        <w:spacing w:line="240" w:lineRule="auto"/>
        <w:jc w:val="both"/>
        <w:rPr>
          <w:color w:val="005F9A"/>
          <w:sz w:val="20"/>
          <w:szCs w:val="20"/>
          <w:lang w:val="es-AR"/>
        </w:rPr>
      </w:pPr>
    </w:p>
    <w:p w14:paraId="02D051C0" w14:textId="77777777" w:rsidR="007A7D4B" w:rsidRPr="000253FD" w:rsidRDefault="007A7D4B" w:rsidP="00B972BF">
      <w:pPr>
        <w:spacing w:line="240" w:lineRule="auto"/>
        <w:jc w:val="both"/>
        <w:rPr>
          <w:color w:val="005F9A"/>
          <w:sz w:val="20"/>
          <w:szCs w:val="20"/>
          <w:lang w:val="es-AR"/>
        </w:rPr>
      </w:pPr>
    </w:p>
    <w:p w14:paraId="0CDCF31E" w14:textId="77777777" w:rsidR="007A7D4B" w:rsidRPr="000253FD" w:rsidRDefault="007A7D4B" w:rsidP="00B972BF">
      <w:pPr>
        <w:spacing w:line="240" w:lineRule="auto"/>
        <w:jc w:val="both"/>
        <w:rPr>
          <w:color w:val="005F9A"/>
          <w:sz w:val="20"/>
          <w:szCs w:val="20"/>
          <w:lang w:val="es-AR"/>
        </w:rPr>
      </w:pPr>
    </w:p>
    <w:p w14:paraId="13677A81" w14:textId="77777777" w:rsidR="007A7D4B" w:rsidRPr="000253FD" w:rsidRDefault="007A7D4B" w:rsidP="00B972BF">
      <w:pPr>
        <w:spacing w:line="240" w:lineRule="auto"/>
        <w:jc w:val="both"/>
        <w:rPr>
          <w:color w:val="005F9A"/>
          <w:sz w:val="20"/>
          <w:szCs w:val="20"/>
          <w:lang w:val="es-AR"/>
        </w:rPr>
      </w:pPr>
    </w:p>
    <w:p w14:paraId="03D35E9B" w14:textId="77777777" w:rsidR="007A7D4B" w:rsidRPr="000253FD" w:rsidRDefault="007A7D4B" w:rsidP="00B972BF">
      <w:pPr>
        <w:spacing w:line="240" w:lineRule="auto"/>
        <w:jc w:val="both"/>
        <w:rPr>
          <w:color w:val="005F9A"/>
          <w:sz w:val="20"/>
          <w:szCs w:val="20"/>
          <w:lang w:val="es-AR"/>
        </w:rPr>
      </w:pPr>
    </w:p>
    <w:p w14:paraId="5EE109EE" w14:textId="77777777" w:rsidR="007A7D4B" w:rsidRPr="000253FD" w:rsidRDefault="007A7D4B" w:rsidP="00B972BF">
      <w:pPr>
        <w:spacing w:line="240" w:lineRule="auto"/>
        <w:jc w:val="both"/>
        <w:rPr>
          <w:sz w:val="20"/>
          <w:szCs w:val="20"/>
          <w:lang w:val="es-AR"/>
        </w:rPr>
      </w:pPr>
    </w:p>
    <w:p w14:paraId="7A46D8B2" w14:textId="77777777" w:rsidR="007A7D4B" w:rsidRPr="000253FD" w:rsidRDefault="007A7D4B" w:rsidP="00B972BF">
      <w:pPr>
        <w:spacing w:line="240" w:lineRule="auto"/>
        <w:jc w:val="both"/>
        <w:rPr>
          <w:sz w:val="20"/>
          <w:szCs w:val="20"/>
          <w:lang w:val="es-AR"/>
        </w:rPr>
      </w:pPr>
    </w:p>
    <w:p w14:paraId="0AF4161C" w14:textId="77777777" w:rsidR="007A7D4B" w:rsidRPr="000253FD" w:rsidRDefault="007A7D4B" w:rsidP="00B972BF">
      <w:pPr>
        <w:spacing w:line="240" w:lineRule="auto"/>
        <w:jc w:val="both"/>
        <w:rPr>
          <w:sz w:val="20"/>
          <w:szCs w:val="20"/>
          <w:lang w:val="es-AR"/>
        </w:rPr>
      </w:pPr>
    </w:p>
    <w:p w14:paraId="5100E3F2" w14:textId="77777777" w:rsidR="007A7D4B" w:rsidRPr="000253FD" w:rsidRDefault="007A7D4B" w:rsidP="00B972BF">
      <w:pPr>
        <w:spacing w:line="240" w:lineRule="auto"/>
        <w:jc w:val="both"/>
        <w:rPr>
          <w:lang w:val="es-AR"/>
        </w:rPr>
      </w:pPr>
    </w:p>
    <w:sectPr w:rsidR="007A7D4B" w:rsidRPr="000253FD" w:rsidSect="00B972BF">
      <w:headerReference w:type="default" r:id="rId22"/>
      <w:footerReference w:type="default" r:id="rId23"/>
      <w:headerReference w:type="first" r:id="rId24"/>
      <w:footerReference w:type="first" r:id="rId25"/>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2460" w14:textId="77777777" w:rsidR="00147AAE" w:rsidRDefault="00147AAE" w:rsidP="00E5613A">
      <w:pPr>
        <w:spacing w:line="240" w:lineRule="auto"/>
      </w:pPr>
      <w:r>
        <w:separator/>
      </w:r>
    </w:p>
  </w:endnote>
  <w:endnote w:type="continuationSeparator" w:id="0">
    <w:p w14:paraId="2D925DDC" w14:textId="77777777" w:rsidR="00147AAE" w:rsidRDefault="00147AAE" w:rsidP="00E56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959871"/>
      <w:docPartObj>
        <w:docPartGallery w:val="Page Numbers (Bottom of Page)"/>
        <w:docPartUnique/>
      </w:docPartObj>
    </w:sdtPr>
    <w:sdtEndPr>
      <w:rPr>
        <w:sz w:val="20"/>
        <w:szCs w:val="20"/>
      </w:rPr>
    </w:sdtEndPr>
    <w:sdtContent>
      <w:p w14:paraId="788C677C" w14:textId="4C4BD08D" w:rsidR="00B972BF" w:rsidRPr="00B972BF" w:rsidRDefault="00B972BF">
        <w:pPr>
          <w:pStyle w:val="Footer"/>
          <w:jc w:val="right"/>
          <w:rPr>
            <w:sz w:val="20"/>
            <w:szCs w:val="20"/>
          </w:rPr>
        </w:pPr>
        <w:r w:rsidRPr="00B972BF">
          <w:rPr>
            <w:sz w:val="20"/>
            <w:szCs w:val="20"/>
          </w:rPr>
          <w:fldChar w:fldCharType="begin"/>
        </w:r>
        <w:r w:rsidRPr="00B972BF">
          <w:rPr>
            <w:sz w:val="20"/>
            <w:szCs w:val="20"/>
          </w:rPr>
          <w:instrText>PAGE   \* MERGEFORMAT</w:instrText>
        </w:r>
        <w:r w:rsidRPr="00B972BF">
          <w:rPr>
            <w:sz w:val="20"/>
            <w:szCs w:val="20"/>
          </w:rPr>
          <w:fldChar w:fldCharType="separate"/>
        </w:r>
        <w:r w:rsidRPr="00B972BF">
          <w:rPr>
            <w:noProof/>
            <w:sz w:val="20"/>
            <w:szCs w:val="20"/>
            <w:lang w:val="es-ES"/>
          </w:rPr>
          <w:t>10</w:t>
        </w:r>
        <w:r w:rsidRPr="00B972BF">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D071" w14:textId="77777777" w:rsidR="00B972BF" w:rsidRDefault="00B972BF" w:rsidP="00B972BF">
    <w:pPr>
      <w:pStyle w:val="NormalWeb"/>
      <w:rPr>
        <w:rFonts w:ascii="Arial" w:hAnsi="Arial" w:cs="Arial"/>
        <w:sz w:val="20"/>
        <w:szCs w:val="20"/>
      </w:rPr>
    </w:pPr>
    <w:r>
      <w:rPr>
        <w:rFonts w:ascii="Arial" w:hAnsi="Arial"/>
        <w:sz w:val="20"/>
        <w:szCs w:val="20"/>
      </w:rPr>
      <w:t xml:space="preserve">Los </w:t>
    </w:r>
    <w:bookmarkStart w:id="27" w:name="_Hlk148533550"/>
    <w:r>
      <w:rPr>
        <w:rFonts w:ascii="Arial" w:hAnsi="Arial"/>
        <w:sz w:val="20"/>
        <w:szCs w:val="20"/>
      </w:rPr>
      <w:t xml:space="preserve">Indicadores para parlamentos democráticos </w:t>
    </w:r>
    <w:bookmarkEnd w:id="27"/>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3340888C" w14:textId="77777777" w:rsidR="00B972BF" w:rsidRPr="0053177C" w:rsidRDefault="00B972BF" w:rsidP="00B972BF">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Commons.</w:t>
    </w:r>
  </w:p>
  <w:p w14:paraId="775B29E9" w14:textId="77777777" w:rsidR="00B972BF" w:rsidRPr="00B972BF" w:rsidRDefault="00B972BF" w:rsidP="00B972BF">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C242" w14:textId="77777777" w:rsidR="00147AAE" w:rsidRDefault="00147AAE" w:rsidP="00E5613A">
      <w:pPr>
        <w:spacing w:line="240" w:lineRule="auto"/>
      </w:pPr>
      <w:r>
        <w:separator/>
      </w:r>
    </w:p>
  </w:footnote>
  <w:footnote w:type="continuationSeparator" w:id="0">
    <w:p w14:paraId="2795ECD3" w14:textId="77777777" w:rsidR="00147AAE" w:rsidRDefault="00147AAE" w:rsidP="00E56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9E39" w14:textId="77777777" w:rsidR="00B972BF" w:rsidRPr="0053177C" w:rsidRDefault="00B972BF" w:rsidP="00B972BF">
    <w:pPr>
      <w:pStyle w:val="Header"/>
      <w:rPr>
        <w:b/>
        <w:bCs/>
        <w:lang w:val="fr-CH"/>
      </w:rPr>
    </w:pPr>
    <w:bookmarkStart w:id="25"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25"/>
  </w:p>
  <w:p w14:paraId="3F2ADC74" w14:textId="77777777" w:rsidR="00E553A2" w:rsidRPr="00EA4368" w:rsidRDefault="00E553A2" w:rsidP="00E5613A">
    <w:pPr>
      <w:tabs>
        <w:tab w:val="center" w:pos="4513"/>
        <w:tab w:val="right" w:pos="9026"/>
      </w:tabs>
      <w:rPr>
        <w:color w:val="00AABE"/>
        <w:u w:val="single"/>
      </w:rPr>
    </w:pPr>
    <w:r>
      <w:rPr>
        <w:color w:val="00AABE"/>
        <w:u w:val="single"/>
      </w:rPr>
      <w:t>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BA7E" w14:textId="77777777" w:rsidR="00B972BF" w:rsidRDefault="00B972BF" w:rsidP="00B972BF">
    <w:pPr>
      <w:pStyle w:val="Header"/>
      <w:tabs>
        <w:tab w:val="clear" w:pos="4513"/>
        <w:tab w:val="clear" w:pos="9026"/>
        <w:tab w:val="left" w:pos="4560"/>
        <w:tab w:val="left" w:pos="5241"/>
      </w:tabs>
    </w:pPr>
    <w:bookmarkStart w:id="26" w:name="_Hlk148533739"/>
    <w:r>
      <w:rPr>
        <w:noProof/>
        <w:lang w:val="es-US" w:eastAsia="es-US"/>
      </w:rPr>
      <w:drawing>
        <wp:inline distT="0" distB="0" distL="0" distR="0" wp14:anchorId="58252F6A" wp14:editId="2598E5D4">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26"/>
  <w:p w14:paraId="3510A2B4" w14:textId="77777777" w:rsidR="00B972BF" w:rsidRDefault="00B97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F4A"/>
    <w:multiLevelType w:val="multilevel"/>
    <w:tmpl w:val="D0DE600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5984BA7"/>
    <w:multiLevelType w:val="multilevel"/>
    <w:tmpl w:val="0F9C52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F3E6D88"/>
    <w:multiLevelType w:val="hybridMultilevel"/>
    <w:tmpl w:val="A162C1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4BBD4BE0"/>
    <w:multiLevelType w:val="multilevel"/>
    <w:tmpl w:val="4E3A8EA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4BDB4404"/>
    <w:multiLevelType w:val="multilevel"/>
    <w:tmpl w:val="145203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55671EC7"/>
    <w:multiLevelType w:val="multilevel"/>
    <w:tmpl w:val="F9C0C1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58EB7D19"/>
    <w:multiLevelType w:val="multilevel"/>
    <w:tmpl w:val="0E00773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169246927">
    <w:abstractNumId w:val="6"/>
  </w:num>
  <w:num w:numId="2" w16cid:durableId="888305763">
    <w:abstractNumId w:val="4"/>
  </w:num>
  <w:num w:numId="3" w16cid:durableId="331294878">
    <w:abstractNumId w:val="0"/>
  </w:num>
  <w:num w:numId="4" w16cid:durableId="1258057377">
    <w:abstractNumId w:val="5"/>
  </w:num>
  <w:num w:numId="5" w16cid:durableId="585380616">
    <w:abstractNumId w:val="7"/>
  </w:num>
  <w:num w:numId="6" w16cid:durableId="661390860">
    <w:abstractNumId w:val="1"/>
  </w:num>
  <w:num w:numId="7" w16cid:durableId="133570401">
    <w:abstractNumId w:val="2"/>
  </w:num>
  <w:num w:numId="8" w16cid:durableId="919675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4B"/>
    <w:rsid w:val="000253FD"/>
    <w:rsid w:val="00030988"/>
    <w:rsid w:val="00035996"/>
    <w:rsid w:val="00043622"/>
    <w:rsid w:val="000513DC"/>
    <w:rsid w:val="00052903"/>
    <w:rsid w:val="000731C0"/>
    <w:rsid w:val="0008027E"/>
    <w:rsid w:val="000900F8"/>
    <w:rsid w:val="000B6F15"/>
    <w:rsid w:val="000C48B3"/>
    <w:rsid w:val="000D1E21"/>
    <w:rsid w:val="000D4A94"/>
    <w:rsid w:val="00107039"/>
    <w:rsid w:val="00116830"/>
    <w:rsid w:val="0013193C"/>
    <w:rsid w:val="00133C87"/>
    <w:rsid w:val="00134177"/>
    <w:rsid w:val="00136C6E"/>
    <w:rsid w:val="00144710"/>
    <w:rsid w:val="00144D47"/>
    <w:rsid w:val="00147AAE"/>
    <w:rsid w:val="001546C4"/>
    <w:rsid w:val="00183507"/>
    <w:rsid w:val="00194709"/>
    <w:rsid w:val="001A68C3"/>
    <w:rsid w:val="001B50A7"/>
    <w:rsid w:val="001D4BB8"/>
    <w:rsid w:val="001E00F3"/>
    <w:rsid w:val="001E6296"/>
    <w:rsid w:val="001F3AEE"/>
    <w:rsid w:val="002016A3"/>
    <w:rsid w:val="0021575B"/>
    <w:rsid w:val="00216F8A"/>
    <w:rsid w:val="00250335"/>
    <w:rsid w:val="00253F27"/>
    <w:rsid w:val="00255076"/>
    <w:rsid w:val="00294FC7"/>
    <w:rsid w:val="002C6EA5"/>
    <w:rsid w:val="002D57EC"/>
    <w:rsid w:val="002F691B"/>
    <w:rsid w:val="003025AA"/>
    <w:rsid w:val="003160AD"/>
    <w:rsid w:val="00324600"/>
    <w:rsid w:val="003325D8"/>
    <w:rsid w:val="00340DE1"/>
    <w:rsid w:val="00357499"/>
    <w:rsid w:val="00380DC7"/>
    <w:rsid w:val="0038767E"/>
    <w:rsid w:val="003B619E"/>
    <w:rsid w:val="003C3F4B"/>
    <w:rsid w:val="003D5A50"/>
    <w:rsid w:val="0043130B"/>
    <w:rsid w:val="00467442"/>
    <w:rsid w:val="004B0D63"/>
    <w:rsid w:val="004C2AC7"/>
    <w:rsid w:val="004C4C14"/>
    <w:rsid w:val="004F7E18"/>
    <w:rsid w:val="0050541A"/>
    <w:rsid w:val="0052259E"/>
    <w:rsid w:val="00522757"/>
    <w:rsid w:val="0053548B"/>
    <w:rsid w:val="00554921"/>
    <w:rsid w:val="00577CDB"/>
    <w:rsid w:val="00583987"/>
    <w:rsid w:val="0058656E"/>
    <w:rsid w:val="005A4834"/>
    <w:rsid w:val="005B349F"/>
    <w:rsid w:val="005C2D81"/>
    <w:rsid w:val="005C35C5"/>
    <w:rsid w:val="005E442F"/>
    <w:rsid w:val="005E6007"/>
    <w:rsid w:val="005E70FD"/>
    <w:rsid w:val="005E7FFA"/>
    <w:rsid w:val="00630C5C"/>
    <w:rsid w:val="00632471"/>
    <w:rsid w:val="0064207E"/>
    <w:rsid w:val="0065684C"/>
    <w:rsid w:val="00670BA5"/>
    <w:rsid w:val="006A4E27"/>
    <w:rsid w:val="006A5C91"/>
    <w:rsid w:val="006C5BC5"/>
    <w:rsid w:val="006C7BCF"/>
    <w:rsid w:val="007104FF"/>
    <w:rsid w:val="007174A5"/>
    <w:rsid w:val="00742C1E"/>
    <w:rsid w:val="00761A22"/>
    <w:rsid w:val="00790D48"/>
    <w:rsid w:val="007A2F84"/>
    <w:rsid w:val="007A7D4B"/>
    <w:rsid w:val="007F1D02"/>
    <w:rsid w:val="007F2515"/>
    <w:rsid w:val="007F48AB"/>
    <w:rsid w:val="007F4AE3"/>
    <w:rsid w:val="00803F5D"/>
    <w:rsid w:val="008121B2"/>
    <w:rsid w:val="00832B67"/>
    <w:rsid w:val="008865ED"/>
    <w:rsid w:val="008A3B0E"/>
    <w:rsid w:val="00900C21"/>
    <w:rsid w:val="00902DFD"/>
    <w:rsid w:val="00906C62"/>
    <w:rsid w:val="00923A42"/>
    <w:rsid w:val="00962E40"/>
    <w:rsid w:val="00975D5A"/>
    <w:rsid w:val="00995108"/>
    <w:rsid w:val="009B3BCC"/>
    <w:rsid w:val="009F43B5"/>
    <w:rsid w:val="00A027F7"/>
    <w:rsid w:val="00A26287"/>
    <w:rsid w:val="00A36CFF"/>
    <w:rsid w:val="00A5067B"/>
    <w:rsid w:val="00A6636B"/>
    <w:rsid w:val="00A85A09"/>
    <w:rsid w:val="00A901BF"/>
    <w:rsid w:val="00B114CF"/>
    <w:rsid w:val="00B117E1"/>
    <w:rsid w:val="00B216A9"/>
    <w:rsid w:val="00B341BB"/>
    <w:rsid w:val="00B4526C"/>
    <w:rsid w:val="00B47EB5"/>
    <w:rsid w:val="00B63D70"/>
    <w:rsid w:val="00B655B9"/>
    <w:rsid w:val="00B923F0"/>
    <w:rsid w:val="00B972BF"/>
    <w:rsid w:val="00BA4F91"/>
    <w:rsid w:val="00BE1557"/>
    <w:rsid w:val="00BE21E3"/>
    <w:rsid w:val="00BE443B"/>
    <w:rsid w:val="00C06E13"/>
    <w:rsid w:val="00C2004B"/>
    <w:rsid w:val="00C41867"/>
    <w:rsid w:val="00C52A0A"/>
    <w:rsid w:val="00C52E7E"/>
    <w:rsid w:val="00C57477"/>
    <w:rsid w:val="00CA2205"/>
    <w:rsid w:val="00CE0C3B"/>
    <w:rsid w:val="00CF3E93"/>
    <w:rsid w:val="00D033EA"/>
    <w:rsid w:val="00D162A2"/>
    <w:rsid w:val="00D17A95"/>
    <w:rsid w:val="00D27FF8"/>
    <w:rsid w:val="00D401E6"/>
    <w:rsid w:val="00D560BF"/>
    <w:rsid w:val="00D955D7"/>
    <w:rsid w:val="00DC1111"/>
    <w:rsid w:val="00DC1D74"/>
    <w:rsid w:val="00DD0D19"/>
    <w:rsid w:val="00DD3196"/>
    <w:rsid w:val="00DE5BEC"/>
    <w:rsid w:val="00E21410"/>
    <w:rsid w:val="00E46CD2"/>
    <w:rsid w:val="00E553A2"/>
    <w:rsid w:val="00E5613A"/>
    <w:rsid w:val="00E65B88"/>
    <w:rsid w:val="00E836A1"/>
    <w:rsid w:val="00E94AF5"/>
    <w:rsid w:val="00EA4368"/>
    <w:rsid w:val="00EA47CC"/>
    <w:rsid w:val="00ED4102"/>
    <w:rsid w:val="00EF13EB"/>
    <w:rsid w:val="00F27BCE"/>
    <w:rsid w:val="00F34F7B"/>
    <w:rsid w:val="00F42A55"/>
    <w:rsid w:val="00F60132"/>
    <w:rsid w:val="00F63176"/>
    <w:rsid w:val="00F84B3D"/>
    <w:rsid w:val="00F9068F"/>
    <w:rsid w:val="00F97AD5"/>
    <w:rsid w:val="00FB6840"/>
    <w:rsid w:val="00FC5D5D"/>
    <w:rsid w:val="00FC6979"/>
    <w:rsid w:val="00FF787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1576C"/>
  <w15:docId w15:val="{0A9C223D-3F7D-47AF-8B53-F6C8E3D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436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qFormat/>
    <w:rsid w:val="00D560BF"/>
    <w:pPr>
      <w:keepNext/>
      <w:keepLines/>
      <w:pBdr>
        <w:top w:val="none" w:sz="0" w:space="0" w:color="000000"/>
        <w:left w:val="none" w:sz="0" w:space="0" w:color="000000"/>
        <w:bottom w:val="none" w:sz="0" w:space="0" w:color="000000"/>
        <w:right w:val="none" w:sz="0" w:space="0" w:color="000000"/>
        <w:between w:val="none" w:sz="0" w:space="0" w:color="000000"/>
      </w:pBdr>
      <w:spacing w:before="200" w:after="240" w:line="240" w:lineRule="auto"/>
      <w:outlineLvl w:val="1"/>
    </w:pPr>
    <w:rPr>
      <w:b/>
      <w:color w:val="00AABE"/>
      <w:sz w:val="28"/>
      <w:szCs w:val="28"/>
    </w:rPr>
  </w:style>
  <w:style w:type="paragraph" w:styleId="Heading3">
    <w:name w:val="heading 3"/>
    <w:basedOn w:val="Normal"/>
    <w:next w:val="Normal"/>
    <w:autoRedefine/>
    <w:qFormat/>
    <w:rsid w:val="005C2D81"/>
    <w:pPr>
      <w:keepNext/>
      <w:keepLines/>
      <w:pageBreakBefore/>
      <w:pBdr>
        <w:top w:val="none" w:sz="0" w:space="0" w:color="000000"/>
        <w:left w:val="none" w:sz="0" w:space="0" w:color="000000"/>
        <w:bottom w:val="none" w:sz="0" w:space="0" w:color="000000"/>
        <w:right w:val="none" w:sz="0" w:space="0" w:color="000000"/>
        <w:between w:val="none" w:sz="0" w:space="0" w:color="000000"/>
      </w:pBdr>
      <w:spacing w:before="120" w:after="200" w:line="240" w:lineRule="auto"/>
      <w:contextualSpacing/>
      <w:outlineLvl w:val="2"/>
    </w:pPr>
    <w:rPr>
      <w:b/>
      <w:color w:val="005F9A"/>
      <w:sz w:val="24"/>
      <w:szCs w:val="24"/>
    </w:rPr>
  </w:style>
  <w:style w:type="paragraph" w:styleId="Heading4">
    <w:name w:val="heading 4"/>
    <w:basedOn w:val="Normal"/>
    <w:next w:val="Normal"/>
    <w:autoRedefine/>
    <w:rsid w:val="00136C6E"/>
    <w:pPr>
      <w:spacing w:before="200" w:after="120" w:line="240" w:lineRule="auto"/>
      <w:outlineLvl w:val="3"/>
    </w:pPr>
    <w:rPr>
      <w:rFonts w:eastAsia="Calibri"/>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561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3A"/>
    <w:rPr>
      <w:rFonts w:ascii="Segoe UI" w:hAnsi="Segoe UI" w:cs="Segoe UI"/>
      <w:sz w:val="18"/>
      <w:szCs w:val="18"/>
    </w:rPr>
  </w:style>
  <w:style w:type="paragraph" w:styleId="Header">
    <w:name w:val="header"/>
    <w:basedOn w:val="Normal"/>
    <w:link w:val="HeaderChar"/>
    <w:uiPriority w:val="99"/>
    <w:unhideWhenUsed/>
    <w:rsid w:val="00E5613A"/>
    <w:pPr>
      <w:tabs>
        <w:tab w:val="center" w:pos="4513"/>
        <w:tab w:val="right" w:pos="9026"/>
      </w:tabs>
      <w:spacing w:line="240" w:lineRule="auto"/>
    </w:pPr>
  </w:style>
  <w:style w:type="character" w:customStyle="1" w:styleId="HeaderChar">
    <w:name w:val="Header Char"/>
    <w:basedOn w:val="DefaultParagraphFont"/>
    <w:link w:val="Header"/>
    <w:uiPriority w:val="99"/>
    <w:rsid w:val="00E5613A"/>
  </w:style>
  <w:style w:type="paragraph" w:styleId="Footer">
    <w:name w:val="footer"/>
    <w:basedOn w:val="Normal"/>
    <w:link w:val="FooterChar"/>
    <w:uiPriority w:val="99"/>
    <w:unhideWhenUsed/>
    <w:rsid w:val="00E5613A"/>
    <w:pPr>
      <w:tabs>
        <w:tab w:val="center" w:pos="4513"/>
        <w:tab w:val="right" w:pos="9026"/>
      </w:tabs>
      <w:spacing w:line="240" w:lineRule="auto"/>
    </w:pPr>
  </w:style>
  <w:style w:type="character" w:customStyle="1" w:styleId="FooterChar">
    <w:name w:val="Footer Char"/>
    <w:basedOn w:val="DefaultParagraphFont"/>
    <w:link w:val="Footer"/>
    <w:uiPriority w:val="99"/>
    <w:rsid w:val="00E5613A"/>
  </w:style>
  <w:style w:type="character" w:customStyle="1" w:styleId="section-titleChar">
    <w:name w:val="section-title Char"/>
    <w:basedOn w:val="DefaultParagraphFont"/>
    <w:link w:val="section-title"/>
    <w:locked/>
    <w:rsid w:val="00B972BF"/>
    <w:rPr>
      <w:b/>
      <w:lang w:val="es-UY" w:eastAsia="fr-CH"/>
    </w:rPr>
  </w:style>
  <w:style w:type="paragraph" w:customStyle="1" w:styleId="section-title">
    <w:name w:val="section-title"/>
    <w:basedOn w:val="Normal"/>
    <w:link w:val="section-titleChar"/>
    <w:autoRedefine/>
    <w:qFormat/>
    <w:rsid w:val="00B972BF"/>
    <w:pPr>
      <w:keepNext/>
      <w:tabs>
        <w:tab w:val="center" w:pos="4565"/>
      </w:tabs>
      <w:spacing w:before="200" w:after="200" w:line="240" w:lineRule="auto"/>
      <w:contextualSpacing/>
    </w:pPr>
    <w:rPr>
      <w:b/>
      <w:lang w:val="es-UY" w:eastAsia="fr-CH"/>
    </w:rPr>
  </w:style>
  <w:style w:type="table" w:styleId="TableGrid">
    <w:name w:val="Table Grid"/>
    <w:basedOn w:val="TableNormal"/>
    <w:uiPriority w:val="39"/>
    <w:rsid w:val="00EA4368"/>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D955D7"/>
    <w:pPr>
      <w:spacing w:line="240" w:lineRule="auto"/>
      <w:ind w:left="720"/>
      <w:contextualSpacing/>
    </w:pPr>
    <w:rPr>
      <w:rFonts w:eastAsia="Calibri" w:cs="Calibri"/>
      <w:sz w:val="20"/>
      <w:szCs w:val="20"/>
    </w:rPr>
  </w:style>
  <w:style w:type="paragraph" w:styleId="Revision">
    <w:name w:val="Revision"/>
    <w:hidden/>
    <w:uiPriority w:val="99"/>
    <w:semiHidden/>
    <w:rsid w:val="007174A5"/>
    <w:pPr>
      <w:spacing w:line="240" w:lineRule="auto"/>
    </w:pPr>
  </w:style>
  <w:style w:type="character" w:styleId="CommentReference">
    <w:name w:val="annotation reference"/>
    <w:basedOn w:val="DefaultParagraphFont"/>
    <w:uiPriority w:val="99"/>
    <w:semiHidden/>
    <w:unhideWhenUsed/>
    <w:rsid w:val="00116830"/>
    <w:rPr>
      <w:sz w:val="16"/>
      <w:szCs w:val="16"/>
    </w:rPr>
  </w:style>
  <w:style w:type="paragraph" w:styleId="CommentText">
    <w:name w:val="annotation text"/>
    <w:basedOn w:val="Normal"/>
    <w:link w:val="CommentTextChar"/>
    <w:uiPriority w:val="99"/>
    <w:unhideWhenUsed/>
    <w:rsid w:val="00116830"/>
    <w:pPr>
      <w:spacing w:line="240" w:lineRule="auto"/>
    </w:pPr>
    <w:rPr>
      <w:sz w:val="20"/>
      <w:szCs w:val="20"/>
    </w:rPr>
  </w:style>
  <w:style w:type="character" w:customStyle="1" w:styleId="CommentTextChar">
    <w:name w:val="Comment Text Char"/>
    <w:basedOn w:val="DefaultParagraphFont"/>
    <w:link w:val="CommentText"/>
    <w:uiPriority w:val="99"/>
    <w:rsid w:val="00116830"/>
    <w:rPr>
      <w:sz w:val="20"/>
      <w:szCs w:val="20"/>
    </w:rPr>
  </w:style>
  <w:style w:type="paragraph" w:styleId="CommentSubject">
    <w:name w:val="annotation subject"/>
    <w:basedOn w:val="CommentText"/>
    <w:next w:val="CommentText"/>
    <w:link w:val="CommentSubjectChar"/>
    <w:uiPriority w:val="99"/>
    <w:semiHidden/>
    <w:unhideWhenUsed/>
    <w:rsid w:val="00116830"/>
    <w:rPr>
      <w:b/>
      <w:bCs/>
    </w:rPr>
  </w:style>
  <w:style w:type="character" w:customStyle="1" w:styleId="CommentSubjectChar">
    <w:name w:val="Comment Subject Char"/>
    <w:basedOn w:val="CommentTextChar"/>
    <w:link w:val="CommentSubject"/>
    <w:uiPriority w:val="99"/>
    <w:semiHidden/>
    <w:rsid w:val="00116830"/>
    <w:rPr>
      <w:b/>
      <w:bCs/>
      <w:sz w:val="20"/>
      <w:szCs w:val="20"/>
    </w:rPr>
  </w:style>
  <w:style w:type="character" w:styleId="Hyperlink">
    <w:name w:val="Hyperlink"/>
    <w:basedOn w:val="DefaultParagraphFont"/>
    <w:uiPriority w:val="99"/>
    <w:unhideWhenUsed/>
    <w:rsid w:val="00B972BF"/>
    <w:rPr>
      <w:color w:val="0000FF" w:themeColor="hyperlink"/>
      <w:u w:val="single"/>
    </w:rPr>
  </w:style>
  <w:style w:type="paragraph" w:styleId="NormalWeb">
    <w:name w:val="Normal (Web)"/>
    <w:basedOn w:val="Normal"/>
    <w:uiPriority w:val="99"/>
    <w:unhideWhenUsed/>
    <w:rsid w:val="00B972BF"/>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B972BF"/>
    <w:pPr>
      <w:pageBreakBefore w:val="0"/>
      <w:pBdr>
        <w:top w:val="none" w:sz="0" w:space="0" w:color="auto"/>
        <w:left w:val="none" w:sz="0" w:space="0" w:color="auto"/>
        <w:bottom w:val="none" w:sz="0" w:space="0" w:color="auto"/>
        <w:right w:val="none" w:sz="0" w:space="0" w:color="auto"/>
        <w:between w:val="none" w:sz="0" w:space="0" w:color="auto"/>
      </w:pBdr>
      <w:spacing w:before="240" w:after="120" w:line="288" w:lineRule="auto"/>
      <w:contextualSpacing w:val="0"/>
      <w:jc w:val="both"/>
    </w:pPr>
    <w:rPr>
      <w:color w:val="auto"/>
      <w:sz w:val="28"/>
      <w:szCs w:val="20"/>
      <w:lang w:eastAsia="fr-CH"/>
    </w:rPr>
  </w:style>
  <w:style w:type="character" w:customStyle="1" w:styleId="IndicatorChar">
    <w:name w:val="Indicator Char"/>
    <w:basedOn w:val="DefaultParagraphFont"/>
    <w:link w:val="Indicator"/>
    <w:rsid w:val="00B972BF"/>
    <w:rPr>
      <w:b/>
      <w:sz w:val="28"/>
      <w:szCs w:val="20"/>
      <w:lang w:eastAsia="fr-CH"/>
    </w:rPr>
  </w:style>
  <w:style w:type="paragraph" w:customStyle="1" w:styleId="Dimension">
    <w:name w:val="Dimension"/>
    <w:basedOn w:val="Heading4"/>
    <w:link w:val="DimensionChar"/>
    <w:qFormat/>
    <w:rsid w:val="00B972BF"/>
    <w:pPr>
      <w:keepNext/>
      <w:keepLines/>
      <w:pageBreakBefore/>
      <w:spacing w:before="240" w:line="288" w:lineRule="auto"/>
      <w:jc w:val="both"/>
    </w:pPr>
    <w:rPr>
      <w:rFonts w:eastAsia="Arial"/>
      <w:sz w:val="24"/>
      <w:szCs w:val="20"/>
      <w:lang w:eastAsia="fr-CH"/>
    </w:rPr>
  </w:style>
  <w:style w:type="character" w:customStyle="1" w:styleId="DimensionChar">
    <w:name w:val="Dimension Char"/>
    <w:basedOn w:val="DefaultParagraphFont"/>
    <w:link w:val="Dimension"/>
    <w:rsid w:val="00B972BF"/>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032">
      <w:bodyDiv w:val="1"/>
      <w:marLeft w:val="0"/>
      <w:marRight w:val="0"/>
      <w:marTop w:val="0"/>
      <w:marBottom w:val="0"/>
      <w:divBdr>
        <w:top w:val="none" w:sz="0" w:space="0" w:color="auto"/>
        <w:left w:val="none" w:sz="0" w:space="0" w:color="auto"/>
        <w:bottom w:val="none" w:sz="0" w:space="0" w:color="auto"/>
        <w:right w:val="none" w:sz="0" w:space="0" w:color="auto"/>
      </w:divBdr>
    </w:div>
    <w:div w:id="208541143">
      <w:bodyDiv w:val="1"/>
      <w:marLeft w:val="0"/>
      <w:marRight w:val="0"/>
      <w:marTop w:val="0"/>
      <w:marBottom w:val="0"/>
      <w:divBdr>
        <w:top w:val="none" w:sz="0" w:space="0" w:color="auto"/>
        <w:left w:val="none" w:sz="0" w:space="0" w:color="auto"/>
        <w:bottom w:val="none" w:sz="0" w:space="0" w:color="auto"/>
        <w:right w:val="none" w:sz="0" w:space="0" w:color="auto"/>
      </w:divBdr>
    </w:div>
    <w:div w:id="214318435">
      <w:bodyDiv w:val="1"/>
      <w:marLeft w:val="0"/>
      <w:marRight w:val="0"/>
      <w:marTop w:val="0"/>
      <w:marBottom w:val="0"/>
      <w:divBdr>
        <w:top w:val="none" w:sz="0" w:space="0" w:color="auto"/>
        <w:left w:val="none" w:sz="0" w:space="0" w:color="auto"/>
        <w:bottom w:val="none" w:sz="0" w:space="0" w:color="auto"/>
        <w:right w:val="none" w:sz="0" w:space="0" w:color="auto"/>
      </w:divBdr>
    </w:div>
    <w:div w:id="322322429">
      <w:bodyDiv w:val="1"/>
      <w:marLeft w:val="0"/>
      <w:marRight w:val="0"/>
      <w:marTop w:val="0"/>
      <w:marBottom w:val="0"/>
      <w:divBdr>
        <w:top w:val="none" w:sz="0" w:space="0" w:color="auto"/>
        <w:left w:val="none" w:sz="0" w:space="0" w:color="auto"/>
        <w:bottom w:val="none" w:sz="0" w:space="0" w:color="auto"/>
        <w:right w:val="none" w:sz="0" w:space="0" w:color="auto"/>
      </w:divBdr>
    </w:div>
    <w:div w:id="351418412">
      <w:bodyDiv w:val="1"/>
      <w:marLeft w:val="0"/>
      <w:marRight w:val="0"/>
      <w:marTop w:val="0"/>
      <w:marBottom w:val="0"/>
      <w:divBdr>
        <w:top w:val="none" w:sz="0" w:space="0" w:color="auto"/>
        <w:left w:val="none" w:sz="0" w:space="0" w:color="auto"/>
        <w:bottom w:val="none" w:sz="0" w:space="0" w:color="auto"/>
        <w:right w:val="none" w:sz="0" w:space="0" w:color="auto"/>
      </w:divBdr>
    </w:div>
    <w:div w:id="470564301">
      <w:bodyDiv w:val="1"/>
      <w:marLeft w:val="0"/>
      <w:marRight w:val="0"/>
      <w:marTop w:val="0"/>
      <w:marBottom w:val="0"/>
      <w:divBdr>
        <w:top w:val="none" w:sz="0" w:space="0" w:color="auto"/>
        <w:left w:val="none" w:sz="0" w:space="0" w:color="auto"/>
        <w:bottom w:val="none" w:sz="0" w:space="0" w:color="auto"/>
        <w:right w:val="none" w:sz="0" w:space="0" w:color="auto"/>
      </w:divBdr>
    </w:div>
    <w:div w:id="506988231">
      <w:bodyDiv w:val="1"/>
      <w:marLeft w:val="0"/>
      <w:marRight w:val="0"/>
      <w:marTop w:val="0"/>
      <w:marBottom w:val="0"/>
      <w:divBdr>
        <w:top w:val="none" w:sz="0" w:space="0" w:color="auto"/>
        <w:left w:val="none" w:sz="0" w:space="0" w:color="auto"/>
        <w:bottom w:val="none" w:sz="0" w:space="0" w:color="auto"/>
        <w:right w:val="none" w:sz="0" w:space="0" w:color="auto"/>
      </w:divBdr>
    </w:div>
    <w:div w:id="595986566">
      <w:bodyDiv w:val="1"/>
      <w:marLeft w:val="0"/>
      <w:marRight w:val="0"/>
      <w:marTop w:val="0"/>
      <w:marBottom w:val="0"/>
      <w:divBdr>
        <w:top w:val="none" w:sz="0" w:space="0" w:color="auto"/>
        <w:left w:val="none" w:sz="0" w:space="0" w:color="auto"/>
        <w:bottom w:val="none" w:sz="0" w:space="0" w:color="auto"/>
        <w:right w:val="none" w:sz="0" w:space="0" w:color="auto"/>
      </w:divBdr>
    </w:div>
    <w:div w:id="687561971">
      <w:bodyDiv w:val="1"/>
      <w:marLeft w:val="0"/>
      <w:marRight w:val="0"/>
      <w:marTop w:val="0"/>
      <w:marBottom w:val="0"/>
      <w:divBdr>
        <w:top w:val="none" w:sz="0" w:space="0" w:color="auto"/>
        <w:left w:val="none" w:sz="0" w:space="0" w:color="auto"/>
        <w:bottom w:val="none" w:sz="0" w:space="0" w:color="auto"/>
        <w:right w:val="none" w:sz="0" w:space="0" w:color="auto"/>
      </w:divBdr>
    </w:div>
    <w:div w:id="891421822">
      <w:bodyDiv w:val="1"/>
      <w:marLeft w:val="0"/>
      <w:marRight w:val="0"/>
      <w:marTop w:val="0"/>
      <w:marBottom w:val="0"/>
      <w:divBdr>
        <w:top w:val="none" w:sz="0" w:space="0" w:color="auto"/>
        <w:left w:val="none" w:sz="0" w:space="0" w:color="auto"/>
        <w:bottom w:val="none" w:sz="0" w:space="0" w:color="auto"/>
        <w:right w:val="none" w:sz="0" w:space="0" w:color="auto"/>
      </w:divBdr>
    </w:div>
    <w:div w:id="1038169200">
      <w:bodyDiv w:val="1"/>
      <w:marLeft w:val="0"/>
      <w:marRight w:val="0"/>
      <w:marTop w:val="0"/>
      <w:marBottom w:val="0"/>
      <w:divBdr>
        <w:top w:val="none" w:sz="0" w:space="0" w:color="auto"/>
        <w:left w:val="none" w:sz="0" w:space="0" w:color="auto"/>
        <w:bottom w:val="none" w:sz="0" w:space="0" w:color="auto"/>
        <w:right w:val="none" w:sz="0" w:space="0" w:color="auto"/>
      </w:divBdr>
    </w:div>
    <w:div w:id="1058474588">
      <w:bodyDiv w:val="1"/>
      <w:marLeft w:val="0"/>
      <w:marRight w:val="0"/>
      <w:marTop w:val="0"/>
      <w:marBottom w:val="0"/>
      <w:divBdr>
        <w:top w:val="none" w:sz="0" w:space="0" w:color="auto"/>
        <w:left w:val="none" w:sz="0" w:space="0" w:color="auto"/>
        <w:bottom w:val="none" w:sz="0" w:space="0" w:color="auto"/>
        <w:right w:val="none" w:sz="0" w:space="0" w:color="auto"/>
      </w:divBdr>
    </w:div>
    <w:div w:id="1252928146">
      <w:bodyDiv w:val="1"/>
      <w:marLeft w:val="0"/>
      <w:marRight w:val="0"/>
      <w:marTop w:val="0"/>
      <w:marBottom w:val="0"/>
      <w:divBdr>
        <w:top w:val="none" w:sz="0" w:space="0" w:color="auto"/>
        <w:left w:val="none" w:sz="0" w:space="0" w:color="auto"/>
        <w:bottom w:val="none" w:sz="0" w:space="0" w:color="auto"/>
        <w:right w:val="none" w:sz="0" w:space="0" w:color="auto"/>
      </w:divBdr>
    </w:div>
    <w:div w:id="1282959180">
      <w:bodyDiv w:val="1"/>
      <w:marLeft w:val="0"/>
      <w:marRight w:val="0"/>
      <w:marTop w:val="0"/>
      <w:marBottom w:val="0"/>
      <w:divBdr>
        <w:top w:val="none" w:sz="0" w:space="0" w:color="auto"/>
        <w:left w:val="none" w:sz="0" w:space="0" w:color="auto"/>
        <w:bottom w:val="none" w:sz="0" w:space="0" w:color="auto"/>
        <w:right w:val="none" w:sz="0" w:space="0" w:color="auto"/>
      </w:divBdr>
    </w:div>
    <w:div w:id="1299334572">
      <w:bodyDiv w:val="1"/>
      <w:marLeft w:val="0"/>
      <w:marRight w:val="0"/>
      <w:marTop w:val="0"/>
      <w:marBottom w:val="0"/>
      <w:divBdr>
        <w:top w:val="none" w:sz="0" w:space="0" w:color="auto"/>
        <w:left w:val="none" w:sz="0" w:space="0" w:color="auto"/>
        <w:bottom w:val="none" w:sz="0" w:space="0" w:color="auto"/>
        <w:right w:val="none" w:sz="0" w:space="0" w:color="auto"/>
      </w:divBdr>
    </w:div>
    <w:div w:id="1512376782">
      <w:bodyDiv w:val="1"/>
      <w:marLeft w:val="0"/>
      <w:marRight w:val="0"/>
      <w:marTop w:val="0"/>
      <w:marBottom w:val="0"/>
      <w:divBdr>
        <w:top w:val="none" w:sz="0" w:space="0" w:color="auto"/>
        <w:left w:val="none" w:sz="0" w:space="0" w:color="auto"/>
        <w:bottom w:val="none" w:sz="0" w:space="0" w:color="auto"/>
        <w:right w:val="none" w:sz="0" w:space="0" w:color="auto"/>
      </w:divBdr>
    </w:div>
    <w:div w:id="1717436706">
      <w:bodyDiv w:val="1"/>
      <w:marLeft w:val="0"/>
      <w:marRight w:val="0"/>
      <w:marTop w:val="0"/>
      <w:marBottom w:val="0"/>
      <w:divBdr>
        <w:top w:val="none" w:sz="0" w:space="0" w:color="auto"/>
        <w:left w:val="none" w:sz="0" w:space="0" w:color="auto"/>
        <w:bottom w:val="none" w:sz="0" w:space="0" w:color="auto"/>
        <w:right w:val="none" w:sz="0" w:space="0" w:color="auto"/>
      </w:divBdr>
    </w:div>
    <w:div w:id="1833594258">
      <w:bodyDiv w:val="1"/>
      <w:marLeft w:val="0"/>
      <w:marRight w:val="0"/>
      <w:marTop w:val="0"/>
      <w:marBottom w:val="0"/>
      <w:divBdr>
        <w:top w:val="none" w:sz="0" w:space="0" w:color="auto"/>
        <w:left w:val="none" w:sz="0" w:space="0" w:color="auto"/>
        <w:bottom w:val="none" w:sz="0" w:space="0" w:color="auto"/>
        <w:right w:val="none" w:sz="0" w:space="0" w:color="auto"/>
      </w:divBdr>
    </w:div>
    <w:div w:id="1915897846">
      <w:bodyDiv w:val="1"/>
      <w:marLeft w:val="0"/>
      <w:marRight w:val="0"/>
      <w:marTop w:val="0"/>
      <w:marBottom w:val="0"/>
      <w:divBdr>
        <w:top w:val="none" w:sz="0" w:space="0" w:color="auto"/>
        <w:left w:val="none" w:sz="0" w:space="0" w:color="auto"/>
        <w:bottom w:val="none" w:sz="0" w:space="0" w:color="auto"/>
        <w:right w:val="none" w:sz="0" w:space="0" w:color="auto"/>
      </w:divBdr>
    </w:div>
    <w:div w:id="1953592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suu.com/theparliamentarian/docs/recommended_benchmarks_for_democrat" TargetMode="External"/><Relationship Id="rId18" Type="http://schemas.openxmlformats.org/officeDocument/2006/relationships/hyperlink" Target="http://archive.ipu.org/PDF/publications/democracy_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di.org/sites/default/files/2113_gov_standards_010107_5.pdf" TargetMode="External"/><Relationship Id="rId7" Type="http://schemas.openxmlformats.org/officeDocument/2006/relationships/webSettings" Target="webSettings.xml"/><Relationship Id="rId12" Type="http://schemas.openxmlformats.org/officeDocument/2006/relationships/hyperlink" Target="http://archive.ipu.org/PDF/publications/democracy_en.pdf" TargetMode="External"/><Relationship Id="rId17" Type="http://schemas.openxmlformats.org/officeDocument/2006/relationships/hyperlink" Target="http://archive.ipu.org/PDF/publications/democracy_e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rchive.ipu.org/PDF/publications/democracy_en.pdf" TargetMode="External"/><Relationship Id="rId20" Type="http://schemas.openxmlformats.org/officeDocument/2006/relationships/hyperlink" Target="https://issuu.com/theparliamentarian/docs/recommended_benchmarks_for_democra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PDF/publications/democracy_en.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ndi.org/sites/default/files/2113_gov_standards_010107_5.pdf" TargetMode="External"/><Relationship Id="rId23" Type="http://schemas.openxmlformats.org/officeDocument/2006/relationships/footer" Target="footer1.xml"/><Relationship Id="rId10" Type="http://schemas.openxmlformats.org/officeDocument/2006/relationships/hyperlink" Target="http://archive.ipu.org/PDF/publications/democracy_en.pdf" TargetMode="External"/><Relationship Id="rId19" Type="http://schemas.openxmlformats.org/officeDocument/2006/relationships/hyperlink" Target="https://issuu.com/theparliamentarian/docs/recommended_benchmarks_for_democr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suu.com/theparliamentarian/docs/recommended_benchmarks_for_democra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AF6AC-AB44-47D3-B2BD-9F91F69E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5A29D2-D378-40DC-B6F5-F5B202381CB2}">
  <ds:schemaRefs>
    <ds:schemaRef ds:uri="http://schemas.microsoft.com/sharepoint/v3/contenttype/forms"/>
  </ds:schemaRefs>
</ds:datastoreItem>
</file>

<file path=customXml/itemProps3.xml><?xml version="1.0" encoding="utf-8"?>
<ds:datastoreItem xmlns:ds="http://schemas.openxmlformats.org/officeDocument/2006/customXml" ds:itemID="{9B756913-3312-4771-ABE7-CAD6F9441C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3016</Words>
  <Characters>16594</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9</cp:revision>
  <cp:lastPrinted>2023-06-23T08:02:00Z</cp:lastPrinted>
  <dcterms:created xsi:type="dcterms:W3CDTF">2023-06-27T12:05:00Z</dcterms:created>
  <dcterms:modified xsi:type="dcterms:W3CDTF">2023-10-20T10:06:00Z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