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1361" w14:textId="77777777" w:rsidR="00917941" w:rsidRPr="00497212" w:rsidRDefault="00917941" w:rsidP="00BF7A47">
      <w:pPr>
        <w:pStyle w:val="Heading2"/>
        <w:rPr>
          <w:szCs w:val="28"/>
        </w:rPr>
      </w:pPr>
      <w:bookmarkStart w:id="0" w:name="_octxy1ivkx1n"/>
      <w:bookmarkEnd w:id="0"/>
      <w:r>
        <w:t xml:space="preserve">Indicator 6.2: Public participation in parliamentary processes </w:t>
      </w:r>
    </w:p>
    <w:p w14:paraId="25E43D31" w14:textId="77777777" w:rsidR="00917941" w:rsidRPr="00497212" w:rsidRDefault="00917941" w:rsidP="00AA3748">
      <w:pPr>
        <w:pStyle w:val="section-title"/>
      </w:pPr>
      <w:r>
        <w:t>About this indicator</w:t>
      </w:r>
    </w:p>
    <w:p w14:paraId="092C36BB" w14:textId="4CDE641A" w:rsidR="0040778B" w:rsidRDefault="00917941" w:rsidP="00917941">
      <w:pPr>
        <w:spacing w:line="240" w:lineRule="auto"/>
        <w:rPr>
          <w:sz w:val="20"/>
        </w:rPr>
      </w:pPr>
      <w:r>
        <w:rPr>
          <w:sz w:val="20"/>
        </w:rPr>
        <w:t xml:space="preserve">This indicator concerns </w:t>
      </w:r>
      <w:r w:rsidR="0022761F">
        <w:rPr>
          <w:sz w:val="20"/>
        </w:rPr>
        <w:t xml:space="preserve">the </w:t>
      </w:r>
      <w:r>
        <w:rPr>
          <w:sz w:val="20"/>
        </w:rPr>
        <w:t xml:space="preserve">practical application of </w:t>
      </w:r>
      <w:r w:rsidR="0022761F">
        <w:rPr>
          <w:sz w:val="20"/>
        </w:rPr>
        <w:t>policies on public participation</w:t>
      </w:r>
      <w:r>
        <w:rPr>
          <w:sz w:val="20"/>
        </w:rPr>
        <w:t xml:space="preserve"> in the </w:t>
      </w:r>
      <w:r w:rsidR="0022761F">
        <w:rPr>
          <w:sz w:val="20"/>
        </w:rPr>
        <w:t xml:space="preserve">core </w:t>
      </w:r>
      <w:r>
        <w:rPr>
          <w:sz w:val="20"/>
        </w:rPr>
        <w:t xml:space="preserve">work of </w:t>
      </w:r>
      <w:r w:rsidR="0022761F">
        <w:rPr>
          <w:sz w:val="20"/>
        </w:rPr>
        <w:t>parliament</w:t>
      </w:r>
      <w:r w:rsidR="0040778B">
        <w:rPr>
          <w:sz w:val="20"/>
        </w:rPr>
        <w:t xml:space="preserve">. It </w:t>
      </w:r>
      <w:r>
        <w:rPr>
          <w:sz w:val="20"/>
        </w:rPr>
        <w:t xml:space="preserve">recognizes that participation is an active process that provides </w:t>
      </w:r>
      <w:r w:rsidR="00765A98">
        <w:rPr>
          <w:sz w:val="20"/>
        </w:rPr>
        <w:t xml:space="preserve">members of the public with </w:t>
      </w:r>
      <w:r>
        <w:rPr>
          <w:sz w:val="20"/>
        </w:rPr>
        <w:t>a genuine opportunity to influence parliamentary work</w:t>
      </w:r>
      <w:r w:rsidR="00765A98">
        <w:rPr>
          <w:sz w:val="20"/>
        </w:rPr>
        <w:t xml:space="preserve">, </w:t>
      </w:r>
      <w:r w:rsidR="00F02036">
        <w:rPr>
          <w:sz w:val="20"/>
        </w:rPr>
        <w:t xml:space="preserve">as well as to </w:t>
      </w:r>
      <w:r w:rsidR="00765A98">
        <w:rPr>
          <w:sz w:val="20"/>
        </w:rPr>
        <w:t xml:space="preserve">be consulted </w:t>
      </w:r>
      <w:r w:rsidR="00EA6B24">
        <w:rPr>
          <w:sz w:val="20"/>
        </w:rPr>
        <w:t xml:space="preserve">on </w:t>
      </w:r>
      <w:r w:rsidR="00F02036">
        <w:rPr>
          <w:sz w:val="20"/>
        </w:rPr>
        <w:t xml:space="preserve">and </w:t>
      </w:r>
      <w:r w:rsidR="00765A98">
        <w:rPr>
          <w:sz w:val="20"/>
        </w:rPr>
        <w:t>informed about</w:t>
      </w:r>
      <w:r w:rsidR="00A631B8">
        <w:rPr>
          <w:sz w:val="20"/>
        </w:rPr>
        <w:t xml:space="preserve"> it</w:t>
      </w:r>
      <w:r>
        <w:rPr>
          <w:sz w:val="20"/>
        </w:rPr>
        <w:t xml:space="preserve">. </w:t>
      </w:r>
      <w:r w:rsidR="0040778B">
        <w:rPr>
          <w:sz w:val="20"/>
        </w:rPr>
        <w:t xml:space="preserve">Providing the public with feedback on the results of their participation </w:t>
      </w:r>
      <w:r w:rsidR="00F02036">
        <w:rPr>
          <w:sz w:val="20"/>
        </w:rPr>
        <w:t xml:space="preserve">contributes </w:t>
      </w:r>
      <w:r w:rsidR="0040778B">
        <w:rPr>
          <w:sz w:val="20"/>
        </w:rPr>
        <w:t>to the credibility of the</w:t>
      </w:r>
      <w:r w:rsidR="00AA3748">
        <w:rPr>
          <w:sz w:val="20"/>
        </w:rPr>
        <w:t>se</w:t>
      </w:r>
      <w:r w:rsidR="0040778B">
        <w:rPr>
          <w:sz w:val="20"/>
        </w:rPr>
        <w:t xml:space="preserve"> mechanisms and processes.</w:t>
      </w:r>
    </w:p>
    <w:p w14:paraId="47BAF7CA" w14:textId="77777777" w:rsidR="0040778B" w:rsidRDefault="0040778B" w:rsidP="00917941">
      <w:pPr>
        <w:spacing w:line="240" w:lineRule="auto"/>
        <w:rPr>
          <w:sz w:val="20"/>
        </w:rPr>
      </w:pPr>
    </w:p>
    <w:p w14:paraId="15C169A3" w14:textId="059B6558" w:rsidR="00917941" w:rsidRPr="00497212" w:rsidRDefault="009D5048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This</w:t>
      </w:r>
      <w:r w:rsidR="00917941">
        <w:rPr>
          <w:sz w:val="20"/>
        </w:rPr>
        <w:t xml:space="preserve"> indicator comprises the following dimensions:</w:t>
      </w:r>
    </w:p>
    <w:p w14:paraId="37FE3E46" w14:textId="77777777" w:rsidR="00917941" w:rsidRPr="00497212" w:rsidRDefault="00917941" w:rsidP="00917941">
      <w:pPr>
        <w:spacing w:line="240" w:lineRule="auto"/>
        <w:rPr>
          <w:sz w:val="20"/>
          <w:szCs w:val="20"/>
        </w:rPr>
      </w:pPr>
    </w:p>
    <w:p w14:paraId="2FA7D5C7" w14:textId="77777777" w:rsidR="00917941" w:rsidRPr="00497212" w:rsidRDefault="009A215A" w:rsidP="00917941">
      <w:pPr>
        <w:numPr>
          <w:ilvl w:val="0"/>
          <w:numId w:val="5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917941">
        <w:rPr>
          <w:sz w:val="20"/>
        </w:rPr>
        <w:t>6.2.1</w:t>
      </w:r>
      <w:r>
        <w:rPr>
          <w:sz w:val="20"/>
        </w:rPr>
        <w:t>:</w:t>
      </w:r>
      <w:r w:rsidR="00917941">
        <w:rPr>
          <w:sz w:val="20"/>
        </w:rPr>
        <w:t xml:space="preserve"> Participation in law-making</w:t>
      </w:r>
    </w:p>
    <w:p w14:paraId="54C0FEAB" w14:textId="77777777" w:rsidR="00917941" w:rsidRPr="00497212" w:rsidRDefault="00917941" w:rsidP="00917941">
      <w:pPr>
        <w:spacing w:line="240" w:lineRule="auto"/>
        <w:ind w:left="562"/>
        <w:rPr>
          <w:sz w:val="20"/>
          <w:szCs w:val="20"/>
        </w:rPr>
      </w:pPr>
    </w:p>
    <w:p w14:paraId="0AF6DBFD" w14:textId="358B98F1" w:rsidR="00917941" w:rsidRPr="00497212" w:rsidRDefault="009A215A" w:rsidP="00917941">
      <w:pPr>
        <w:numPr>
          <w:ilvl w:val="0"/>
          <w:numId w:val="5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917941">
        <w:rPr>
          <w:sz w:val="20"/>
        </w:rPr>
        <w:t>6.2.2</w:t>
      </w:r>
      <w:r>
        <w:rPr>
          <w:sz w:val="20"/>
        </w:rPr>
        <w:t>:</w:t>
      </w:r>
      <w:r w:rsidR="00917941">
        <w:rPr>
          <w:sz w:val="20"/>
        </w:rPr>
        <w:t xml:space="preserve"> Participation in oversight </w:t>
      </w:r>
    </w:p>
    <w:p w14:paraId="6EF18106" w14:textId="77777777" w:rsidR="00AA3748" w:rsidRDefault="00AA3748" w:rsidP="003B3CF4">
      <w:pPr>
        <w:pStyle w:val="ListParagraph"/>
        <w:rPr>
          <w:sz w:val="20"/>
          <w:szCs w:val="20"/>
        </w:rPr>
      </w:pPr>
    </w:p>
    <w:p w14:paraId="3EB29621" w14:textId="77777777" w:rsidR="00917941" w:rsidRPr="00497212" w:rsidRDefault="009A215A" w:rsidP="00917941">
      <w:pPr>
        <w:numPr>
          <w:ilvl w:val="0"/>
          <w:numId w:val="5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917941">
        <w:rPr>
          <w:sz w:val="20"/>
        </w:rPr>
        <w:t>6.2.3</w:t>
      </w:r>
      <w:r>
        <w:rPr>
          <w:sz w:val="20"/>
        </w:rPr>
        <w:t>:</w:t>
      </w:r>
      <w:r w:rsidR="00917941">
        <w:rPr>
          <w:sz w:val="20"/>
        </w:rPr>
        <w:t xml:space="preserve"> Participation in the budget cycle</w:t>
      </w:r>
    </w:p>
    <w:p w14:paraId="41EFC375" w14:textId="77777777" w:rsidR="00AA3748" w:rsidRDefault="00AA3748" w:rsidP="003B3CF4">
      <w:pPr>
        <w:pStyle w:val="ListParagraph"/>
        <w:rPr>
          <w:sz w:val="20"/>
          <w:szCs w:val="20"/>
        </w:rPr>
      </w:pPr>
    </w:p>
    <w:p w14:paraId="13BDA48B" w14:textId="77777777" w:rsidR="00917941" w:rsidRPr="00497212" w:rsidRDefault="009A215A" w:rsidP="00917941">
      <w:pPr>
        <w:numPr>
          <w:ilvl w:val="0"/>
          <w:numId w:val="5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917941">
        <w:rPr>
          <w:sz w:val="20"/>
        </w:rPr>
        <w:t>6.2.4</w:t>
      </w:r>
      <w:r>
        <w:rPr>
          <w:sz w:val="20"/>
        </w:rPr>
        <w:t>:</w:t>
      </w:r>
      <w:r w:rsidR="00917941">
        <w:rPr>
          <w:sz w:val="20"/>
        </w:rPr>
        <w:t xml:space="preserve"> Managing public input and providing </w:t>
      </w:r>
      <w:proofErr w:type="gramStart"/>
      <w:r w:rsidR="00917941">
        <w:rPr>
          <w:sz w:val="20"/>
        </w:rPr>
        <w:t>feedback</w:t>
      </w:r>
      <w:proofErr w:type="gramEnd"/>
    </w:p>
    <w:p w14:paraId="262A3825" w14:textId="77777777" w:rsidR="00AA3748" w:rsidRDefault="00AA3748" w:rsidP="003B3CF4">
      <w:pPr>
        <w:pStyle w:val="ListParagraph"/>
        <w:rPr>
          <w:sz w:val="20"/>
          <w:szCs w:val="20"/>
        </w:rPr>
      </w:pPr>
    </w:p>
    <w:p w14:paraId="6D5E12C1" w14:textId="77777777" w:rsidR="00917941" w:rsidRPr="00497212" w:rsidRDefault="00917941" w:rsidP="00917941">
      <w:pPr>
        <w:spacing w:line="240" w:lineRule="auto"/>
        <w:ind w:left="720"/>
        <w:rPr>
          <w:sz w:val="20"/>
          <w:szCs w:val="20"/>
        </w:rPr>
      </w:pPr>
    </w:p>
    <w:p w14:paraId="4D026109" w14:textId="77777777" w:rsidR="001B52DA" w:rsidRPr="00497212" w:rsidRDefault="001B52DA" w:rsidP="00917941">
      <w:pPr>
        <w:spacing w:line="240" w:lineRule="auto"/>
        <w:ind w:left="720"/>
        <w:rPr>
          <w:sz w:val="20"/>
          <w:szCs w:val="20"/>
        </w:rPr>
      </w:pPr>
    </w:p>
    <w:p w14:paraId="48BCA5AC" w14:textId="77777777" w:rsidR="001B52DA" w:rsidRPr="00497212" w:rsidRDefault="001B52DA" w:rsidP="00917941">
      <w:pPr>
        <w:spacing w:line="240" w:lineRule="auto"/>
        <w:rPr>
          <w:color w:val="76923C"/>
          <w:sz w:val="20"/>
          <w:szCs w:val="20"/>
        </w:rPr>
      </w:pPr>
    </w:p>
    <w:p w14:paraId="082C85A3" w14:textId="77777777" w:rsidR="001B52DA" w:rsidRPr="00497212" w:rsidRDefault="001B52DA" w:rsidP="00917941">
      <w:pPr>
        <w:spacing w:line="240" w:lineRule="auto"/>
        <w:rPr>
          <w:color w:val="76923C"/>
          <w:sz w:val="20"/>
          <w:szCs w:val="20"/>
        </w:rPr>
      </w:pPr>
    </w:p>
    <w:p w14:paraId="2F0F8300" w14:textId="77777777" w:rsidR="001B52DA" w:rsidRPr="00497212" w:rsidRDefault="001B52DA" w:rsidP="00917941">
      <w:pPr>
        <w:spacing w:line="240" w:lineRule="auto"/>
        <w:rPr>
          <w:color w:val="76923C"/>
          <w:sz w:val="20"/>
          <w:szCs w:val="20"/>
        </w:rPr>
      </w:pPr>
    </w:p>
    <w:p w14:paraId="0121671A" w14:textId="77777777" w:rsidR="001B52DA" w:rsidRPr="00497212" w:rsidRDefault="001B52DA" w:rsidP="00917941">
      <w:pPr>
        <w:spacing w:line="240" w:lineRule="auto"/>
        <w:rPr>
          <w:color w:val="76923C"/>
          <w:sz w:val="20"/>
          <w:szCs w:val="20"/>
        </w:rPr>
      </w:pPr>
    </w:p>
    <w:p w14:paraId="797D0A96" w14:textId="47772354" w:rsidR="00917941" w:rsidRPr="00497212" w:rsidRDefault="00EC2540" w:rsidP="00917941">
      <w:pPr>
        <w:pStyle w:val="Heading3"/>
      </w:pPr>
      <w:bookmarkStart w:id="1" w:name="_1pxezwc"/>
      <w:bookmarkEnd w:id="1"/>
      <w:r>
        <w:lastRenderedPageBreak/>
        <w:t xml:space="preserve">Dimension 6.2.1: Participation in law-making 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917941" w:rsidRPr="00497212" w14:paraId="6623B897" w14:textId="77777777" w:rsidTr="009179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4D0C1AE6" w14:textId="409315D2" w:rsidR="00917941" w:rsidRPr="00497212" w:rsidRDefault="00917941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6470B90D" w14:textId="77777777" w:rsidR="00917941" w:rsidRPr="00497212" w:rsidRDefault="00917941" w:rsidP="0091794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6.2: Public participation in parliamentary processes</w:t>
            </w:r>
          </w:p>
          <w:p w14:paraId="42057343" w14:textId="61E16544" w:rsidR="00917941" w:rsidRPr="00497212" w:rsidRDefault="00F54402" w:rsidP="00F54402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B31823">
              <w:rPr>
                <w:sz w:val="20"/>
              </w:rPr>
              <w:t xml:space="preserve">Target </w:t>
            </w:r>
            <w:r w:rsidR="009C2984">
              <w:rPr>
                <w:sz w:val="20"/>
              </w:rPr>
              <w:t>6</w:t>
            </w:r>
            <w:r w:rsidR="00917941">
              <w:rPr>
                <w:sz w:val="20"/>
              </w:rPr>
              <w:t>: Participatory parliament</w:t>
            </w:r>
          </w:p>
        </w:tc>
      </w:tr>
    </w:tbl>
    <w:p w14:paraId="036D5E3D" w14:textId="77777777" w:rsidR="001B52DA" w:rsidRPr="00497212" w:rsidRDefault="000F5FE4" w:rsidP="00AA3748">
      <w:pPr>
        <w:pStyle w:val="section-title"/>
      </w:pPr>
      <w:r>
        <w:t>About this dimension</w:t>
      </w:r>
    </w:p>
    <w:p w14:paraId="72285305" w14:textId="04F4D7E9" w:rsidR="00AA3748" w:rsidRPr="00AA3748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covers </w:t>
      </w:r>
      <w:r w:rsidR="00280F3A">
        <w:rPr>
          <w:sz w:val="20"/>
        </w:rPr>
        <w:t>public participation in the law-making</w:t>
      </w:r>
      <w:r>
        <w:rPr>
          <w:sz w:val="20"/>
        </w:rPr>
        <w:t xml:space="preserve"> process. </w:t>
      </w:r>
      <w:r w:rsidR="00AA3748">
        <w:rPr>
          <w:sz w:val="20"/>
        </w:rPr>
        <w:t xml:space="preserve">Public participation does not replace or diminish </w:t>
      </w:r>
      <w:r>
        <w:rPr>
          <w:sz w:val="20"/>
        </w:rPr>
        <w:t xml:space="preserve">the role of MPs </w:t>
      </w:r>
      <w:r w:rsidR="00AA3748">
        <w:rPr>
          <w:sz w:val="20"/>
        </w:rPr>
        <w:t>in law-making. On the contrary, it provides MPs with deeper insight into the potential impact of legislation on people’s lives and contributes to more effective laws. Involving the public in law-making helps to build trust in parliament, MPs and the democratic system and strengthens the rule of law.</w:t>
      </w:r>
    </w:p>
    <w:p w14:paraId="3FE197CB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2341C196" w14:textId="14AA67BB" w:rsidR="00AA3748" w:rsidRDefault="00EC2540" w:rsidP="00917941">
      <w:pPr>
        <w:spacing w:line="240" w:lineRule="auto"/>
        <w:rPr>
          <w:sz w:val="20"/>
        </w:rPr>
      </w:pPr>
      <w:r>
        <w:rPr>
          <w:sz w:val="20"/>
        </w:rPr>
        <w:t xml:space="preserve">For this dimension, public </w:t>
      </w:r>
      <w:r w:rsidR="009626EE">
        <w:rPr>
          <w:sz w:val="20"/>
        </w:rPr>
        <w:t xml:space="preserve">participation </w:t>
      </w:r>
      <w:r>
        <w:rPr>
          <w:sz w:val="20"/>
        </w:rPr>
        <w:t xml:space="preserve">can be defined as the formal process through which parliament </w:t>
      </w:r>
      <w:r w:rsidR="009626EE">
        <w:rPr>
          <w:sz w:val="20"/>
        </w:rPr>
        <w:t xml:space="preserve">consults </w:t>
      </w:r>
      <w:r>
        <w:rPr>
          <w:sz w:val="20"/>
        </w:rPr>
        <w:t xml:space="preserve">the public, whether in groups or as individuals, </w:t>
      </w:r>
      <w:proofErr w:type="gramStart"/>
      <w:r w:rsidR="009626EE">
        <w:rPr>
          <w:sz w:val="20"/>
        </w:rPr>
        <w:t>in order to</w:t>
      </w:r>
      <w:proofErr w:type="gramEnd"/>
      <w:r w:rsidR="009626EE">
        <w:rPr>
          <w:sz w:val="20"/>
        </w:rPr>
        <w:t xml:space="preserve"> gather their views and opinions </w:t>
      </w:r>
      <w:r>
        <w:rPr>
          <w:sz w:val="20"/>
        </w:rPr>
        <w:t>on a</w:t>
      </w:r>
      <w:r w:rsidR="009626EE">
        <w:rPr>
          <w:sz w:val="20"/>
        </w:rPr>
        <w:t>n existing law, a proposal for a law or a</w:t>
      </w:r>
      <w:r>
        <w:rPr>
          <w:sz w:val="20"/>
        </w:rPr>
        <w:t xml:space="preserve"> policy decision. </w:t>
      </w:r>
    </w:p>
    <w:p w14:paraId="0B0AD25F" w14:textId="77777777" w:rsidR="00AA3748" w:rsidRDefault="00AA3748" w:rsidP="00917941">
      <w:pPr>
        <w:spacing w:line="240" w:lineRule="auto"/>
        <w:rPr>
          <w:sz w:val="20"/>
        </w:rPr>
      </w:pPr>
    </w:p>
    <w:p w14:paraId="3F39913B" w14:textId="23440E3D" w:rsidR="00AA3748" w:rsidRDefault="00AA3748" w:rsidP="00917941">
      <w:pPr>
        <w:spacing w:line="240" w:lineRule="auto"/>
        <w:rPr>
          <w:sz w:val="20"/>
        </w:rPr>
      </w:pPr>
      <w:r>
        <w:rPr>
          <w:sz w:val="20"/>
        </w:rPr>
        <w:t xml:space="preserve">Participation exercises of this type can be either general or targeted at a specific audience, giving both specific social groups affected by legislation, and the </w:t>
      </w:r>
      <w:proofErr w:type="gramStart"/>
      <w:r>
        <w:rPr>
          <w:sz w:val="20"/>
        </w:rPr>
        <w:t>general public</w:t>
      </w:r>
      <w:proofErr w:type="gramEnd"/>
      <w:r>
        <w:rPr>
          <w:sz w:val="20"/>
        </w:rPr>
        <w:t>, an equal opportunity to participate in the law-making process.</w:t>
      </w:r>
    </w:p>
    <w:p w14:paraId="2DA6536B" w14:textId="77777777" w:rsidR="001B52DA" w:rsidRPr="00497212" w:rsidRDefault="000F5FE4" w:rsidP="00AA3748">
      <w:pPr>
        <w:pStyle w:val="section-title"/>
      </w:pPr>
      <w:r>
        <w:t>Aspiring goal</w:t>
      </w:r>
    </w:p>
    <w:tbl>
      <w:tblPr>
        <w:tblStyle w:val="a2"/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1B52DA" w:rsidRPr="00497212" w14:paraId="1295E266" w14:textId="77777777" w:rsidTr="00744A0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0DAEA2A" w14:textId="13466E5B" w:rsidR="001B52DA" w:rsidRPr="00497212" w:rsidRDefault="000F5FE4" w:rsidP="00917941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F50972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participation in law-making</w:t>
            </w:r>
            <w:r w:rsidR="00F50972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4956333C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4263A70D" w14:textId="3696DA6D" w:rsidR="00AA3748" w:rsidRDefault="0075424B" w:rsidP="00917941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The legal framework</w:t>
            </w:r>
            <w:r w:rsidR="00EC2540">
              <w:rPr>
                <w:sz w:val="20"/>
              </w:rPr>
              <w:t xml:space="preserve"> establish</w:t>
            </w:r>
            <w:r>
              <w:rPr>
                <w:sz w:val="20"/>
              </w:rPr>
              <w:t>es</w:t>
            </w:r>
            <w:r w:rsidR="00EC2540">
              <w:rPr>
                <w:sz w:val="20"/>
              </w:rPr>
              <w:t xml:space="preserve"> </w:t>
            </w:r>
            <w:r w:rsidR="00AA3748">
              <w:rPr>
                <w:sz w:val="20"/>
              </w:rPr>
              <w:t xml:space="preserve">the right to participate in </w:t>
            </w:r>
            <w:r w:rsidR="00EC2540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law-making </w:t>
            </w:r>
            <w:r w:rsidR="00EC2540">
              <w:rPr>
                <w:sz w:val="20"/>
              </w:rPr>
              <w:t>process</w:t>
            </w:r>
            <w:r w:rsidR="00AA3748">
              <w:rPr>
                <w:sz w:val="20"/>
              </w:rPr>
              <w:t xml:space="preserve"> and the obligation for parliament to consult with people directly affected by proposals for laws.</w:t>
            </w:r>
          </w:p>
          <w:p w14:paraId="623F8CAE" w14:textId="77777777" w:rsidR="00AA3748" w:rsidRDefault="00AA3748" w:rsidP="00917941">
            <w:pPr>
              <w:spacing w:line="240" w:lineRule="auto"/>
              <w:rPr>
                <w:sz w:val="20"/>
              </w:rPr>
            </w:pPr>
          </w:p>
          <w:p w14:paraId="0F4D47F1" w14:textId="591E9187" w:rsidR="001B52DA" w:rsidRPr="00497212" w:rsidRDefault="00AE7795" w:rsidP="009179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M</w:t>
            </w:r>
            <w:r w:rsidR="00EC2540">
              <w:rPr>
                <w:sz w:val="20"/>
              </w:rPr>
              <w:t xml:space="preserve">echanisms and processes </w:t>
            </w:r>
            <w:r>
              <w:rPr>
                <w:sz w:val="20"/>
              </w:rPr>
              <w:t xml:space="preserve">are in place </w:t>
            </w:r>
            <w:r w:rsidR="00EC2540">
              <w:rPr>
                <w:sz w:val="20"/>
              </w:rPr>
              <w:t xml:space="preserve">for public participation in the law-making process, including </w:t>
            </w:r>
            <w:r>
              <w:rPr>
                <w:sz w:val="20"/>
              </w:rPr>
              <w:t xml:space="preserve">through </w:t>
            </w:r>
            <w:r w:rsidR="00EC2540">
              <w:rPr>
                <w:sz w:val="20"/>
              </w:rPr>
              <w:t xml:space="preserve">public and committee hearings on or off the parliamentary premises, written </w:t>
            </w:r>
            <w:proofErr w:type="gramStart"/>
            <w:r w:rsidR="00EC2540">
              <w:rPr>
                <w:sz w:val="20"/>
              </w:rPr>
              <w:t>submissions</w:t>
            </w:r>
            <w:proofErr w:type="gramEnd"/>
            <w:r w:rsidR="00EC2540">
              <w:rPr>
                <w:sz w:val="20"/>
              </w:rPr>
              <w:t xml:space="preserve"> and </w:t>
            </w:r>
            <w:r w:rsidR="003979A0">
              <w:rPr>
                <w:sz w:val="20"/>
              </w:rPr>
              <w:t>the provision of</w:t>
            </w:r>
            <w:r w:rsidR="00AA3748">
              <w:rPr>
                <w:sz w:val="20"/>
              </w:rPr>
              <w:t xml:space="preserve"> comments on proposals for laws.</w:t>
            </w:r>
          </w:p>
          <w:p w14:paraId="22CD930A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54F28D22" w14:textId="14C64C6E" w:rsidR="001B52DA" w:rsidRPr="00497212" w:rsidRDefault="00D60BCA" w:rsidP="009179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Proposals for laws are</w:t>
            </w:r>
            <w:r w:rsidR="00EC2540">
              <w:rPr>
                <w:sz w:val="20"/>
              </w:rPr>
              <w:t xml:space="preserve"> presented in easy-to-understand language </w:t>
            </w:r>
            <w:r w:rsidR="00AA3748">
              <w:rPr>
                <w:sz w:val="20"/>
              </w:rPr>
              <w:t xml:space="preserve">to facilitate participation. </w:t>
            </w:r>
            <w:r>
              <w:rPr>
                <w:sz w:val="20"/>
              </w:rPr>
              <w:t xml:space="preserve">Sufficient </w:t>
            </w:r>
            <w:r w:rsidR="00EC2540">
              <w:rPr>
                <w:sz w:val="20"/>
              </w:rPr>
              <w:t xml:space="preserve">time is </w:t>
            </w:r>
            <w:r>
              <w:rPr>
                <w:sz w:val="20"/>
              </w:rPr>
              <w:t>allocated to participation processes</w:t>
            </w:r>
            <w:r w:rsidR="00EC2540">
              <w:rPr>
                <w:sz w:val="20"/>
              </w:rPr>
              <w:t xml:space="preserve">, especially when </w:t>
            </w:r>
            <w:r>
              <w:rPr>
                <w:sz w:val="20"/>
              </w:rPr>
              <w:t xml:space="preserve">they deal </w:t>
            </w:r>
            <w:r w:rsidR="00EC2540">
              <w:rPr>
                <w:sz w:val="20"/>
              </w:rPr>
              <w:t>with complex topics.</w:t>
            </w:r>
            <w:r w:rsidR="00AA3748">
              <w:rPr>
                <w:sz w:val="20"/>
              </w:rPr>
              <w:t xml:space="preserve"> Public input is </w:t>
            </w:r>
            <w:proofErr w:type="gramStart"/>
            <w:r w:rsidR="00AA3748">
              <w:rPr>
                <w:sz w:val="20"/>
              </w:rPr>
              <w:t>taken into account</w:t>
            </w:r>
            <w:proofErr w:type="gramEnd"/>
            <w:r w:rsidR="00AA3748">
              <w:rPr>
                <w:sz w:val="20"/>
              </w:rPr>
              <w:t xml:space="preserve"> during the law-making process.</w:t>
            </w:r>
            <w:r w:rsidR="00EC2540">
              <w:rPr>
                <w:sz w:val="20"/>
              </w:rPr>
              <w:t xml:space="preserve"> </w:t>
            </w:r>
          </w:p>
          <w:p w14:paraId="781D2EB6" w14:textId="77777777" w:rsidR="001B52DA" w:rsidRPr="00497212" w:rsidRDefault="001B52DA" w:rsidP="00917941">
            <w:pPr>
              <w:spacing w:line="240" w:lineRule="auto"/>
              <w:rPr>
                <w:color w:val="0070C0"/>
                <w:sz w:val="20"/>
                <w:szCs w:val="20"/>
              </w:rPr>
            </w:pPr>
          </w:p>
        </w:tc>
      </w:tr>
    </w:tbl>
    <w:p w14:paraId="1B1B1449" w14:textId="77777777" w:rsidR="001B52DA" w:rsidRPr="00497212" w:rsidRDefault="00EC2540" w:rsidP="00AA3748">
      <w:pPr>
        <w:pStyle w:val="section-title"/>
      </w:pPr>
      <w:bookmarkStart w:id="2" w:name="_49x2ik5"/>
      <w:bookmarkEnd w:id="2"/>
      <w:r>
        <w:t>Assessment</w:t>
      </w:r>
    </w:p>
    <w:p w14:paraId="28F33CF0" w14:textId="2BCE545D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16758640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35AC0E88" w14:textId="258739C5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24B6439C" w14:textId="77777777" w:rsidR="00744A01" w:rsidRPr="00497212" w:rsidRDefault="00744A01" w:rsidP="00917941">
      <w:pPr>
        <w:spacing w:line="240" w:lineRule="auto"/>
        <w:rPr>
          <w:sz w:val="20"/>
          <w:szCs w:val="20"/>
        </w:rPr>
      </w:pPr>
    </w:p>
    <w:p w14:paraId="7F4C8718" w14:textId="30C0B3F1" w:rsidR="001B52DA" w:rsidRPr="00497212" w:rsidRDefault="005F6D6B" w:rsidP="00744A01">
      <w:pPr>
        <w:numPr>
          <w:ilvl w:val="0"/>
          <w:numId w:val="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Provision(s) from the legal framework covering </w:t>
      </w:r>
      <w:r w:rsidR="00EC2540">
        <w:rPr>
          <w:sz w:val="20"/>
        </w:rPr>
        <w:t xml:space="preserve">public </w:t>
      </w:r>
      <w:r>
        <w:rPr>
          <w:sz w:val="20"/>
        </w:rPr>
        <w:t xml:space="preserve">participation in the drafting of </w:t>
      </w:r>
      <w:proofErr w:type="gramStart"/>
      <w:r>
        <w:rPr>
          <w:sz w:val="20"/>
        </w:rPr>
        <w:t>legislation</w:t>
      </w:r>
      <w:proofErr w:type="gramEnd"/>
    </w:p>
    <w:p w14:paraId="35E7923D" w14:textId="12AF9E94" w:rsidR="001B52DA" w:rsidRPr="00497212" w:rsidRDefault="005F6D6B" w:rsidP="00744A01">
      <w:pPr>
        <w:numPr>
          <w:ilvl w:val="0"/>
          <w:numId w:val="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Laws</w:t>
      </w:r>
      <w:r w:rsidR="00EC2540">
        <w:rPr>
          <w:sz w:val="20"/>
        </w:rPr>
        <w:t xml:space="preserve">, rules or standing orders </w:t>
      </w:r>
      <w:r>
        <w:rPr>
          <w:sz w:val="20"/>
        </w:rPr>
        <w:t xml:space="preserve">setting out </w:t>
      </w:r>
      <w:r w:rsidR="00EC2540">
        <w:rPr>
          <w:sz w:val="20"/>
        </w:rPr>
        <w:t xml:space="preserve">the </w:t>
      </w:r>
      <w:r>
        <w:rPr>
          <w:sz w:val="20"/>
        </w:rPr>
        <w:t xml:space="preserve">framework for public participation in the law-making </w:t>
      </w:r>
      <w:proofErr w:type="gramStart"/>
      <w:r>
        <w:rPr>
          <w:sz w:val="20"/>
        </w:rPr>
        <w:t>process</w:t>
      </w:r>
      <w:proofErr w:type="gramEnd"/>
    </w:p>
    <w:p w14:paraId="0FE20501" w14:textId="5B549450" w:rsidR="001B52DA" w:rsidRPr="00497212" w:rsidRDefault="005F6D6B" w:rsidP="00744A01">
      <w:pPr>
        <w:numPr>
          <w:ilvl w:val="0"/>
          <w:numId w:val="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R</w:t>
      </w:r>
      <w:r w:rsidR="00EC2540">
        <w:rPr>
          <w:sz w:val="20"/>
        </w:rPr>
        <w:t xml:space="preserve">ecord of processes or mechanisms for </w:t>
      </w:r>
      <w:r>
        <w:rPr>
          <w:sz w:val="20"/>
        </w:rPr>
        <w:t xml:space="preserve">public </w:t>
      </w:r>
      <w:r w:rsidR="00EC2540">
        <w:rPr>
          <w:sz w:val="20"/>
        </w:rPr>
        <w:t xml:space="preserve">participation, such as </w:t>
      </w:r>
      <w:r>
        <w:rPr>
          <w:sz w:val="20"/>
        </w:rPr>
        <w:t xml:space="preserve">minutes of </w:t>
      </w:r>
      <w:r w:rsidR="00EC2540">
        <w:rPr>
          <w:sz w:val="20"/>
        </w:rPr>
        <w:t>public hearing</w:t>
      </w:r>
      <w:r>
        <w:rPr>
          <w:sz w:val="20"/>
        </w:rPr>
        <w:t>s</w:t>
      </w:r>
    </w:p>
    <w:p w14:paraId="6CE6BED8" w14:textId="0272F3DB" w:rsidR="001B52DA" w:rsidRPr="00497212" w:rsidRDefault="00EC2540" w:rsidP="00744A01">
      <w:pPr>
        <w:numPr>
          <w:ilvl w:val="0"/>
          <w:numId w:val="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Samples of plain</w:t>
      </w:r>
      <w:r w:rsidR="004426A0">
        <w:rPr>
          <w:sz w:val="20"/>
        </w:rPr>
        <w:t>-</w:t>
      </w:r>
      <w:r>
        <w:rPr>
          <w:sz w:val="20"/>
        </w:rPr>
        <w:t xml:space="preserve">language legislation, </w:t>
      </w:r>
      <w:r w:rsidR="00D67938">
        <w:rPr>
          <w:sz w:val="20"/>
        </w:rPr>
        <w:t xml:space="preserve">as well as </w:t>
      </w:r>
      <w:r>
        <w:rPr>
          <w:sz w:val="20"/>
        </w:rPr>
        <w:t xml:space="preserve">digital copies of </w:t>
      </w:r>
      <w:r w:rsidR="00D67938">
        <w:rPr>
          <w:sz w:val="20"/>
        </w:rPr>
        <w:t>proposals for laws</w:t>
      </w:r>
      <w:r>
        <w:rPr>
          <w:sz w:val="20"/>
        </w:rPr>
        <w:t xml:space="preserve"> at each stage of </w:t>
      </w:r>
      <w:r w:rsidR="00D67938">
        <w:rPr>
          <w:sz w:val="20"/>
        </w:rPr>
        <w:t>the participation process</w:t>
      </w:r>
    </w:p>
    <w:p w14:paraId="6B34493F" w14:textId="521FF0E7" w:rsidR="001B52DA" w:rsidRPr="00497212" w:rsidRDefault="00EC2540" w:rsidP="00744A01">
      <w:pPr>
        <w:numPr>
          <w:ilvl w:val="0"/>
          <w:numId w:val="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lastRenderedPageBreak/>
        <w:t xml:space="preserve">Samples of </w:t>
      </w:r>
      <w:r w:rsidR="00D67938">
        <w:rPr>
          <w:sz w:val="20"/>
        </w:rPr>
        <w:t>proposals for laws</w:t>
      </w:r>
      <w:r>
        <w:rPr>
          <w:sz w:val="20"/>
        </w:rPr>
        <w:t xml:space="preserve"> in different languages, and the time allocations/considerations </w:t>
      </w:r>
      <w:r w:rsidR="00D67938">
        <w:rPr>
          <w:sz w:val="20"/>
        </w:rPr>
        <w:t xml:space="preserve">made </w:t>
      </w:r>
      <w:r>
        <w:rPr>
          <w:sz w:val="20"/>
        </w:rPr>
        <w:t xml:space="preserve">for </w:t>
      </w:r>
      <w:r w:rsidR="00D67938">
        <w:rPr>
          <w:sz w:val="20"/>
        </w:rPr>
        <w:t xml:space="preserve">participation </w:t>
      </w:r>
      <w:proofErr w:type="gramStart"/>
      <w:r w:rsidR="00D67938">
        <w:rPr>
          <w:sz w:val="20"/>
        </w:rPr>
        <w:t>processes</w:t>
      </w:r>
      <w:proofErr w:type="gramEnd"/>
    </w:p>
    <w:p w14:paraId="4FEADB90" w14:textId="77777777" w:rsidR="001B52DA" w:rsidRPr="00497212" w:rsidRDefault="00EC2540" w:rsidP="00744A01">
      <w:pPr>
        <w:numPr>
          <w:ilvl w:val="0"/>
          <w:numId w:val="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Minutes or reports of feedback sessions, or published updates</w:t>
      </w:r>
    </w:p>
    <w:p w14:paraId="7FF60FE1" w14:textId="77777777" w:rsidR="00744A01" w:rsidRPr="00497212" w:rsidRDefault="00744A01" w:rsidP="00917941">
      <w:pPr>
        <w:spacing w:line="240" w:lineRule="auto"/>
        <w:rPr>
          <w:sz w:val="20"/>
          <w:szCs w:val="20"/>
        </w:rPr>
      </w:pPr>
    </w:p>
    <w:p w14:paraId="1DCC3283" w14:textId="25869876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3DBA8429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376CF80E" w14:textId="77777777" w:rsidR="001B52DA" w:rsidRPr="00497212" w:rsidRDefault="00EC2540" w:rsidP="00514669">
      <w:pPr>
        <w:pStyle w:val="Heading4"/>
      </w:pPr>
      <w:bookmarkStart w:id="3" w:name="_2p2csry"/>
      <w:bookmarkEnd w:id="3"/>
      <w:r>
        <w:t>Assessment criterion 1: Legal framework</w:t>
      </w:r>
    </w:p>
    <w:p w14:paraId="6A74FEC9" w14:textId="3DC8D032" w:rsidR="001B52DA" w:rsidRPr="00497212" w:rsidRDefault="006633F6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legal framework </w:t>
      </w:r>
      <w:r w:rsidR="00F91A19">
        <w:rPr>
          <w:sz w:val="20"/>
        </w:rPr>
        <w:t>provides for</w:t>
      </w:r>
      <w:r w:rsidR="00EC2540">
        <w:rPr>
          <w:sz w:val="20"/>
        </w:rPr>
        <w:t xml:space="preserve"> public participation in </w:t>
      </w:r>
      <w:r>
        <w:rPr>
          <w:sz w:val="20"/>
        </w:rPr>
        <w:t xml:space="preserve">the </w:t>
      </w:r>
      <w:r w:rsidR="00EC2540">
        <w:rPr>
          <w:sz w:val="20"/>
        </w:rPr>
        <w:t>law-making</w:t>
      </w:r>
      <w:r>
        <w:rPr>
          <w:sz w:val="20"/>
        </w:rPr>
        <w:t xml:space="preserve"> process</w:t>
      </w:r>
      <w:r w:rsidR="00EC2540">
        <w:rPr>
          <w:sz w:val="20"/>
        </w:rPr>
        <w:t xml:space="preserve">. There are clear standards </w:t>
      </w:r>
      <w:r>
        <w:rPr>
          <w:sz w:val="20"/>
        </w:rPr>
        <w:t>on consulting the public</w:t>
      </w:r>
      <w:r w:rsidR="00EC2540">
        <w:rPr>
          <w:sz w:val="20"/>
        </w:rPr>
        <w:t xml:space="preserve">, as well as </w:t>
      </w:r>
      <w:r>
        <w:rPr>
          <w:sz w:val="20"/>
        </w:rPr>
        <w:t xml:space="preserve">on the </w:t>
      </w:r>
      <w:r w:rsidR="00EC2540">
        <w:rPr>
          <w:sz w:val="20"/>
        </w:rPr>
        <w:t xml:space="preserve">criteria </w:t>
      </w:r>
      <w:r>
        <w:rPr>
          <w:sz w:val="20"/>
        </w:rPr>
        <w:t>that</w:t>
      </w:r>
      <w:r w:rsidR="00EC2540">
        <w:rPr>
          <w:sz w:val="20"/>
        </w:rPr>
        <w:t xml:space="preserve"> constitute adequate </w:t>
      </w:r>
      <w:r>
        <w:rPr>
          <w:sz w:val="20"/>
        </w:rPr>
        <w:t>participation</w:t>
      </w:r>
      <w:r w:rsidR="00EC2540">
        <w:rPr>
          <w:sz w:val="20"/>
        </w:rPr>
        <w:t xml:space="preserve">. </w:t>
      </w:r>
    </w:p>
    <w:p w14:paraId="255F4CB9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44A01" w:rsidRPr="00497212" w14:paraId="4CCBFAA0" w14:textId="77777777" w:rsidTr="00744A01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17AB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518314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BD961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4B68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688170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CC793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105E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200859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7DC84F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303A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4918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8FD61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6A0D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325666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1A3936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80D7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73402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8A919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44A01" w:rsidRPr="00497212" w14:paraId="15E38C23" w14:textId="77777777" w:rsidTr="00744A01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9E19" w14:textId="77777777" w:rsidR="00744A01" w:rsidRPr="00497212" w:rsidRDefault="00744A01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76FF3FB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CEFC849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583D8AE" w14:textId="77777777" w:rsidR="001B52DA" w:rsidRPr="00497212" w:rsidRDefault="00EC2540" w:rsidP="00514669">
      <w:pPr>
        <w:pStyle w:val="Heading4"/>
      </w:pPr>
      <w:bookmarkStart w:id="4" w:name="_3o7alnk"/>
      <w:bookmarkEnd w:id="4"/>
      <w:r>
        <w:t>Assessment criterion 2: Mechanisms and processes</w:t>
      </w:r>
    </w:p>
    <w:p w14:paraId="3E1C6D5E" w14:textId="38595F5B" w:rsidR="001B52DA" w:rsidRPr="00497212" w:rsidRDefault="00946414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M</w:t>
      </w:r>
      <w:r w:rsidR="00EC2540">
        <w:rPr>
          <w:sz w:val="20"/>
        </w:rPr>
        <w:t xml:space="preserve">echanisms and processes </w:t>
      </w:r>
      <w:r>
        <w:rPr>
          <w:sz w:val="20"/>
        </w:rPr>
        <w:t xml:space="preserve">are in place </w:t>
      </w:r>
      <w:r w:rsidR="00EC2540">
        <w:rPr>
          <w:sz w:val="20"/>
        </w:rPr>
        <w:t xml:space="preserve">to facilitate both general and targeted </w:t>
      </w:r>
      <w:r>
        <w:rPr>
          <w:sz w:val="20"/>
        </w:rPr>
        <w:t>participation in the law-making process.</w:t>
      </w:r>
      <w:r w:rsidR="00EC2540">
        <w:rPr>
          <w:sz w:val="20"/>
        </w:rPr>
        <w:t xml:space="preserve"> </w:t>
      </w:r>
      <w:r w:rsidR="00637C30">
        <w:rPr>
          <w:sz w:val="20"/>
        </w:rPr>
        <w:t>Parliament ensures that members of the public who are directly impacted by a proposal for a law have sufficient opportunity to provide input to the law-making process.</w:t>
      </w:r>
    </w:p>
    <w:p w14:paraId="639C870A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44A01" w:rsidRPr="00497212" w14:paraId="62DD14F9" w14:textId="77777777" w:rsidTr="00744A01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566F3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50605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B235D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86B46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88676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0810A8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C7AA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657391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BF8BF0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6575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18728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9093B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DA1A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31608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2DDBA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10F2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2071305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3EECE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44A01" w:rsidRPr="00497212" w14:paraId="574E755F" w14:textId="77777777" w:rsidTr="00744A01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80E1" w14:textId="77777777" w:rsidR="00744A01" w:rsidRPr="00497212" w:rsidRDefault="00744A01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34AF0B36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A4DD76E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77F99241" w14:textId="77777777" w:rsidR="001B52DA" w:rsidRPr="00497212" w:rsidRDefault="00EC2540" w:rsidP="00514669">
      <w:pPr>
        <w:pStyle w:val="Heading4"/>
      </w:pPr>
      <w:bookmarkStart w:id="5" w:name="_23ckvvd"/>
      <w:bookmarkEnd w:id="5"/>
      <w:r>
        <w:t>Assessment criterion 3: Accessibility</w:t>
      </w:r>
    </w:p>
    <w:p w14:paraId="3C6CB229" w14:textId="451E4A81" w:rsidR="001B52DA" w:rsidRPr="00497212" w:rsidRDefault="000820E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A wide range of groups </w:t>
      </w:r>
      <w:r w:rsidR="00946414">
        <w:rPr>
          <w:sz w:val="20"/>
        </w:rPr>
        <w:t>can participate in the law-making process</w:t>
      </w:r>
      <w:r w:rsidR="00637C30">
        <w:rPr>
          <w:sz w:val="20"/>
        </w:rPr>
        <w:t xml:space="preserve"> in a timely manner</w:t>
      </w:r>
      <w:r w:rsidR="00EC2540">
        <w:rPr>
          <w:sz w:val="20"/>
        </w:rPr>
        <w:t xml:space="preserve">. </w:t>
      </w:r>
      <w:r w:rsidR="00946414">
        <w:rPr>
          <w:sz w:val="20"/>
        </w:rPr>
        <w:t>P</w:t>
      </w:r>
      <w:r w:rsidR="00EC2540">
        <w:rPr>
          <w:sz w:val="20"/>
        </w:rPr>
        <w:t>lain</w:t>
      </w:r>
      <w:r w:rsidR="00946414">
        <w:rPr>
          <w:sz w:val="20"/>
        </w:rPr>
        <w:t>, easy-to-understand</w:t>
      </w:r>
      <w:r w:rsidR="00EC2540">
        <w:rPr>
          <w:sz w:val="20"/>
        </w:rPr>
        <w:t xml:space="preserve"> language is used to explain </w:t>
      </w:r>
      <w:r w:rsidR="00946414">
        <w:rPr>
          <w:sz w:val="20"/>
        </w:rPr>
        <w:t>proposals for laws</w:t>
      </w:r>
      <w:r w:rsidR="00EC2540">
        <w:rPr>
          <w:sz w:val="20"/>
        </w:rPr>
        <w:t xml:space="preserve">. </w:t>
      </w:r>
      <w:r w:rsidR="00637C30">
        <w:rPr>
          <w:sz w:val="20"/>
        </w:rPr>
        <w:t xml:space="preserve">Members of the public are consulted at a time and in a place that allows for maximum participation by </w:t>
      </w:r>
      <w:r w:rsidR="00514669">
        <w:rPr>
          <w:sz w:val="20"/>
        </w:rPr>
        <w:t>a wide range of groups</w:t>
      </w:r>
      <w:r w:rsidR="00637C30">
        <w:rPr>
          <w:sz w:val="20"/>
        </w:rPr>
        <w:t xml:space="preserve">, </w:t>
      </w:r>
      <w:proofErr w:type="gramStart"/>
      <w:r w:rsidR="00637C30">
        <w:rPr>
          <w:sz w:val="20"/>
        </w:rPr>
        <w:t>taking into account</w:t>
      </w:r>
      <w:proofErr w:type="gramEnd"/>
      <w:r w:rsidR="00637C30">
        <w:rPr>
          <w:sz w:val="20"/>
        </w:rPr>
        <w:t xml:space="preserve"> the complexity of the legislation in question.</w:t>
      </w:r>
    </w:p>
    <w:p w14:paraId="30FBB420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44A01" w:rsidRPr="00497212" w14:paraId="4BCEA7AB" w14:textId="77777777" w:rsidTr="00744A01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9F250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31035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11B3DE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0618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293101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AC9445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F4D4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60260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D5A14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B538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47236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35D3DF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0A7F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76314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586FA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DA51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339197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4F49CB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44A01" w:rsidRPr="00497212" w14:paraId="54A20335" w14:textId="77777777" w:rsidTr="00744A01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2A6E" w14:textId="77777777" w:rsidR="00744A01" w:rsidRPr="00497212" w:rsidRDefault="00744A01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E7F9999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6034620A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661DF78" w14:textId="77777777" w:rsidR="001B52DA" w:rsidRPr="00497212" w:rsidRDefault="00EC2540" w:rsidP="00514669">
      <w:pPr>
        <w:pStyle w:val="Heading4"/>
      </w:pPr>
      <w:bookmarkStart w:id="6" w:name="_ihv636"/>
      <w:bookmarkEnd w:id="6"/>
      <w:r>
        <w:t xml:space="preserve">Assessment criterion 4: Practice </w:t>
      </w:r>
    </w:p>
    <w:p w14:paraId="53C6E8EB" w14:textId="126645A6" w:rsidR="001B52DA" w:rsidRPr="00497212" w:rsidRDefault="006D3EAF" w:rsidP="006D3EAF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In practice, public participation is a regular feature of the law-making process. A wide range of members of the public regularly contribute to </w:t>
      </w:r>
      <w:r w:rsidR="00EB6572">
        <w:rPr>
          <w:sz w:val="20"/>
        </w:rPr>
        <w:t xml:space="preserve">parliamentary consideration of </w:t>
      </w:r>
      <w:r w:rsidR="00B01C29">
        <w:rPr>
          <w:sz w:val="20"/>
        </w:rPr>
        <w:t>proposals for laws</w:t>
      </w:r>
      <w:r w:rsidR="00EC2540">
        <w:rPr>
          <w:sz w:val="20"/>
        </w:rPr>
        <w:t xml:space="preserve">. </w:t>
      </w:r>
    </w:p>
    <w:p w14:paraId="10E24F8C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4995" w:type="pct"/>
        <w:tblInd w:w="5" w:type="dxa"/>
        <w:tblLook w:val="0400" w:firstRow="0" w:lastRow="0" w:firstColumn="0" w:lastColumn="0" w:noHBand="0" w:noVBand="1"/>
      </w:tblPr>
      <w:tblGrid>
        <w:gridCol w:w="1517"/>
        <w:gridCol w:w="1518"/>
        <w:gridCol w:w="1518"/>
        <w:gridCol w:w="1518"/>
        <w:gridCol w:w="1518"/>
        <w:gridCol w:w="1522"/>
      </w:tblGrid>
      <w:tr w:rsidR="00744A01" w:rsidRPr="00497212" w14:paraId="2A803732" w14:textId="77777777" w:rsidTr="00744A01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26EF9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lastRenderedPageBreak/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875391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81A61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8BF7F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444841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B7572E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7D12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4071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02CAAC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E5A1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683412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E70D5B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3AEC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683863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9218F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96323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46112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ACF6AD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44A01" w:rsidRPr="00497212" w14:paraId="3B7D7EEF" w14:textId="77777777" w:rsidTr="00744A01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45D2" w14:textId="77777777" w:rsidR="00744A01" w:rsidRPr="00497212" w:rsidRDefault="00744A01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04CD35CD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4F95A8E7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87B6892" w14:textId="77777777" w:rsidR="00744A01" w:rsidRPr="00497212" w:rsidRDefault="00744A01" w:rsidP="00AA3748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744A01" w:rsidRPr="00497212" w14:paraId="4C0ED829" w14:textId="77777777" w:rsidTr="00744A01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966" w14:textId="5A0B2366" w:rsidR="00744A01" w:rsidRPr="00497212" w:rsidRDefault="00744A01" w:rsidP="00744A0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70876905" w14:textId="77777777" w:rsidR="001B52DA" w:rsidRPr="00497212" w:rsidRDefault="001B52DA" w:rsidP="00917941">
      <w:pPr>
        <w:spacing w:line="240" w:lineRule="auto"/>
        <w:rPr>
          <w:sz w:val="24"/>
          <w:szCs w:val="24"/>
        </w:rPr>
      </w:pPr>
      <w:bookmarkStart w:id="7" w:name="_heading=h.ef0fk8xus11h"/>
      <w:bookmarkEnd w:id="7"/>
    </w:p>
    <w:p w14:paraId="15D4D3A3" w14:textId="77777777" w:rsidR="001B52DA" w:rsidRPr="00497212" w:rsidRDefault="001B52DA" w:rsidP="00917941">
      <w:pPr>
        <w:spacing w:line="240" w:lineRule="auto"/>
        <w:rPr>
          <w:sz w:val="24"/>
          <w:szCs w:val="24"/>
        </w:rPr>
      </w:pPr>
    </w:p>
    <w:p w14:paraId="7CE294CE" w14:textId="77777777" w:rsidR="001B52DA" w:rsidRPr="00497212" w:rsidRDefault="001B52DA" w:rsidP="00917941">
      <w:pPr>
        <w:spacing w:line="240" w:lineRule="auto"/>
        <w:rPr>
          <w:sz w:val="24"/>
          <w:szCs w:val="24"/>
        </w:rPr>
      </w:pPr>
    </w:p>
    <w:p w14:paraId="1B738BD0" w14:textId="77777777" w:rsidR="001B52DA" w:rsidRPr="00497212" w:rsidRDefault="001B52DA" w:rsidP="00917941">
      <w:pPr>
        <w:spacing w:line="240" w:lineRule="auto"/>
        <w:rPr>
          <w:sz w:val="24"/>
          <w:szCs w:val="24"/>
        </w:rPr>
      </w:pPr>
    </w:p>
    <w:p w14:paraId="3AC77079" w14:textId="77777777" w:rsidR="001B52DA" w:rsidRPr="00497212" w:rsidRDefault="001B52DA" w:rsidP="00917941">
      <w:pPr>
        <w:spacing w:line="240" w:lineRule="auto"/>
        <w:rPr>
          <w:sz w:val="24"/>
          <w:szCs w:val="24"/>
        </w:rPr>
      </w:pPr>
    </w:p>
    <w:p w14:paraId="1032977E" w14:textId="77777777" w:rsidR="001B52DA" w:rsidRPr="00497212" w:rsidRDefault="001B52DA" w:rsidP="00917941">
      <w:pPr>
        <w:spacing w:line="240" w:lineRule="auto"/>
        <w:rPr>
          <w:sz w:val="24"/>
          <w:szCs w:val="24"/>
        </w:rPr>
      </w:pPr>
    </w:p>
    <w:p w14:paraId="7FEA85D3" w14:textId="77777777" w:rsidR="001B52DA" w:rsidRPr="00497212" w:rsidRDefault="00EC2540" w:rsidP="00917941">
      <w:pPr>
        <w:pStyle w:val="Heading3"/>
      </w:pPr>
      <w:bookmarkStart w:id="8" w:name="_4f1mdlm"/>
      <w:bookmarkEnd w:id="8"/>
      <w:r>
        <w:lastRenderedPageBreak/>
        <w:t>Dimension 6.2.2: Participation in oversight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917941" w:rsidRPr="00497212" w14:paraId="78F8C5B6" w14:textId="77777777" w:rsidTr="009179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631CF3AD" w14:textId="7859EC9F" w:rsidR="00917941" w:rsidRPr="00497212" w:rsidRDefault="00917941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68BD0FC8" w14:textId="77777777" w:rsidR="00917941" w:rsidRPr="00497212" w:rsidRDefault="00917941" w:rsidP="0091794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6.2: Public participation in parliamentary processes</w:t>
            </w:r>
          </w:p>
          <w:p w14:paraId="5B62D100" w14:textId="78756FBB" w:rsidR="00917941" w:rsidRPr="00497212" w:rsidRDefault="00952150" w:rsidP="00952150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B31823">
              <w:rPr>
                <w:sz w:val="20"/>
              </w:rPr>
              <w:t xml:space="preserve">Target </w:t>
            </w:r>
            <w:r w:rsidR="009C2984">
              <w:rPr>
                <w:sz w:val="20"/>
              </w:rPr>
              <w:t>6</w:t>
            </w:r>
            <w:r w:rsidR="00917941">
              <w:rPr>
                <w:sz w:val="20"/>
              </w:rPr>
              <w:t>: Participatory parliament</w:t>
            </w:r>
          </w:p>
        </w:tc>
      </w:tr>
    </w:tbl>
    <w:p w14:paraId="7AC5D9B7" w14:textId="77777777" w:rsidR="001B52DA" w:rsidRPr="00497212" w:rsidRDefault="00E11DAA" w:rsidP="00AA3748">
      <w:pPr>
        <w:pStyle w:val="section-title"/>
      </w:pPr>
      <w:r>
        <w:t>About this dimension</w:t>
      </w:r>
    </w:p>
    <w:p w14:paraId="133E3267" w14:textId="26250DE8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</w:t>
      </w:r>
      <w:r w:rsidR="004A55CE">
        <w:rPr>
          <w:sz w:val="20"/>
        </w:rPr>
        <w:t xml:space="preserve">covers </w:t>
      </w:r>
      <w:r>
        <w:rPr>
          <w:sz w:val="20"/>
        </w:rPr>
        <w:t xml:space="preserve">public participation in parliamentary oversight, </w:t>
      </w:r>
      <w:r w:rsidR="004A55CE">
        <w:rPr>
          <w:sz w:val="20"/>
        </w:rPr>
        <w:t xml:space="preserve">the vital process by which </w:t>
      </w:r>
      <w:r w:rsidR="00623712">
        <w:rPr>
          <w:sz w:val="20"/>
        </w:rPr>
        <w:t>parliament</w:t>
      </w:r>
      <w:r>
        <w:rPr>
          <w:sz w:val="20"/>
        </w:rPr>
        <w:t xml:space="preserve"> hold</w:t>
      </w:r>
      <w:r w:rsidR="00623712">
        <w:rPr>
          <w:sz w:val="20"/>
        </w:rPr>
        <w:t>s</w:t>
      </w:r>
      <w:r>
        <w:rPr>
          <w:sz w:val="20"/>
        </w:rPr>
        <w:t xml:space="preserve"> the </w:t>
      </w:r>
      <w:r w:rsidR="004A55CE">
        <w:rPr>
          <w:sz w:val="20"/>
        </w:rPr>
        <w:t xml:space="preserve">executive to account </w:t>
      </w:r>
      <w:r>
        <w:rPr>
          <w:sz w:val="20"/>
        </w:rPr>
        <w:t>on behalf of</w:t>
      </w:r>
      <w:r w:rsidR="004A55CE">
        <w:rPr>
          <w:sz w:val="20"/>
        </w:rPr>
        <w:t xml:space="preserve"> </w:t>
      </w:r>
      <w:r w:rsidR="00623712">
        <w:rPr>
          <w:sz w:val="20"/>
        </w:rPr>
        <w:t>the public</w:t>
      </w:r>
      <w:r>
        <w:rPr>
          <w:sz w:val="20"/>
        </w:rPr>
        <w:t xml:space="preserve">. Involving the public directly or indirectly in </w:t>
      </w:r>
      <w:r w:rsidR="004A55CE">
        <w:rPr>
          <w:sz w:val="20"/>
        </w:rPr>
        <w:t>oversight</w:t>
      </w:r>
      <w:r>
        <w:rPr>
          <w:sz w:val="20"/>
        </w:rPr>
        <w:t xml:space="preserve"> can greatly enhance the quality of accountability. Oversight activities in the chamber(s), by committees and </w:t>
      </w:r>
      <w:r w:rsidR="00646F25">
        <w:rPr>
          <w:sz w:val="20"/>
        </w:rPr>
        <w:t xml:space="preserve">in electoral districts </w:t>
      </w:r>
      <w:r>
        <w:rPr>
          <w:sz w:val="20"/>
        </w:rPr>
        <w:t xml:space="preserve">can provide a platform </w:t>
      </w:r>
      <w:r w:rsidR="00922488">
        <w:rPr>
          <w:sz w:val="20"/>
        </w:rPr>
        <w:t xml:space="preserve">for </w:t>
      </w:r>
      <w:r>
        <w:rPr>
          <w:sz w:val="20"/>
        </w:rPr>
        <w:t>inform</w:t>
      </w:r>
      <w:r w:rsidR="00922488">
        <w:rPr>
          <w:sz w:val="20"/>
        </w:rPr>
        <w:t>ing</w:t>
      </w:r>
      <w:r>
        <w:rPr>
          <w:sz w:val="20"/>
        </w:rPr>
        <w:t xml:space="preserve">, </w:t>
      </w:r>
      <w:proofErr w:type="gramStart"/>
      <w:r>
        <w:rPr>
          <w:sz w:val="20"/>
        </w:rPr>
        <w:t>consult</w:t>
      </w:r>
      <w:r w:rsidR="00922488">
        <w:rPr>
          <w:sz w:val="20"/>
        </w:rPr>
        <w:t>ing</w:t>
      </w:r>
      <w:proofErr w:type="gramEnd"/>
      <w:r>
        <w:rPr>
          <w:sz w:val="20"/>
        </w:rPr>
        <w:t xml:space="preserve"> and </w:t>
      </w:r>
      <w:r w:rsidR="00623712">
        <w:rPr>
          <w:sz w:val="20"/>
        </w:rPr>
        <w:t>interacting</w:t>
      </w:r>
      <w:r>
        <w:rPr>
          <w:sz w:val="20"/>
        </w:rPr>
        <w:t xml:space="preserve"> with the public.</w:t>
      </w:r>
    </w:p>
    <w:p w14:paraId="542042B4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3FA79EE9" w14:textId="07F8B7DB" w:rsidR="00623712" w:rsidRDefault="00EC2540" w:rsidP="00917941">
      <w:pPr>
        <w:spacing w:line="240" w:lineRule="auto"/>
        <w:rPr>
          <w:sz w:val="20"/>
        </w:rPr>
      </w:pPr>
      <w:r>
        <w:rPr>
          <w:sz w:val="20"/>
        </w:rPr>
        <w:t xml:space="preserve">Much public participation is likely to occur in </w:t>
      </w:r>
      <w:r w:rsidR="004F6076">
        <w:rPr>
          <w:sz w:val="20"/>
        </w:rPr>
        <w:t xml:space="preserve">through </w:t>
      </w:r>
      <w:r>
        <w:rPr>
          <w:sz w:val="20"/>
        </w:rPr>
        <w:t>work of parliamentary committees</w:t>
      </w:r>
      <w:r w:rsidR="004F6076">
        <w:rPr>
          <w:sz w:val="20"/>
        </w:rPr>
        <w:t>, since</w:t>
      </w:r>
      <w:r>
        <w:rPr>
          <w:sz w:val="20"/>
        </w:rPr>
        <w:t xml:space="preserve"> processes such as </w:t>
      </w:r>
      <w:r w:rsidR="004F6076">
        <w:rPr>
          <w:sz w:val="20"/>
        </w:rPr>
        <w:t>accepting</w:t>
      </w:r>
      <w:r>
        <w:rPr>
          <w:sz w:val="20"/>
        </w:rPr>
        <w:t xml:space="preserve"> submissions, holding public hearings</w:t>
      </w:r>
      <w:r w:rsidR="004F6076">
        <w:rPr>
          <w:sz w:val="20"/>
        </w:rPr>
        <w:t xml:space="preserve"> and</w:t>
      </w:r>
      <w:r>
        <w:rPr>
          <w:sz w:val="20"/>
        </w:rPr>
        <w:t xml:space="preserve"> meetings</w:t>
      </w:r>
      <w:r w:rsidR="004F6076">
        <w:rPr>
          <w:sz w:val="20"/>
        </w:rPr>
        <w:t>,</w:t>
      </w:r>
      <w:r>
        <w:rPr>
          <w:sz w:val="20"/>
        </w:rPr>
        <w:t xml:space="preserve"> and </w:t>
      </w:r>
      <w:r w:rsidR="004F6076">
        <w:rPr>
          <w:sz w:val="20"/>
        </w:rPr>
        <w:t xml:space="preserve">operating </w:t>
      </w:r>
      <w:r>
        <w:rPr>
          <w:sz w:val="20"/>
        </w:rPr>
        <w:t>on-the-ground inspections</w:t>
      </w:r>
      <w:r w:rsidR="004F6076">
        <w:rPr>
          <w:sz w:val="20"/>
        </w:rPr>
        <w:t xml:space="preserve"> lend themselves to involvement by the public</w:t>
      </w:r>
      <w:r>
        <w:rPr>
          <w:sz w:val="20"/>
        </w:rPr>
        <w:t xml:space="preserve">. </w:t>
      </w:r>
    </w:p>
    <w:p w14:paraId="63E70FDE" w14:textId="77777777" w:rsidR="00623712" w:rsidRDefault="00623712" w:rsidP="00917941">
      <w:pPr>
        <w:spacing w:line="240" w:lineRule="auto"/>
        <w:rPr>
          <w:sz w:val="20"/>
        </w:rPr>
      </w:pPr>
    </w:p>
    <w:p w14:paraId="13160893" w14:textId="2A01CE29" w:rsidR="00E11DA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Parliaments should have robust procedures and well-developed processes </w:t>
      </w:r>
      <w:r w:rsidR="003D069E">
        <w:rPr>
          <w:sz w:val="20"/>
        </w:rPr>
        <w:t xml:space="preserve">for </w:t>
      </w:r>
      <w:r>
        <w:rPr>
          <w:sz w:val="20"/>
        </w:rPr>
        <w:t>encourag</w:t>
      </w:r>
      <w:r w:rsidR="003D069E">
        <w:rPr>
          <w:sz w:val="20"/>
        </w:rPr>
        <w:t>ing</w:t>
      </w:r>
      <w:r>
        <w:rPr>
          <w:sz w:val="20"/>
        </w:rPr>
        <w:t xml:space="preserve"> public participation in all aspects of </w:t>
      </w:r>
      <w:r w:rsidR="00B05355">
        <w:rPr>
          <w:sz w:val="20"/>
        </w:rPr>
        <w:t>committee work</w:t>
      </w:r>
      <w:r>
        <w:rPr>
          <w:sz w:val="20"/>
        </w:rPr>
        <w:t xml:space="preserve">. MPs should also engage with, </w:t>
      </w:r>
      <w:proofErr w:type="gramStart"/>
      <w:r>
        <w:rPr>
          <w:sz w:val="20"/>
        </w:rPr>
        <w:t>inform</w:t>
      </w:r>
      <w:proofErr w:type="gramEnd"/>
      <w:r>
        <w:rPr>
          <w:sz w:val="20"/>
        </w:rPr>
        <w:t xml:space="preserve"> and consult their constituents on matters to be dealt with by </w:t>
      </w:r>
      <w:r w:rsidR="00A102D6">
        <w:rPr>
          <w:sz w:val="20"/>
        </w:rPr>
        <w:t>parliament</w:t>
      </w:r>
      <w:r>
        <w:rPr>
          <w:sz w:val="20"/>
        </w:rPr>
        <w:t xml:space="preserve">, </w:t>
      </w:r>
      <w:r w:rsidR="00646F25">
        <w:rPr>
          <w:sz w:val="20"/>
        </w:rPr>
        <w:t>including</w:t>
      </w:r>
      <w:r w:rsidR="00A102D6">
        <w:rPr>
          <w:sz w:val="20"/>
        </w:rPr>
        <w:t xml:space="preserve"> </w:t>
      </w:r>
      <w:r w:rsidR="00646F25">
        <w:rPr>
          <w:sz w:val="20"/>
        </w:rPr>
        <w:t xml:space="preserve">on </w:t>
      </w:r>
      <w:r>
        <w:rPr>
          <w:sz w:val="20"/>
        </w:rPr>
        <w:t xml:space="preserve">their work on committees, </w:t>
      </w:r>
      <w:r w:rsidR="00A102D6">
        <w:rPr>
          <w:sz w:val="20"/>
        </w:rPr>
        <w:t xml:space="preserve">on </w:t>
      </w:r>
      <w:r>
        <w:rPr>
          <w:sz w:val="20"/>
        </w:rPr>
        <w:t>debates on matters of significance</w:t>
      </w:r>
      <w:r w:rsidR="00A102D6">
        <w:rPr>
          <w:sz w:val="20"/>
        </w:rPr>
        <w:t>,</w:t>
      </w:r>
      <w:r>
        <w:rPr>
          <w:sz w:val="20"/>
        </w:rPr>
        <w:t xml:space="preserve"> and</w:t>
      </w:r>
      <w:r w:rsidR="00A102D6">
        <w:rPr>
          <w:sz w:val="20"/>
        </w:rPr>
        <w:t xml:space="preserve"> on their</w:t>
      </w:r>
      <w:r>
        <w:rPr>
          <w:sz w:val="20"/>
        </w:rPr>
        <w:t xml:space="preserve"> oversight responsibilities in relation to the executive. </w:t>
      </w:r>
    </w:p>
    <w:p w14:paraId="4F53AE6B" w14:textId="77777777" w:rsidR="001B52DA" w:rsidRPr="00497212" w:rsidRDefault="00E11DAA" w:rsidP="00AA3748">
      <w:pPr>
        <w:pStyle w:val="section-title"/>
      </w:pPr>
      <w:r>
        <w:t>Aspiring goal</w:t>
      </w:r>
    </w:p>
    <w:tbl>
      <w:tblPr>
        <w:tblStyle w:val="a7"/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1B52DA" w:rsidRPr="00497212" w14:paraId="6236B4FA" w14:textId="77777777" w:rsidTr="00744A0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8570F7E" w14:textId="7165BF4A" w:rsidR="001B52DA" w:rsidRPr="00497212" w:rsidRDefault="00E11DAA" w:rsidP="00917941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494B20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participation in oversight</w:t>
            </w:r>
            <w:r w:rsidR="00494B20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1EFA3FB3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016A713A" w14:textId="186A436F" w:rsidR="001B52DA" w:rsidRPr="00497212" w:rsidRDefault="00494B20" w:rsidP="009179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 legal framework</w:t>
            </w:r>
            <w:r w:rsidR="00EC2540">
              <w:rPr>
                <w:sz w:val="20"/>
              </w:rPr>
              <w:t xml:space="preserve"> provides</w:t>
            </w:r>
            <w:r>
              <w:rPr>
                <w:sz w:val="20"/>
              </w:rPr>
              <w:t xml:space="preserve"> for</w:t>
            </w:r>
            <w:r w:rsidR="00EC2540">
              <w:rPr>
                <w:sz w:val="20"/>
              </w:rPr>
              <w:t xml:space="preserve"> opportunities </w:t>
            </w:r>
            <w:r>
              <w:rPr>
                <w:sz w:val="20"/>
              </w:rPr>
              <w:t>for</w:t>
            </w:r>
            <w:r w:rsidR="00EC2540">
              <w:rPr>
                <w:sz w:val="20"/>
              </w:rPr>
              <w:t xml:space="preserve"> members of the public </w:t>
            </w:r>
            <w:r>
              <w:rPr>
                <w:sz w:val="20"/>
              </w:rPr>
              <w:t>participate</w:t>
            </w:r>
            <w:r w:rsidR="00EC2540">
              <w:rPr>
                <w:sz w:val="20"/>
              </w:rPr>
              <w:t xml:space="preserve"> in parliamentary oversight activities.</w:t>
            </w:r>
          </w:p>
          <w:p w14:paraId="6B865E36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1CD93AE7" w14:textId="6C808CE3" w:rsidR="001B52DA" w:rsidRPr="00497212" w:rsidRDefault="00494B20" w:rsidP="009179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Mechanisms and processes are in place </w:t>
            </w:r>
            <w:r w:rsidR="00EC2540">
              <w:rPr>
                <w:sz w:val="20"/>
              </w:rPr>
              <w:t>for public participation in oversight</w:t>
            </w:r>
            <w:r>
              <w:rPr>
                <w:sz w:val="20"/>
              </w:rPr>
              <w:t>, with p</w:t>
            </w:r>
            <w:r w:rsidR="00EC2540">
              <w:rPr>
                <w:sz w:val="20"/>
              </w:rPr>
              <w:t xml:space="preserve">articular attention </w:t>
            </w:r>
            <w:r>
              <w:rPr>
                <w:sz w:val="20"/>
              </w:rPr>
              <w:t>on</w:t>
            </w:r>
            <w:r w:rsidR="00EC2540">
              <w:rPr>
                <w:sz w:val="20"/>
              </w:rPr>
              <w:t xml:space="preserve"> participat</w:t>
            </w:r>
            <w:r>
              <w:rPr>
                <w:sz w:val="20"/>
              </w:rPr>
              <w:t>ion</w:t>
            </w:r>
            <w:r w:rsidR="00EC2540">
              <w:rPr>
                <w:sz w:val="20"/>
              </w:rPr>
              <w:t xml:space="preserve"> in the work of parliamentary committees. </w:t>
            </w:r>
          </w:p>
          <w:p w14:paraId="54B5638B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4DB8AB1B" w14:textId="77777777" w:rsidR="001B52DA" w:rsidRPr="00497212" w:rsidRDefault="00EC2540" w:rsidP="009179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 draws upon the evidence provided by the public in its oversight actions.</w:t>
            </w:r>
          </w:p>
          <w:p w14:paraId="4088FBF5" w14:textId="77777777" w:rsidR="001B52DA" w:rsidRPr="00497212" w:rsidRDefault="001B52DA" w:rsidP="00917941">
            <w:pPr>
              <w:spacing w:line="240" w:lineRule="auto"/>
              <w:rPr>
                <w:color w:val="005F9A"/>
                <w:sz w:val="20"/>
                <w:szCs w:val="20"/>
              </w:rPr>
            </w:pPr>
          </w:p>
        </w:tc>
      </w:tr>
    </w:tbl>
    <w:p w14:paraId="67C9C5E4" w14:textId="77777777" w:rsidR="001B52DA" w:rsidRPr="00497212" w:rsidRDefault="00EC2540" w:rsidP="00AA3748">
      <w:pPr>
        <w:pStyle w:val="section-title"/>
      </w:pPr>
      <w:bookmarkStart w:id="9" w:name="_2u6wntf"/>
      <w:bookmarkEnd w:id="9"/>
      <w:r>
        <w:t>Assessment</w:t>
      </w:r>
    </w:p>
    <w:p w14:paraId="42B9AB52" w14:textId="30D6192B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67EE4D6A" w14:textId="77777777" w:rsidR="00744A01" w:rsidRPr="00497212" w:rsidRDefault="00744A01" w:rsidP="00917941">
      <w:pPr>
        <w:spacing w:line="240" w:lineRule="auto"/>
        <w:rPr>
          <w:sz w:val="20"/>
          <w:szCs w:val="20"/>
        </w:rPr>
      </w:pPr>
    </w:p>
    <w:p w14:paraId="3C1CD98A" w14:textId="2090499C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39D24A8A" w14:textId="77777777" w:rsidR="00744A01" w:rsidRPr="00497212" w:rsidRDefault="00744A01" w:rsidP="00917941">
      <w:pPr>
        <w:spacing w:line="240" w:lineRule="auto"/>
        <w:rPr>
          <w:sz w:val="20"/>
          <w:szCs w:val="20"/>
        </w:rPr>
      </w:pPr>
    </w:p>
    <w:p w14:paraId="53826DF1" w14:textId="5A64A7FB" w:rsidR="001B52DA" w:rsidRPr="00497212" w:rsidRDefault="003E0C14" w:rsidP="00744A01">
      <w:pPr>
        <w:numPr>
          <w:ilvl w:val="0"/>
          <w:numId w:val="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Provision(s) from the legal framework establishing </w:t>
      </w:r>
      <w:r w:rsidR="00EC2540">
        <w:rPr>
          <w:sz w:val="20"/>
        </w:rPr>
        <w:t xml:space="preserve">parliament’s obligation to ensure public participation in </w:t>
      </w:r>
      <w:proofErr w:type="gramStart"/>
      <w:r w:rsidR="00EC2540">
        <w:rPr>
          <w:sz w:val="20"/>
        </w:rPr>
        <w:t>oversight</w:t>
      </w:r>
      <w:proofErr w:type="gramEnd"/>
    </w:p>
    <w:p w14:paraId="4DC0A046" w14:textId="29E164A9" w:rsidR="001B52DA" w:rsidRPr="00497212" w:rsidRDefault="00EE10EE" w:rsidP="00744A01">
      <w:pPr>
        <w:numPr>
          <w:ilvl w:val="0"/>
          <w:numId w:val="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Laws</w:t>
      </w:r>
      <w:r w:rsidR="00C7721A">
        <w:rPr>
          <w:sz w:val="20"/>
        </w:rPr>
        <w:t xml:space="preserve"> and/or</w:t>
      </w:r>
      <w:r>
        <w:rPr>
          <w:sz w:val="20"/>
        </w:rPr>
        <w:t xml:space="preserve"> rules </w:t>
      </w:r>
      <w:r w:rsidR="00C7721A">
        <w:rPr>
          <w:sz w:val="20"/>
        </w:rPr>
        <w:t>of procedure</w:t>
      </w:r>
      <w:r>
        <w:rPr>
          <w:sz w:val="20"/>
        </w:rPr>
        <w:t xml:space="preserve"> </w:t>
      </w:r>
      <w:r w:rsidR="003E0C14">
        <w:rPr>
          <w:sz w:val="20"/>
        </w:rPr>
        <w:t xml:space="preserve">setting out the framework for public participation </w:t>
      </w:r>
      <w:r w:rsidR="00EC2540">
        <w:rPr>
          <w:sz w:val="20"/>
        </w:rPr>
        <w:t xml:space="preserve">in the full range of oversight </w:t>
      </w:r>
      <w:proofErr w:type="gramStart"/>
      <w:r w:rsidR="00EC2540">
        <w:rPr>
          <w:sz w:val="20"/>
        </w:rPr>
        <w:t>activities</w:t>
      </w:r>
      <w:proofErr w:type="gramEnd"/>
    </w:p>
    <w:p w14:paraId="71D18295" w14:textId="46DF7B8A" w:rsidR="001B52DA" w:rsidRPr="00497212" w:rsidRDefault="00EC2540" w:rsidP="00744A01">
      <w:pPr>
        <w:numPr>
          <w:ilvl w:val="0"/>
          <w:numId w:val="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Guidance documents detailing how the public can participate in parliamentary oversight processes</w:t>
      </w:r>
      <w:r w:rsidR="003E0C14">
        <w:rPr>
          <w:sz w:val="20"/>
        </w:rPr>
        <w:t>,</w:t>
      </w:r>
      <w:r>
        <w:rPr>
          <w:sz w:val="20"/>
        </w:rPr>
        <w:t xml:space="preserve"> such as the work of </w:t>
      </w:r>
      <w:r w:rsidR="003E0C14">
        <w:rPr>
          <w:sz w:val="20"/>
        </w:rPr>
        <w:t>parliament</w:t>
      </w:r>
      <w:r>
        <w:rPr>
          <w:sz w:val="20"/>
        </w:rPr>
        <w:t xml:space="preserve">, committees and </w:t>
      </w:r>
      <w:proofErr w:type="gramStart"/>
      <w:r>
        <w:rPr>
          <w:sz w:val="20"/>
        </w:rPr>
        <w:t>MPs</w:t>
      </w:r>
      <w:proofErr w:type="gramEnd"/>
    </w:p>
    <w:p w14:paraId="0D8B7037" w14:textId="319ACCAA" w:rsidR="001B52DA" w:rsidRPr="00497212" w:rsidRDefault="003E0C14" w:rsidP="00744A01">
      <w:pPr>
        <w:numPr>
          <w:ilvl w:val="0"/>
          <w:numId w:val="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Information about public participation in oversight activities published on the parliamentary w</w:t>
      </w:r>
      <w:r w:rsidR="00EC2540">
        <w:rPr>
          <w:sz w:val="20"/>
        </w:rPr>
        <w:t xml:space="preserve">ebsite, </w:t>
      </w:r>
      <w:r>
        <w:rPr>
          <w:sz w:val="20"/>
        </w:rPr>
        <w:t xml:space="preserve">in </w:t>
      </w:r>
      <w:r w:rsidR="00EC2540">
        <w:rPr>
          <w:sz w:val="20"/>
        </w:rPr>
        <w:t xml:space="preserve">pamphlets </w:t>
      </w:r>
      <w:r>
        <w:rPr>
          <w:sz w:val="20"/>
        </w:rPr>
        <w:t>(</w:t>
      </w:r>
      <w:r w:rsidR="00EC2540">
        <w:rPr>
          <w:sz w:val="20"/>
        </w:rPr>
        <w:t>including distribution information</w:t>
      </w:r>
      <w:r>
        <w:rPr>
          <w:sz w:val="20"/>
        </w:rPr>
        <w:t>)</w:t>
      </w:r>
      <w:r w:rsidR="00EC2540">
        <w:rPr>
          <w:sz w:val="20"/>
        </w:rPr>
        <w:t xml:space="preserve"> </w:t>
      </w:r>
      <w:r>
        <w:rPr>
          <w:sz w:val="20"/>
        </w:rPr>
        <w:t>and/or</w:t>
      </w:r>
      <w:r w:rsidR="00EC2540">
        <w:rPr>
          <w:sz w:val="20"/>
        </w:rPr>
        <w:t xml:space="preserve"> </w:t>
      </w:r>
      <w:r>
        <w:rPr>
          <w:sz w:val="20"/>
        </w:rPr>
        <w:t xml:space="preserve">in </w:t>
      </w:r>
      <w:r w:rsidR="00EC2540">
        <w:rPr>
          <w:sz w:val="20"/>
        </w:rPr>
        <w:t xml:space="preserve">any other </w:t>
      </w:r>
      <w:proofErr w:type="gramStart"/>
      <w:r>
        <w:rPr>
          <w:sz w:val="20"/>
        </w:rPr>
        <w:t>format</w:t>
      </w:r>
      <w:proofErr w:type="gramEnd"/>
    </w:p>
    <w:p w14:paraId="395C989E" w14:textId="77777777" w:rsidR="00744A01" w:rsidRPr="00497212" w:rsidRDefault="00744A01" w:rsidP="00917941">
      <w:pPr>
        <w:spacing w:line="240" w:lineRule="auto"/>
        <w:rPr>
          <w:sz w:val="20"/>
          <w:szCs w:val="20"/>
        </w:rPr>
      </w:pPr>
    </w:p>
    <w:p w14:paraId="3057A670" w14:textId="147FF52D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2D98E3A4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5D61D2F5" w14:textId="77777777" w:rsidR="001B52DA" w:rsidRPr="00497212" w:rsidRDefault="00EC2540" w:rsidP="00514669">
      <w:pPr>
        <w:pStyle w:val="Heading4"/>
      </w:pPr>
      <w:bookmarkStart w:id="10" w:name="_19c6y18"/>
      <w:bookmarkEnd w:id="10"/>
      <w:r>
        <w:t>Assessment criterion 1: Legal framework</w:t>
      </w:r>
    </w:p>
    <w:p w14:paraId="0CE6ECAE" w14:textId="0E3D10EA" w:rsidR="001B52DA" w:rsidRPr="00497212" w:rsidRDefault="009A0287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legal framework </w:t>
      </w:r>
      <w:r w:rsidR="00EC2540">
        <w:rPr>
          <w:sz w:val="20"/>
        </w:rPr>
        <w:t>establish</w:t>
      </w:r>
      <w:r>
        <w:rPr>
          <w:sz w:val="20"/>
        </w:rPr>
        <w:t>es parliament’s</w:t>
      </w:r>
      <w:r w:rsidR="00EC2540">
        <w:rPr>
          <w:sz w:val="20"/>
        </w:rPr>
        <w:t xml:space="preserve"> obligation to facilitate public participation in oversight processes and activities.</w:t>
      </w:r>
    </w:p>
    <w:p w14:paraId="1212835D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44A01" w:rsidRPr="00497212" w14:paraId="1A15EF4B" w14:textId="77777777" w:rsidTr="00744A01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4A71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910265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2D215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1B03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48691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32273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76E3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6944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06A586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F554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595290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B83D82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5B39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748186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E496FA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DA7F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707266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4B26A1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44A01" w:rsidRPr="00497212" w14:paraId="3E386F6F" w14:textId="77777777" w:rsidTr="00744A01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CD03" w14:textId="77777777" w:rsidR="00744A01" w:rsidRPr="00497212" w:rsidRDefault="00744A01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7F8AD1D7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BA11893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1617B95D" w14:textId="77777777" w:rsidR="001B52DA" w:rsidRPr="00497212" w:rsidRDefault="00EC2540" w:rsidP="00514669">
      <w:pPr>
        <w:pStyle w:val="Heading4"/>
      </w:pPr>
      <w:bookmarkStart w:id="11" w:name="_28h4qwu"/>
      <w:bookmarkEnd w:id="11"/>
      <w:r>
        <w:t>Assessment criterion 2: Mechanisms and processes</w:t>
      </w:r>
    </w:p>
    <w:p w14:paraId="272ED591" w14:textId="3352D804" w:rsidR="001B52DA" w:rsidRPr="00497212" w:rsidRDefault="008132E1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Mechanisms and processes are in place </w:t>
      </w:r>
      <w:r w:rsidR="00EC2540">
        <w:rPr>
          <w:sz w:val="20"/>
        </w:rPr>
        <w:t>for the public to participate in oversight activities</w:t>
      </w:r>
      <w:r>
        <w:rPr>
          <w:sz w:val="20"/>
        </w:rPr>
        <w:t xml:space="preserve">, </w:t>
      </w:r>
      <w:proofErr w:type="gramStart"/>
      <w:r>
        <w:rPr>
          <w:sz w:val="20"/>
        </w:rPr>
        <w:t>including</w:t>
      </w:r>
      <w:r w:rsidR="00EC2540">
        <w:rPr>
          <w:sz w:val="20"/>
        </w:rPr>
        <w:t xml:space="preserve">  robust</w:t>
      </w:r>
      <w:proofErr w:type="gramEnd"/>
      <w:r w:rsidR="00EC2540">
        <w:rPr>
          <w:sz w:val="20"/>
        </w:rPr>
        <w:t xml:space="preserve"> procedures to encourage public participation in all aspects of the work of parliamentary committees. Reference material </w:t>
      </w:r>
      <w:r>
        <w:rPr>
          <w:sz w:val="20"/>
        </w:rPr>
        <w:t>explaining how the public can</w:t>
      </w:r>
      <w:r w:rsidR="00EC2540">
        <w:rPr>
          <w:sz w:val="20"/>
        </w:rPr>
        <w:t xml:space="preserve"> </w:t>
      </w:r>
      <w:r w:rsidR="00623712">
        <w:rPr>
          <w:sz w:val="20"/>
        </w:rPr>
        <w:t xml:space="preserve">contribute to </w:t>
      </w:r>
      <w:r w:rsidR="00EC2540">
        <w:rPr>
          <w:sz w:val="20"/>
        </w:rPr>
        <w:t xml:space="preserve">parliamentary oversight is made </w:t>
      </w:r>
      <w:r w:rsidR="00623712">
        <w:rPr>
          <w:sz w:val="20"/>
        </w:rPr>
        <w:t xml:space="preserve">widely </w:t>
      </w:r>
      <w:r w:rsidR="00EC2540">
        <w:rPr>
          <w:sz w:val="20"/>
        </w:rPr>
        <w:t>available by parliament.</w:t>
      </w:r>
    </w:p>
    <w:p w14:paraId="4AC3D8AB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44A01" w:rsidRPr="00497212" w14:paraId="2AB90847" w14:textId="77777777" w:rsidTr="00744A01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EC6A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12" w:name="_37m2jsg"/>
            <w:bookmarkEnd w:id="12"/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2002726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89859D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891C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247469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B3F666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09160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2099472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60669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D1C5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882451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C546D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959E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67018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9B94D5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7F54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895339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68C17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44A01" w:rsidRPr="00497212" w14:paraId="4843DA53" w14:textId="77777777" w:rsidTr="00744A01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4EEE" w14:textId="77777777" w:rsidR="00744A01" w:rsidRPr="00497212" w:rsidRDefault="00744A01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0A03D0B6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4F6A9E33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E1B8D26" w14:textId="77777777" w:rsidR="001B52DA" w:rsidRPr="00497212" w:rsidRDefault="00EC2540" w:rsidP="00514669">
      <w:pPr>
        <w:pStyle w:val="Heading4"/>
      </w:pPr>
      <w:bookmarkStart w:id="13" w:name="_inqen3zf0nv5"/>
      <w:bookmarkEnd w:id="13"/>
      <w:r>
        <w:t>Assessment criterion 3: Accessibility</w:t>
      </w:r>
    </w:p>
    <w:p w14:paraId="3202D355" w14:textId="7F637FD2" w:rsidR="001B52DA" w:rsidRPr="00497212" w:rsidRDefault="007602B3" w:rsidP="00917941">
      <w:pPr>
        <w:spacing w:line="240" w:lineRule="auto"/>
        <w:rPr>
          <w:b/>
          <w:sz w:val="20"/>
          <w:szCs w:val="20"/>
        </w:rPr>
      </w:pPr>
      <w:r>
        <w:rPr>
          <w:sz w:val="20"/>
        </w:rPr>
        <w:t>P</w:t>
      </w:r>
      <w:r w:rsidR="00561E0D">
        <w:rPr>
          <w:sz w:val="20"/>
        </w:rPr>
        <w:t>l</w:t>
      </w:r>
      <w:r>
        <w:rPr>
          <w:sz w:val="20"/>
        </w:rPr>
        <w:t xml:space="preserve">ain, easy-to-understand language is used to inform the public </w:t>
      </w:r>
      <w:r w:rsidR="00EC2540">
        <w:rPr>
          <w:sz w:val="20"/>
        </w:rPr>
        <w:t xml:space="preserve">about parliamentary oversight activities, and relevant documents are made available </w:t>
      </w:r>
      <w:r>
        <w:rPr>
          <w:sz w:val="20"/>
        </w:rPr>
        <w:t xml:space="preserve">to a wide range of </w:t>
      </w:r>
      <w:r w:rsidR="0079341B">
        <w:rPr>
          <w:sz w:val="20"/>
        </w:rPr>
        <w:t>groups</w:t>
      </w:r>
      <w:r>
        <w:rPr>
          <w:sz w:val="20"/>
        </w:rPr>
        <w:t xml:space="preserve"> </w:t>
      </w:r>
      <w:r w:rsidR="00EC2540">
        <w:rPr>
          <w:sz w:val="20"/>
        </w:rPr>
        <w:t xml:space="preserve">in a timely </w:t>
      </w:r>
      <w:proofErr w:type="gramStart"/>
      <w:r w:rsidR="00EC2540">
        <w:rPr>
          <w:sz w:val="20"/>
        </w:rPr>
        <w:t>manner .</w:t>
      </w:r>
      <w:proofErr w:type="gramEnd"/>
      <w:r w:rsidR="00EC2540">
        <w:rPr>
          <w:sz w:val="20"/>
        </w:rPr>
        <w:t xml:space="preserve"> </w:t>
      </w:r>
      <w:r w:rsidR="00623712">
        <w:rPr>
          <w:sz w:val="20"/>
        </w:rPr>
        <w:t xml:space="preserve">Members of the public are consulted at a time and in a place that allows for maximum participation by </w:t>
      </w:r>
      <w:r w:rsidR="00467663">
        <w:rPr>
          <w:sz w:val="20"/>
        </w:rPr>
        <w:t>a wide range of groups</w:t>
      </w:r>
      <w:r w:rsidR="00623712">
        <w:rPr>
          <w:sz w:val="20"/>
        </w:rPr>
        <w:t xml:space="preserve">, </w:t>
      </w:r>
      <w:proofErr w:type="gramStart"/>
      <w:r w:rsidR="00623712">
        <w:rPr>
          <w:sz w:val="20"/>
        </w:rPr>
        <w:t>taking into account</w:t>
      </w:r>
      <w:proofErr w:type="gramEnd"/>
      <w:r w:rsidR="00623712">
        <w:rPr>
          <w:sz w:val="20"/>
        </w:rPr>
        <w:t xml:space="preserve"> the complexity of the issue in question.</w:t>
      </w:r>
    </w:p>
    <w:p w14:paraId="31722657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44A01" w:rsidRPr="00497212" w14:paraId="53AB4D85" w14:textId="77777777" w:rsidTr="00744A01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B5DF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14" w:name="_1mrcu09"/>
            <w:bookmarkEnd w:id="14"/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357588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ECC75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70F0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515849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755CB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25D5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706746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F5B75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73BD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852528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90A80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4BF9F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529331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A7F88D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6FF21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828480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A680E3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44A01" w:rsidRPr="00497212" w14:paraId="56341BAB" w14:textId="77777777" w:rsidTr="00744A01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9C4F9" w14:textId="77777777" w:rsidR="00744A01" w:rsidRPr="00497212" w:rsidRDefault="00744A01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7096869B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9B6D5C7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81649F0" w14:textId="77777777" w:rsidR="001B52DA" w:rsidRPr="00497212" w:rsidRDefault="00EC2540" w:rsidP="00514669">
      <w:pPr>
        <w:pStyle w:val="Heading4"/>
      </w:pPr>
      <w:r>
        <w:t>Assessment criterion 4: Practice</w:t>
      </w:r>
    </w:p>
    <w:p w14:paraId="7A1F355B" w14:textId="6F3DF292" w:rsidR="001B52DA" w:rsidRPr="00497212" w:rsidRDefault="00D46012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In practice, </w:t>
      </w:r>
      <w:r w:rsidR="006D3EAF">
        <w:rPr>
          <w:sz w:val="20"/>
        </w:rPr>
        <w:t xml:space="preserve">public participation is a regular feature of parliamentary oversight. A </w:t>
      </w:r>
      <w:r>
        <w:rPr>
          <w:sz w:val="20"/>
        </w:rPr>
        <w:t xml:space="preserve">wide range of members of the public regularly contribute to parliament’s </w:t>
      </w:r>
      <w:r w:rsidR="00257AE9">
        <w:rPr>
          <w:sz w:val="20"/>
        </w:rPr>
        <w:t>oversight activities</w:t>
      </w:r>
      <w:r w:rsidR="00EC2540">
        <w:rPr>
          <w:sz w:val="20"/>
        </w:rPr>
        <w:t xml:space="preserve">. </w:t>
      </w:r>
    </w:p>
    <w:p w14:paraId="1A4ED49B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44A01" w:rsidRPr="00497212" w14:paraId="0E145203" w14:textId="77777777" w:rsidTr="00744A01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EB30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298718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18912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624F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45324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BC6AAE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8A53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44959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A86851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E748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677488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D398A9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6DA0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58715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3E71FC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A8BD" w14:textId="77777777" w:rsidR="00744A01" w:rsidRPr="00497212" w:rsidRDefault="00744A0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161697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12C7A" w14:textId="77777777" w:rsidR="00744A01" w:rsidRPr="00497212" w:rsidRDefault="00744A01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44A01" w:rsidRPr="00497212" w14:paraId="5695E8B8" w14:textId="77777777" w:rsidTr="00744A01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0326" w14:textId="77777777" w:rsidR="00744A01" w:rsidRPr="00497212" w:rsidRDefault="00744A01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1D49C47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47C109A" w14:textId="77777777" w:rsidR="00744A01" w:rsidRPr="00497212" w:rsidRDefault="00744A01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00DAF96" w14:textId="77777777" w:rsidR="00744A01" w:rsidRPr="00497212" w:rsidRDefault="004D2DC3" w:rsidP="00AA3748">
      <w:pPr>
        <w:pStyle w:val="section-title"/>
      </w:pPr>
      <w:r>
        <w:lastRenderedPageBreak/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744A01" w:rsidRPr="00497212" w14:paraId="3DD97CB6" w14:textId="77777777" w:rsidTr="00744A01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80B" w14:textId="7E8AD35F" w:rsidR="00744A01" w:rsidRPr="00497212" w:rsidRDefault="004D2DC3" w:rsidP="00744A01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5B922D3B" w14:textId="77777777" w:rsidR="001B52DA" w:rsidRPr="00497212" w:rsidRDefault="001B52DA" w:rsidP="00917941">
      <w:pPr>
        <w:spacing w:line="240" w:lineRule="auto"/>
        <w:rPr>
          <w:color w:val="0070C0"/>
          <w:sz w:val="20"/>
          <w:szCs w:val="20"/>
        </w:rPr>
      </w:pPr>
    </w:p>
    <w:p w14:paraId="11DE057B" w14:textId="77777777" w:rsidR="001B52DA" w:rsidRPr="00497212" w:rsidRDefault="001B52DA" w:rsidP="00917941">
      <w:pPr>
        <w:spacing w:line="240" w:lineRule="auto"/>
        <w:rPr>
          <w:color w:val="0070C0"/>
          <w:sz w:val="20"/>
          <w:szCs w:val="20"/>
        </w:rPr>
      </w:pPr>
    </w:p>
    <w:p w14:paraId="0D84F962" w14:textId="77777777" w:rsidR="001B52DA" w:rsidRPr="00497212" w:rsidRDefault="001B52DA" w:rsidP="00917941">
      <w:pPr>
        <w:spacing w:line="240" w:lineRule="auto"/>
        <w:rPr>
          <w:color w:val="0070C0"/>
          <w:sz w:val="20"/>
          <w:szCs w:val="20"/>
        </w:rPr>
      </w:pPr>
    </w:p>
    <w:p w14:paraId="415FD2D5" w14:textId="77777777" w:rsidR="001B52DA" w:rsidRPr="00497212" w:rsidRDefault="001B52DA" w:rsidP="00917941">
      <w:pPr>
        <w:spacing w:line="240" w:lineRule="auto"/>
        <w:rPr>
          <w:color w:val="0070C0"/>
          <w:sz w:val="20"/>
          <w:szCs w:val="20"/>
        </w:rPr>
      </w:pPr>
    </w:p>
    <w:p w14:paraId="142811FE" w14:textId="77777777" w:rsidR="001B52DA" w:rsidRPr="00497212" w:rsidRDefault="001B52DA" w:rsidP="00917941">
      <w:pPr>
        <w:spacing w:line="240" w:lineRule="auto"/>
        <w:rPr>
          <w:color w:val="0070C0"/>
          <w:sz w:val="20"/>
          <w:szCs w:val="20"/>
        </w:rPr>
      </w:pPr>
    </w:p>
    <w:p w14:paraId="6047043B" w14:textId="77777777" w:rsidR="001B52DA" w:rsidRPr="00497212" w:rsidRDefault="001B52DA" w:rsidP="00917941">
      <w:pPr>
        <w:spacing w:line="240" w:lineRule="auto"/>
        <w:rPr>
          <w:color w:val="0070C0"/>
          <w:sz w:val="20"/>
          <w:szCs w:val="20"/>
        </w:rPr>
      </w:pPr>
    </w:p>
    <w:p w14:paraId="1F7A25CD" w14:textId="77777777" w:rsidR="001B52DA" w:rsidRPr="00497212" w:rsidRDefault="00EC2540" w:rsidP="00917941">
      <w:pPr>
        <w:pStyle w:val="Heading3"/>
      </w:pPr>
      <w:bookmarkStart w:id="15" w:name="_fq61x66ehig1"/>
      <w:bookmarkEnd w:id="15"/>
      <w:r>
        <w:lastRenderedPageBreak/>
        <w:t>Dimension 6.2.3: Participation in the budget cycle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917941" w:rsidRPr="00497212" w14:paraId="4B32931A" w14:textId="77777777" w:rsidTr="009179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2C08DF33" w14:textId="2EDBECA2" w:rsidR="00917941" w:rsidRPr="00497212" w:rsidRDefault="00917941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6B676411" w14:textId="77777777" w:rsidR="00917941" w:rsidRPr="00497212" w:rsidRDefault="00917941" w:rsidP="0091794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6.2: Public participation in parliamentary processes</w:t>
            </w:r>
          </w:p>
          <w:p w14:paraId="0231CA82" w14:textId="7C6B5F4F" w:rsidR="00917941" w:rsidRPr="00497212" w:rsidRDefault="00166D43" w:rsidP="00166D43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B31823">
              <w:rPr>
                <w:sz w:val="20"/>
              </w:rPr>
              <w:t xml:space="preserve">Target </w:t>
            </w:r>
            <w:r w:rsidR="009C2984">
              <w:rPr>
                <w:sz w:val="20"/>
              </w:rPr>
              <w:t>6</w:t>
            </w:r>
            <w:r w:rsidR="00917941">
              <w:rPr>
                <w:sz w:val="20"/>
              </w:rPr>
              <w:t>: Participatory parliament</w:t>
            </w:r>
          </w:p>
        </w:tc>
      </w:tr>
    </w:tbl>
    <w:p w14:paraId="6E4216ED" w14:textId="77777777" w:rsidR="001B52DA" w:rsidRPr="00497212" w:rsidRDefault="00E11DAA" w:rsidP="00AA3748">
      <w:pPr>
        <w:pStyle w:val="section-title"/>
      </w:pPr>
      <w:r>
        <w:t>About this dimension</w:t>
      </w:r>
    </w:p>
    <w:p w14:paraId="787661B4" w14:textId="4F005567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</w:t>
      </w:r>
      <w:r w:rsidR="009943EF">
        <w:rPr>
          <w:sz w:val="20"/>
        </w:rPr>
        <w:t xml:space="preserve">covers </w:t>
      </w:r>
      <w:r>
        <w:rPr>
          <w:sz w:val="20"/>
        </w:rPr>
        <w:t xml:space="preserve">public participation in the budget cycle. </w:t>
      </w:r>
      <w:r w:rsidR="00E77C9D">
        <w:rPr>
          <w:sz w:val="20"/>
        </w:rPr>
        <w:t>The</w:t>
      </w:r>
      <w:r>
        <w:rPr>
          <w:sz w:val="20"/>
        </w:rPr>
        <w:t xml:space="preserve"> </w:t>
      </w:r>
      <w:r w:rsidR="0057357E">
        <w:rPr>
          <w:sz w:val="20"/>
        </w:rPr>
        <w:t xml:space="preserve">annual State </w:t>
      </w:r>
      <w:r>
        <w:rPr>
          <w:sz w:val="20"/>
        </w:rPr>
        <w:t xml:space="preserve">budget represents public interests and priorities, which makes its preparation, </w:t>
      </w:r>
      <w:proofErr w:type="gramStart"/>
      <w:r>
        <w:rPr>
          <w:sz w:val="20"/>
        </w:rPr>
        <w:t>approval</w:t>
      </w:r>
      <w:proofErr w:type="gramEnd"/>
      <w:r>
        <w:rPr>
          <w:sz w:val="20"/>
        </w:rPr>
        <w:t xml:space="preserve"> and oversight one of </w:t>
      </w:r>
      <w:r w:rsidR="00E77C9D">
        <w:rPr>
          <w:sz w:val="20"/>
        </w:rPr>
        <w:t xml:space="preserve">parliament’s </w:t>
      </w:r>
      <w:r>
        <w:rPr>
          <w:sz w:val="20"/>
        </w:rPr>
        <w:t>most important and critical responsibilities. While</w:t>
      </w:r>
      <w:r w:rsidR="00E77C9D">
        <w:rPr>
          <w:sz w:val="20"/>
        </w:rPr>
        <w:t xml:space="preserve"> the</w:t>
      </w:r>
      <w:r>
        <w:rPr>
          <w:sz w:val="20"/>
        </w:rPr>
        <w:t xml:space="preserve"> mechanisms</w:t>
      </w:r>
      <w:r w:rsidR="00FC34D2">
        <w:rPr>
          <w:sz w:val="20"/>
        </w:rPr>
        <w:t xml:space="preserve"> and processes</w:t>
      </w:r>
      <w:r>
        <w:rPr>
          <w:sz w:val="20"/>
        </w:rPr>
        <w:t xml:space="preserve"> for public </w:t>
      </w:r>
      <w:r w:rsidR="00E77C9D">
        <w:rPr>
          <w:sz w:val="20"/>
        </w:rPr>
        <w:t xml:space="preserve">participation </w:t>
      </w:r>
      <w:r>
        <w:rPr>
          <w:sz w:val="20"/>
        </w:rPr>
        <w:t xml:space="preserve">in the budget cycle are </w:t>
      </w:r>
      <w:proofErr w:type="gramStart"/>
      <w:r>
        <w:rPr>
          <w:sz w:val="20"/>
        </w:rPr>
        <w:t>similar to</w:t>
      </w:r>
      <w:proofErr w:type="gramEnd"/>
      <w:r>
        <w:rPr>
          <w:sz w:val="20"/>
        </w:rPr>
        <w:t xml:space="preserve"> </w:t>
      </w:r>
      <w:r w:rsidR="00E77C9D">
        <w:rPr>
          <w:sz w:val="20"/>
        </w:rPr>
        <w:t xml:space="preserve">those for participation </w:t>
      </w:r>
      <w:r>
        <w:rPr>
          <w:sz w:val="20"/>
        </w:rPr>
        <w:t>in law-making</w:t>
      </w:r>
      <w:r w:rsidR="00646F25">
        <w:rPr>
          <w:sz w:val="20"/>
        </w:rPr>
        <w:t xml:space="preserve"> and oversight</w:t>
      </w:r>
      <w:r>
        <w:rPr>
          <w:sz w:val="20"/>
        </w:rPr>
        <w:t xml:space="preserve">, budget transparency is especially significant </w:t>
      </w:r>
      <w:r w:rsidR="00E77C9D">
        <w:rPr>
          <w:sz w:val="20"/>
        </w:rPr>
        <w:t xml:space="preserve">because </w:t>
      </w:r>
      <w:r>
        <w:rPr>
          <w:sz w:val="20"/>
        </w:rPr>
        <w:t xml:space="preserve">the allocation of public resources is a clear indication of government priorities. </w:t>
      </w:r>
    </w:p>
    <w:p w14:paraId="708F2DE6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3FE0C5F8" w14:textId="1A7D9414" w:rsidR="001B52DA" w:rsidRPr="00497212" w:rsidRDefault="00EC2540" w:rsidP="00E77C9D">
      <w:pPr>
        <w:spacing w:line="240" w:lineRule="auto"/>
        <w:rPr>
          <w:sz w:val="20"/>
          <w:szCs w:val="20"/>
        </w:rPr>
      </w:pPr>
      <w:r>
        <w:rPr>
          <w:sz w:val="20"/>
        </w:rPr>
        <w:t>P</w:t>
      </w:r>
      <w:r w:rsidR="00E77C9D">
        <w:rPr>
          <w:sz w:val="20"/>
        </w:rPr>
        <w:t>ublic p</w:t>
      </w:r>
      <w:r>
        <w:rPr>
          <w:sz w:val="20"/>
        </w:rPr>
        <w:t xml:space="preserve">articipation in the budget cycle </w:t>
      </w:r>
      <w:r w:rsidR="00E77C9D">
        <w:rPr>
          <w:sz w:val="20"/>
        </w:rPr>
        <w:t>helps to increase the</w:t>
      </w:r>
      <w:r>
        <w:rPr>
          <w:sz w:val="20"/>
        </w:rPr>
        <w:t xml:space="preserve"> transparency of government programmes and can provide insights </w:t>
      </w:r>
      <w:r w:rsidR="00E77C9D">
        <w:rPr>
          <w:sz w:val="20"/>
        </w:rPr>
        <w:t>to help</w:t>
      </w:r>
      <w:r>
        <w:rPr>
          <w:sz w:val="20"/>
        </w:rPr>
        <w:t xml:space="preserve"> MPs hold the executive </w:t>
      </w:r>
      <w:r w:rsidR="00E77C9D">
        <w:rPr>
          <w:sz w:val="20"/>
        </w:rPr>
        <w:t>to account</w:t>
      </w:r>
      <w:r>
        <w:rPr>
          <w:sz w:val="20"/>
        </w:rPr>
        <w:t xml:space="preserve">. </w:t>
      </w:r>
      <w:r w:rsidR="00E77C9D">
        <w:rPr>
          <w:sz w:val="20"/>
        </w:rPr>
        <w:t>It can</w:t>
      </w:r>
      <w:r>
        <w:rPr>
          <w:sz w:val="20"/>
        </w:rPr>
        <w:t xml:space="preserve"> also </w:t>
      </w:r>
      <w:r w:rsidR="00E77C9D">
        <w:rPr>
          <w:sz w:val="20"/>
        </w:rPr>
        <w:t xml:space="preserve">ensure </w:t>
      </w:r>
      <w:r>
        <w:rPr>
          <w:sz w:val="20"/>
        </w:rPr>
        <w:t>better alignment between government priorities and the allocation of resources, thereby improving service delivery and instilling trust in parliament and other public institutions</w:t>
      </w:r>
      <w:r w:rsidR="0001634B">
        <w:rPr>
          <w:sz w:val="20"/>
        </w:rPr>
        <w:t>.</w:t>
      </w:r>
      <w:r w:rsidR="00E77C9D">
        <w:rPr>
          <w:sz w:val="20"/>
        </w:rPr>
        <w:t xml:space="preserve"> </w:t>
      </w:r>
    </w:p>
    <w:p w14:paraId="2D1786D9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5B6AD465" w14:textId="680142AF" w:rsidR="00514669" w:rsidRDefault="00EC2540" w:rsidP="00917941">
      <w:pPr>
        <w:spacing w:line="240" w:lineRule="auto"/>
        <w:rPr>
          <w:sz w:val="20"/>
        </w:rPr>
      </w:pPr>
      <w:r>
        <w:rPr>
          <w:sz w:val="20"/>
        </w:rPr>
        <w:t>The public should be involved in all stages of the budget cycle:</w:t>
      </w:r>
      <w:r w:rsidR="000A4848">
        <w:rPr>
          <w:sz w:val="20"/>
        </w:rPr>
        <w:t xml:space="preserve"> </w:t>
      </w:r>
    </w:p>
    <w:p w14:paraId="7F12806C" w14:textId="408381AF" w:rsidR="00514669" w:rsidRPr="003B3CF4" w:rsidRDefault="00031BC4" w:rsidP="003B3CF4">
      <w:pPr>
        <w:pStyle w:val="ListParagraph"/>
        <w:numPr>
          <w:ilvl w:val="0"/>
          <w:numId w:val="7"/>
        </w:numPr>
        <w:spacing w:line="240" w:lineRule="auto"/>
        <w:rPr>
          <w:sz w:val="20"/>
          <w:highlight w:val="white"/>
        </w:rPr>
      </w:pPr>
      <w:r>
        <w:rPr>
          <w:sz w:val="20"/>
        </w:rPr>
        <w:t>W</w:t>
      </w:r>
      <w:r w:rsidR="00EC2540" w:rsidRPr="003B3CF4">
        <w:rPr>
          <w:sz w:val="20"/>
        </w:rPr>
        <w:t>hen parliamentary committees</w:t>
      </w:r>
      <w:r w:rsidR="00EC2540" w:rsidRPr="004A0D9D">
        <w:rPr>
          <w:sz w:val="21"/>
          <w:highlight w:val="white"/>
        </w:rPr>
        <w:t xml:space="preserve"> </w:t>
      </w:r>
      <w:r w:rsidR="00EC2540" w:rsidRPr="003B3CF4">
        <w:rPr>
          <w:sz w:val="20"/>
          <w:highlight w:val="white"/>
        </w:rPr>
        <w:t xml:space="preserve">discuss </w:t>
      </w:r>
      <w:r w:rsidR="0057357E" w:rsidRPr="003B3CF4">
        <w:rPr>
          <w:sz w:val="20"/>
          <w:highlight w:val="white"/>
        </w:rPr>
        <w:t>the</w:t>
      </w:r>
      <w:r w:rsidR="00EC2540" w:rsidRPr="003B3CF4">
        <w:rPr>
          <w:sz w:val="20"/>
          <w:highlight w:val="white"/>
        </w:rPr>
        <w:t xml:space="preserve"> pre-budget statement</w:t>
      </w:r>
      <w:r w:rsidR="00514669" w:rsidRPr="003B3CF4">
        <w:rPr>
          <w:sz w:val="20"/>
          <w:highlight w:val="white"/>
        </w:rPr>
        <w:t xml:space="preserve"> from the executive</w:t>
      </w:r>
    </w:p>
    <w:p w14:paraId="3A5A7C18" w14:textId="1A8C7721" w:rsidR="00514669" w:rsidRPr="003B3CF4" w:rsidRDefault="00031BC4" w:rsidP="003B3CF4">
      <w:pPr>
        <w:pStyle w:val="ListParagraph"/>
        <w:numPr>
          <w:ilvl w:val="0"/>
          <w:numId w:val="7"/>
        </w:numPr>
        <w:spacing w:line="240" w:lineRule="auto"/>
        <w:rPr>
          <w:sz w:val="20"/>
          <w:highlight w:val="white"/>
        </w:rPr>
      </w:pPr>
      <w:r>
        <w:rPr>
          <w:sz w:val="20"/>
          <w:highlight w:val="white"/>
        </w:rPr>
        <w:t>W</w:t>
      </w:r>
      <w:r w:rsidR="00EC2540" w:rsidRPr="003B3CF4">
        <w:rPr>
          <w:sz w:val="20"/>
          <w:highlight w:val="white"/>
        </w:rPr>
        <w:t>hen the draft budget is sent for parliamentary committee and plenary debate and approval</w:t>
      </w:r>
    </w:p>
    <w:p w14:paraId="4F30996B" w14:textId="300CAAFB" w:rsidR="004A0D9D" w:rsidRPr="003B3CF4" w:rsidRDefault="00031BC4" w:rsidP="003B3CF4">
      <w:pPr>
        <w:pStyle w:val="ListParagraph"/>
        <w:numPr>
          <w:ilvl w:val="0"/>
          <w:numId w:val="7"/>
        </w:numPr>
        <w:spacing w:line="240" w:lineRule="auto"/>
        <w:rPr>
          <w:sz w:val="20"/>
          <w:highlight w:val="white"/>
        </w:rPr>
      </w:pPr>
      <w:r>
        <w:rPr>
          <w:sz w:val="20"/>
          <w:highlight w:val="white"/>
        </w:rPr>
        <w:t>D</w:t>
      </w:r>
      <w:r w:rsidR="00EC2540" w:rsidRPr="003B3CF4">
        <w:rPr>
          <w:sz w:val="20"/>
          <w:highlight w:val="white"/>
        </w:rPr>
        <w:t xml:space="preserve">uring </w:t>
      </w:r>
      <w:r w:rsidR="0057357E" w:rsidRPr="003B3CF4">
        <w:rPr>
          <w:sz w:val="20"/>
          <w:highlight w:val="white"/>
        </w:rPr>
        <w:t>the</w:t>
      </w:r>
      <w:r w:rsidR="00EC2540" w:rsidRPr="003B3CF4">
        <w:rPr>
          <w:sz w:val="20"/>
          <w:highlight w:val="white"/>
        </w:rPr>
        <w:t xml:space="preserve"> in-year oversight</w:t>
      </w:r>
      <w:r w:rsidR="00A934CD">
        <w:rPr>
          <w:sz w:val="20"/>
          <w:highlight w:val="white"/>
        </w:rPr>
        <w:t xml:space="preserve"> of</w:t>
      </w:r>
      <w:r w:rsidR="0057357E" w:rsidRPr="003B3CF4">
        <w:rPr>
          <w:sz w:val="20"/>
          <w:highlight w:val="white"/>
        </w:rPr>
        <w:t xml:space="preserve"> the </w:t>
      </w:r>
      <w:r w:rsidR="00EC2540" w:rsidRPr="003B3CF4">
        <w:rPr>
          <w:sz w:val="20"/>
          <w:highlight w:val="white"/>
        </w:rPr>
        <w:t>government</w:t>
      </w:r>
      <w:r w:rsidR="0057357E" w:rsidRPr="003B3CF4">
        <w:rPr>
          <w:sz w:val="20"/>
          <w:highlight w:val="white"/>
        </w:rPr>
        <w:t>’</w:t>
      </w:r>
      <w:r w:rsidR="00EC2540" w:rsidRPr="003B3CF4">
        <w:rPr>
          <w:sz w:val="20"/>
          <w:highlight w:val="white"/>
        </w:rPr>
        <w:t>s monthly or quarterly budget execution reports</w:t>
      </w:r>
      <w:r w:rsidR="00A934CD">
        <w:rPr>
          <w:sz w:val="20"/>
          <w:highlight w:val="white"/>
        </w:rPr>
        <w:t>,</w:t>
      </w:r>
      <w:r w:rsidR="00EC2540" w:rsidRPr="003B3CF4">
        <w:rPr>
          <w:sz w:val="20"/>
          <w:highlight w:val="white"/>
        </w:rPr>
        <w:t xml:space="preserve"> or</w:t>
      </w:r>
      <w:r w:rsidR="0057357E" w:rsidRPr="003B3CF4">
        <w:rPr>
          <w:sz w:val="20"/>
          <w:highlight w:val="white"/>
        </w:rPr>
        <w:t xml:space="preserve"> during</w:t>
      </w:r>
      <w:r w:rsidR="00EC2540" w:rsidRPr="003B3CF4">
        <w:rPr>
          <w:sz w:val="20"/>
          <w:highlight w:val="white"/>
        </w:rPr>
        <w:t xml:space="preserve"> thematic reviews of certain budget appropriations</w:t>
      </w:r>
    </w:p>
    <w:p w14:paraId="7A9CFECE" w14:textId="0AA174C0" w:rsidR="001B52DA" w:rsidRPr="003B3CF4" w:rsidRDefault="00031BC4" w:rsidP="003B3CF4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  <w:highlight w:val="white"/>
        </w:rPr>
      </w:pPr>
      <w:r>
        <w:rPr>
          <w:sz w:val="20"/>
          <w:highlight w:val="white"/>
        </w:rPr>
        <w:t>D</w:t>
      </w:r>
      <w:r w:rsidR="0057357E" w:rsidRPr="003B3CF4">
        <w:rPr>
          <w:sz w:val="20"/>
          <w:highlight w:val="white"/>
        </w:rPr>
        <w:t>uring</w:t>
      </w:r>
      <w:r w:rsidR="00EC2540" w:rsidRPr="003B3CF4">
        <w:rPr>
          <w:sz w:val="20"/>
          <w:highlight w:val="white"/>
        </w:rPr>
        <w:t xml:space="preserve"> the </w:t>
      </w:r>
      <w:r w:rsidR="00EC2540" w:rsidRPr="003B3CF4">
        <w:rPr>
          <w:i/>
          <w:sz w:val="20"/>
          <w:highlight w:val="white"/>
        </w:rPr>
        <w:t>ex-post</w:t>
      </w:r>
      <w:r w:rsidR="00EC2540" w:rsidRPr="003B3CF4">
        <w:rPr>
          <w:sz w:val="20"/>
          <w:highlight w:val="white"/>
        </w:rPr>
        <w:t xml:space="preserve"> budget oversight</w:t>
      </w:r>
      <w:r w:rsidR="0057357E" w:rsidRPr="003B3CF4">
        <w:rPr>
          <w:sz w:val="20"/>
          <w:highlight w:val="white"/>
        </w:rPr>
        <w:t xml:space="preserve"> process</w:t>
      </w:r>
      <w:r w:rsidR="00EC2540" w:rsidRPr="003B3CF4">
        <w:rPr>
          <w:sz w:val="20"/>
          <w:highlight w:val="white"/>
        </w:rPr>
        <w:t xml:space="preserve"> </w:t>
      </w:r>
      <w:r w:rsidR="0057357E" w:rsidRPr="003B3CF4">
        <w:rPr>
          <w:sz w:val="20"/>
          <w:highlight w:val="white"/>
        </w:rPr>
        <w:t>(</w:t>
      </w:r>
      <w:r w:rsidR="00EC2540" w:rsidRPr="003B3CF4">
        <w:rPr>
          <w:sz w:val="20"/>
          <w:highlight w:val="white"/>
        </w:rPr>
        <w:t xml:space="preserve">when </w:t>
      </w:r>
      <w:r w:rsidR="00F90098" w:rsidRPr="003B3CF4">
        <w:rPr>
          <w:sz w:val="20"/>
          <w:highlight w:val="white"/>
        </w:rPr>
        <w:t>p</w:t>
      </w:r>
      <w:r w:rsidR="00EC2540" w:rsidRPr="003B3CF4">
        <w:rPr>
          <w:sz w:val="20"/>
          <w:highlight w:val="white"/>
        </w:rPr>
        <w:t xml:space="preserve">arliament discusses the report </w:t>
      </w:r>
      <w:r w:rsidR="0057357E" w:rsidRPr="003B3CF4">
        <w:rPr>
          <w:sz w:val="20"/>
          <w:highlight w:val="white"/>
        </w:rPr>
        <w:t>by the</w:t>
      </w:r>
      <w:r w:rsidR="00EC2540" w:rsidRPr="003B3CF4">
        <w:rPr>
          <w:sz w:val="20"/>
          <w:highlight w:val="white"/>
        </w:rPr>
        <w:t xml:space="preserve"> </w:t>
      </w:r>
      <w:r w:rsidR="0057357E" w:rsidRPr="003B3CF4">
        <w:rPr>
          <w:sz w:val="20"/>
          <w:highlight w:val="white"/>
        </w:rPr>
        <w:t>supreme</w:t>
      </w:r>
      <w:r w:rsidR="00EC2540" w:rsidRPr="003B3CF4">
        <w:rPr>
          <w:sz w:val="20"/>
          <w:highlight w:val="white"/>
        </w:rPr>
        <w:t xml:space="preserve"> </w:t>
      </w:r>
      <w:r w:rsidR="0057357E" w:rsidRPr="003B3CF4">
        <w:rPr>
          <w:sz w:val="20"/>
          <w:highlight w:val="white"/>
        </w:rPr>
        <w:t>a</w:t>
      </w:r>
      <w:r w:rsidR="00EC2540" w:rsidRPr="003B3CF4">
        <w:rPr>
          <w:sz w:val="20"/>
          <w:highlight w:val="white"/>
        </w:rPr>
        <w:t xml:space="preserve">udit </w:t>
      </w:r>
      <w:r w:rsidR="0057357E" w:rsidRPr="003B3CF4">
        <w:rPr>
          <w:sz w:val="20"/>
          <w:highlight w:val="white"/>
        </w:rPr>
        <w:t>i</w:t>
      </w:r>
      <w:r w:rsidR="00EC2540" w:rsidRPr="003B3CF4">
        <w:rPr>
          <w:sz w:val="20"/>
          <w:highlight w:val="white"/>
        </w:rPr>
        <w:t>nstitution</w:t>
      </w:r>
      <w:r w:rsidR="00D2560D" w:rsidRPr="003B3CF4">
        <w:rPr>
          <w:sz w:val="20"/>
          <w:highlight w:val="white"/>
        </w:rPr>
        <w:t>)</w:t>
      </w:r>
    </w:p>
    <w:p w14:paraId="73E82C14" w14:textId="77777777" w:rsidR="001B52DA" w:rsidRPr="00497212" w:rsidRDefault="001B52DA" w:rsidP="00917941">
      <w:pPr>
        <w:spacing w:line="240" w:lineRule="auto"/>
        <w:rPr>
          <w:sz w:val="20"/>
          <w:szCs w:val="20"/>
          <w:highlight w:val="white"/>
        </w:rPr>
      </w:pPr>
    </w:p>
    <w:p w14:paraId="2CEFF639" w14:textId="77C2BD53" w:rsidR="00E11DAA" w:rsidRDefault="0057357E" w:rsidP="00917941">
      <w:pPr>
        <w:spacing w:line="240" w:lineRule="auto"/>
        <w:rPr>
          <w:sz w:val="20"/>
        </w:rPr>
      </w:pPr>
      <w:r>
        <w:rPr>
          <w:sz w:val="20"/>
          <w:highlight w:val="white"/>
        </w:rPr>
        <w:t>T</w:t>
      </w:r>
      <w:r w:rsidR="00EC2540">
        <w:rPr>
          <w:sz w:val="20"/>
          <w:highlight w:val="white"/>
        </w:rPr>
        <w:t xml:space="preserve">he annual </w:t>
      </w:r>
      <w:r>
        <w:rPr>
          <w:sz w:val="20"/>
          <w:highlight w:val="white"/>
        </w:rPr>
        <w:t>S</w:t>
      </w:r>
      <w:r w:rsidR="00EC2540">
        <w:rPr>
          <w:sz w:val="20"/>
          <w:highlight w:val="white"/>
        </w:rPr>
        <w:t xml:space="preserve">tate budget </w:t>
      </w:r>
      <w:r>
        <w:rPr>
          <w:sz w:val="20"/>
          <w:highlight w:val="white"/>
        </w:rPr>
        <w:t xml:space="preserve">should be </w:t>
      </w:r>
      <w:r w:rsidR="00EC2540">
        <w:rPr>
          <w:sz w:val="20"/>
          <w:highlight w:val="white"/>
        </w:rPr>
        <w:t xml:space="preserve">presented to the public in </w:t>
      </w:r>
      <w:r>
        <w:rPr>
          <w:sz w:val="20"/>
          <w:highlight w:val="white"/>
        </w:rPr>
        <w:t>plain, easy-to-understand</w:t>
      </w:r>
      <w:r w:rsidR="00EC2540">
        <w:rPr>
          <w:sz w:val="20"/>
          <w:highlight w:val="white"/>
        </w:rPr>
        <w:t xml:space="preserve"> language, enabling citizens to </w:t>
      </w:r>
      <w:r w:rsidR="00355AB4">
        <w:rPr>
          <w:sz w:val="20"/>
          <w:highlight w:val="white"/>
        </w:rPr>
        <w:t xml:space="preserve">participate </w:t>
      </w:r>
      <w:r w:rsidR="00EC2540">
        <w:rPr>
          <w:sz w:val="20"/>
          <w:highlight w:val="white"/>
        </w:rPr>
        <w:t>and contribute effectively</w:t>
      </w:r>
      <w:r w:rsidR="00355AB4">
        <w:rPr>
          <w:sz w:val="20"/>
          <w:highlight w:val="white"/>
        </w:rPr>
        <w:t>, and allowing parliament to</w:t>
      </w:r>
      <w:r w:rsidR="00EC2540">
        <w:rPr>
          <w:sz w:val="20"/>
          <w:highlight w:val="white"/>
        </w:rPr>
        <w:t xml:space="preserve"> bridge the gap between complex financial jargon and the general public</w:t>
      </w:r>
      <w:r w:rsidR="00355AB4">
        <w:rPr>
          <w:sz w:val="20"/>
          <w:highlight w:val="white"/>
        </w:rPr>
        <w:t>’</w:t>
      </w:r>
      <w:r w:rsidR="00EC2540">
        <w:rPr>
          <w:sz w:val="20"/>
          <w:highlight w:val="white"/>
        </w:rPr>
        <w:t xml:space="preserve">s understanding. This approach promotes transparency, empowering individuals to actively participate in the decision-making process, offer meaningful insights and contribute to shaping the budget according to the needs and priorities of the community. </w:t>
      </w:r>
    </w:p>
    <w:p w14:paraId="04E60427" w14:textId="3B3C066C" w:rsidR="0001634B" w:rsidRDefault="0001634B" w:rsidP="00917941">
      <w:pPr>
        <w:spacing w:line="240" w:lineRule="auto"/>
        <w:rPr>
          <w:sz w:val="20"/>
        </w:rPr>
      </w:pPr>
    </w:p>
    <w:p w14:paraId="08CF2DA3" w14:textId="62661206" w:rsidR="0001634B" w:rsidRPr="00497212" w:rsidRDefault="0001634B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See also </w:t>
      </w:r>
      <w:r w:rsidRPr="00BF7A47">
        <w:rPr>
          <w:i/>
          <w:iCs/>
          <w:sz w:val="20"/>
        </w:rPr>
        <w:t>Indicator 1.8 Budget</w:t>
      </w:r>
      <w:r>
        <w:rPr>
          <w:sz w:val="20"/>
        </w:rPr>
        <w:t xml:space="preserve"> and </w:t>
      </w:r>
      <w:r w:rsidRPr="003B3CF4">
        <w:rPr>
          <w:i/>
          <w:iCs/>
          <w:sz w:val="20"/>
        </w:rPr>
        <w:t>Dimension 3.1.3:</w:t>
      </w:r>
      <w:r>
        <w:rPr>
          <w:i/>
          <w:iCs/>
          <w:sz w:val="20"/>
        </w:rPr>
        <w:t xml:space="preserve"> </w:t>
      </w:r>
      <w:r w:rsidRPr="00E77C9D">
        <w:rPr>
          <w:i/>
          <w:iCs/>
          <w:sz w:val="20"/>
        </w:rPr>
        <w:t>Transparency of the budget cycle and the parliamentary budget</w:t>
      </w:r>
      <w:r>
        <w:rPr>
          <w:sz w:val="20"/>
        </w:rPr>
        <w:t>.</w:t>
      </w:r>
    </w:p>
    <w:p w14:paraId="0CC5C566" w14:textId="77777777" w:rsidR="001B52DA" w:rsidRPr="00497212" w:rsidRDefault="00E11DAA" w:rsidP="00AA3748">
      <w:pPr>
        <w:pStyle w:val="section-title"/>
      </w:pPr>
      <w:r>
        <w:t>Aspiring goal</w:t>
      </w:r>
    </w:p>
    <w:tbl>
      <w:tblPr>
        <w:tblStyle w:val="ad"/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1B52DA" w:rsidRPr="00497212" w14:paraId="0449AF8D" w14:textId="77777777" w:rsidTr="004D2DC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A32819F" w14:textId="36C3B425" w:rsidR="001B52DA" w:rsidRPr="00497212" w:rsidRDefault="00E11DAA" w:rsidP="00917941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355AB4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participation in the budget cycle</w:t>
            </w:r>
            <w:r w:rsidR="00355AB4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1EA360A5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7CBF5009" w14:textId="49C6DDFD" w:rsidR="001B52DA" w:rsidRPr="00497212" w:rsidRDefault="00F3127B" w:rsidP="00917941">
            <w:pPr>
              <w:spacing w:line="240" w:lineRule="auto"/>
              <w:rPr>
                <w:sz w:val="20"/>
                <w:szCs w:val="20"/>
              </w:rPr>
            </w:pPr>
            <w:r w:rsidRPr="00F3127B">
              <w:rPr>
                <w:sz w:val="20"/>
              </w:rPr>
              <w:t xml:space="preserve">The legal framework provides for </w:t>
            </w:r>
            <w:r w:rsidR="00EC2540">
              <w:rPr>
                <w:sz w:val="20"/>
              </w:rPr>
              <w:t xml:space="preserve">members of the public to participate in </w:t>
            </w:r>
            <w:r w:rsidR="00C85265">
              <w:rPr>
                <w:sz w:val="20"/>
              </w:rPr>
              <w:t>the budget cycle</w:t>
            </w:r>
            <w:r w:rsidR="00EC2540">
              <w:rPr>
                <w:sz w:val="20"/>
              </w:rPr>
              <w:t>.</w:t>
            </w:r>
          </w:p>
          <w:p w14:paraId="526E6F04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71A5CF22" w14:textId="58332B87" w:rsidR="001B52DA" w:rsidRPr="00497212" w:rsidRDefault="00F3127B" w:rsidP="009179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M</w:t>
            </w:r>
            <w:r w:rsidR="00EC2540">
              <w:rPr>
                <w:sz w:val="20"/>
              </w:rPr>
              <w:t xml:space="preserve">echanisms and processes </w:t>
            </w:r>
            <w:r>
              <w:rPr>
                <w:sz w:val="20"/>
              </w:rPr>
              <w:t xml:space="preserve">are </w:t>
            </w:r>
            <w:r w:rsidR="00EC2540">
              <w:rPr>
                <w:sz w:val="20"/>
              </w:rPr>
              <w:t xml:space="preserve">in place for public participation in all stages of the budget cycle (pre-budget statement, committee and plenary debate and approval, </w:t>
            </w:r>
            <w:r>
              <w:rPr>
                <w:sz w:val="20"/>
              </w:rPr>
              <w:t xml:space="preserve">and </w:t>
            </w:r>
            <w:r w:rsidR="00EC2540">
              <w:rPr>
                <w:sz w:val="20"/>
              </w:rPr>
              <w:t xml:space="preserve">in-year and </w:t>
            </w:r>
            <w:r w:rsidR="00EC2540" w:rsidRPr="003B3CF4">
              <w:rPr>
                <w:i/>
                <w:sz w:val="20"/>
              </w:rPr>
              <w:t>ex-post</w:t>
            </w:r>
            <w:r w:rsidR="00EC25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budget </w:t>
            </w:r>
            <w:r w:rsidR="00EC2540">
              <w:rPr>
                <w:sz w:val="20"/>
              </w:rPr>
              <w:t xml:space="preserve">oversight). </w:t>
            </w:r>
            <w:r w:rsidR="00C85265">
              <w:rPr>
                <w:sz w:val="20"/>
              </w:rPr>
              <w:t xml:space="preserve">There is </w:t>
            </w:r>
            <w:r w:rsidR="00EC2540">
              <w:rPr>
                <w:sz w:val="20"/>
              </w:rPr>
              <w:t>guidance outlin</w:t>
            </w:r>
            <w:r w:rsidR="00BD3ADD">
              <w:rPr>
                <w:sz w:val="20"/>
              </w:rPr>
              <w:t>ing</w:t>
            </w:r>
            <w:r w:rsidR="00EC2540">
              <w:rPr>
                <w:sz w:val="20"/>
              </w:rPr>
              <w:t xml:space="preserve"> </w:t>
            </w:r>
            <w:r w:rsidR="00BD3ADD">
              <w:rPr>
                <w:sz w:val="20"/>
              </w:rPr>
              <w:t>how</w:t>
            </w:r>
            <w:r w:rsidR="00EC2540">
              <w:rPr>
                <w:sz w:val="20"/>
              </w:rPr>
              <w:t xml:space="preserve"> the public can participate in the</w:t>
            </w:r>
            <w:r w:rsidR="00C85265">
              <w:rPr>
                <w:sz w:val="20"/>
              </w:rPr>
              <w:t>se mechanisms and processes</w:t>
            </w:r>
            <w:r w:rsidR="00EC2540">
              <w:rPr>
                <w:sz w:val="20"/>
              </w:rPr>
              <w:t xml:space="preserve">. </w:t>
            </w:r>
          </w:p>
          <w:p w14:paraId="01082DA9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31CC6BDC" w14:textId="7097E63C" w:rsidR="001B52DA" w:rsidRPr="00497212" w:rsidRDefault="00DB2473" w:rsidP="009179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Participation processes</w:t>
            </w:r>
            <w:r w:rsidR="00EC2540">
              <w:rPr>
                <w:sz w:val="20"/>
              </w:rPr>
              <w:t xml:space="preserve"> are accessible and inclusive, insofar as </w:t>
            </w:r>
            <w:r>
              <w:rPr>
                <w:sz w:val="20"/>
              </w:rPr>
              <w:t>they</w:t>
            </w:r>
            <w:r w:rsidR="00EC2540">
              <w:rPr>
                <w:sz w:val="20"/>
              </w:rPr>
              <w:t xml:space="preserve"> are announced </w:t>
            </w:r>
            <w:r>
              <w:rPr>
                <w:sz w:val="20"/>
              </w:rPr>
              <w:t>in advance</w:t>
            </w:r>
            <w:r w:rsidR="00EC2540">
              <w:rPr>
                <w:sz w:val="20"/>
              </w:rPr>
              <w:t xml:space="preserve">, enough time is allocated for deliberations, </w:t>
            </w:r>
            <w:r>
              <w:rPr>
                <w:sz w:val="20"/>
              </w:rPr>
              <w:t xml:space="preserve">and </w:t>
            </w:r>
            <w:r w:rsidR="002642DF">
              <w:rPr>
                <w:sz w:val="20"/>
              </w:rPr>
              <w:t xml:space="preserve">they </w:t>
            </w:r>
            <w:r>
              <w:rPr>
                <w:sz w:val="20"/>
              </w:rPr>
              <w:t xml:space="preserve">are arranged at a </w:t>
            </w:r>
            <w:r w:rsidR="00EC2540">
              <w:rPr>
                <w:sz w:val="20"/>
              </w:rPr>
              <w:t>time and</w:t>
            </w:r>
            <w:r>
              <w:rPr>
                <w:sz w:val="20"/>
              </w:rPr>
              <w:t xml:space="preserve"> in a</w:t>
            </w:r>
            <w:r w:rsidR="00EC2540">
              <w:rPr>
                <w:sz w:val="20"/>
              </w:rPr>
              <w:t xml:space="preserve"> place convenient </w:t>
            </w:r>
            <w:r>
              <w:rPr>
                <w:sz w:val="20"/>
              </w:rPr>
              <w:t xml:space="preserve">for </w:t>
            </w:r>
            <w:r w:rsidR="0010370B">
              <w:rPr>
                <w:sz w:val="20"/>
              </w:rPr>
              <w:t>a wide range of groups</w:t>
            </w:r>
            <w:r w:rsidR="00EC2540">
              <w:rPr>
                <w:sz w:val="20"/>
              </w:rPr>
              <w:t>.</w:t>
            </w:r>
          </w:p>
          <w:p w14:paraId="0A52AAFF" w14:textId="77777777" w:rsidR="001B52DA" w:rsidRPr="00497212" w:rsidRDefault="001B52DA" w:rsidP="00917941">
            <w:pPr>
              <w:spacing w:line="240" w:lineRule="auto"/>
              <w:rPr>
                <w:color w:val="005F9A"/>
                <w:sz w:val="20"/>
                <w:szCs w:val="20"/>
              </w:rPr>
            </w:pPr>
          </w:p>
          <w:p w14:paraId="2076AFF9" w14:textId="7E6C689A" w:rsidR="001B52DA" w:rsidRPr="00497212" w:rsidRDefault="00D507A7" w:rsidP="00917941">
            <w:pPr>
              <w:spacing w:line="240" w:lineRule="auto"/>
              <w:rPr>
                <w:color w:val="005F9A"/>
                <w:sz w:val="20"/>
                <w:szCs w:val="20"/>
              </w:rPr>
            </w:pPr>
            <w:r>
              <w:rPr>
                <w:sz w:val="20"/>
              </w:rPr>
              <w:t>T</w:t>
            </w:r>
            <w:r w:rsidR="00EC2540">
              <w:rPr>
                <w:sz w:val="20"/>
              </w:rPr>
              <w:t xml:space="preserve">he annual </w:t>
            </w:r>
            <w:r>
              <w:rPr>
                <w:sz w:val="20"/>
              </w:rPr>
              <w:t>S</w:t>
            </w:r>
            <w:r w:rsidR="00EC2540">
              <w:rPr>
                <w:sz w:val="20"/>
              </w:rPr>
              <w:t xml:space="preserve">tate budget is communicated to the public </w:t>
            </w:r>
            <w:r>
              <w:rPr>
                <w:sz w:val="20"/>
              </w:rPr>
              <w:t>in plain, easy-to-understand</w:t>
            </w:r>
            <w:r w:rsidR="00EC2540">
              <w:rPr>
                <w:sz w:val="20"/>
              </w:rPr>
              <w:t xml:space="preserve"> language</w:t>
            </w:r>
            <w:r w:rsidR="00B24F5D">
              <w:rPr>
                <w:sz w:val="20"/>
              </w:rPr>
              <w:t>, enabling</w:t>
            </w:r>
            <w:r w:rsidR="00EC2540">
              <w:rPr>
                <w:sz w:val="20"/>
              </w:rPr>
              <w:t xml:space="preserve"> active engagement and effective contribution from citizens. </w:t>
            </w:r>
          </w:p>
        </w:tc>
      </w:tr>
    </w:tbl>
    <w:p w14:paraId="19E06604" w14:textId="77777777" w:rsidR="001B52DA" w:rsidRPr="00497212" w:rsidRDefault="00EC2540" w:rsidP="00AA3748">
      <w:pPr>
        <w:pStyle w:val="section-title"/>
      </w:pPr>
      <w:bookmarkStart w:id="16" w:name="_2grqrue"/>
      <w:bookmarkEnd w:id="16"/>
      <w:r>
        <w:lastRenderedPageBreak/>
        <w:t>Assessment</w:t>
      </w:r>
    </w:p>
    <w:p w14:paraId="50B6629C" w14:textId="189FCB79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7FF1D0E0" w14:textId="77777777" w:rsidR="004D2DC3" w:rsidRPr="00497212" w:rsidRDefault="004D2DC3" w:rsidP="00917941">
      <w:pPr>
        <w:spacing w:line="240" w:lineRule="auto"/>
        <w:rPr>
          <w:sz w:val="20"/>
          <w:szCs w:val="20"/>
        </w:rPr>
      </w:pPr>
    </w:p>
    <w:p w14:paraId="7AE70D91" w14:textId="454D9555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0D007EF9" w14:textId="77777777" w:rsidR="004D2DC3" w:rsidRPr="00497212" w:rsidRDefault="004D2DC3" w:rsidP="00917941">
      <w:pPr>
        <w:spacing w:line="240" w:lineRule="auto"/>
        <w:rPr>
          <w:sz w:val="20"/>
          <w:szCs w:val="20"/>
        </w:rPr>
      </w:pPr>
    </w:p>
    <w:p w14:paraId="6713BD58" w14:textId="1B7201B7" w:rsidR="001B52DA" w:rsidRPr="00497212" w:rsidRDefault="00EE10EE" w:rsidP="004D2DC3">
      <w:pPr>
        <w:numPr>
          <w:ilvl w:val="0"/>
          <w:numId w:val="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Provision(s) from the legal framework covering public</w:t>
      </w:r>
      <w:r w:rsidR="00EC2540">
        <w:rPr>
          <w:sz w:val="20"/>
        </w:rPr>
        <w:t xml:space="preserve"> participation</w:t>
      </w:r>
      <w:r>
        <w:rPr>
          <w:sz w:val="20"/>
        </w:rPr>
        <w:t xml:space="preserve"> in the budget </w:t>
      </w:r>
      <w:proofErr w:type="gramStart"/>
      <w:r>
        <w:rPr>
          <w:sz w:val="20"/>
        </w:rPr>
        <w:t>cycle</w:t>
      </w:r>
      <w:proofErr w:type="gramEnd"/>
    </w:p>
    <w:p w14:paraId="7B53BD38" w14:textId="7FB89C33" w:rsidR="001B52DA" w:rsidRPr="00497212" w:rsidRDefault="00870E6F" w:rsidP="004D2DC3">
      <w:pPr>
        <w:numPr>
          <w:ilvl w:val="0"/>
          <w:numId w:val="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Laws</w:t>
      </w:r>
      <w:r w:rsidR="00EC2540">
        <w:rPr>
          <w:sz w:val="20"/>
        </w:rPr>
        <w:t xml:space="preserve">, rules or standing orders supporting public participation in the budget </w:t>
      </w:r>
      <w:proofErr w:type="gramStart"/>
      <w:r w:rsidR="00EC2540">
        <w:rPr>
          <w:sz w:val="20"/>
        </w:rPr>
        <w:t>cycle</w:t>
      </w:r>
      <w:proofErr w:type="gramEnd"/>
    </w:p>
    <w:p w14:paraId="568F0EE5" w14:textId="684D3EBF" w:rsidR="001B52DA" w:rsidRPr="00497212" w:rsidRDefault="00EC2540" w:rsidP="004D2DC3">
      <w:pPr>
        <w:numPr>
          <w:ilvl w:val="0"/>
          <w:numId w:val="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A guide, model or other </w:t>
      </w:r>
      <w:r w:rsidR="00870E6F">
        <w:rPr>
          <w:sz w:val="20"/>
        </w:rPr>
        <w:t>document</w:t>
      </w:r>
      <w:r>
        <w:rPr>
          <w:sz w:val="20"/>
        </w:rPr>
        <w:t xml:space="preserve"> detailing mechanisms and processes for participation</w:t>
      </w:r>
    </w:p>
    <w:p w14:paraId="493B4347" w14:textId="77777777" w:rsidR="001B52DA" w:rsidRPr="00497212" w:rsidRDefault="00EC2540" w:rsidP="004D2DC3">
      <w:pPr>
        <w:numPr>
          <w:ilvl w:val="0"/>
          <w:numId w:val="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Programmes, schedules, information pamphlets and other supporting documents</w:t>
      </w:r>
    </w:p>
    <w:p w14:paraId="0190DDB4" w14:textId="77777777" w:rsidR="004D2DC3" w:rsidRPr="00497212" w:rsidRDefault="004D2DC3" w:rsidP="00917941">
      <w:pPr>
        <w:spacing w:line="240" w:lineRule="auto"/>
        <w:rPr>
          <w:sz w:val="20"/>
          <w:szCs w:val="20"/>
        </w:rPr>
      </w:pPr>
    </w:p>
    <w:p w14:paraId="2D95ECE0" w14:textId="4FA798CF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6BAD26D7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6CB7E6CC" w14:textId="77777777" w:rsidR="001B52DA" w:rsidRPr="00497212" w:rsidRDefault="00EC2540" w:rsidP="00514669">
      <w:pPr>
        <w:pStyle w:val="Heading4"/>
      </w:pPr>
      <w:bookmarkStart w:id="17" w:name="_vx1227"/>
      <w:bookmarkEnd w:id="17"/>
      <w:r>
        <w:t>Assessment criterion 1: Legal framework</w:t>
      </w:r>
    </w:p>
    <w:p w14:paraId="661E1CDD" w14:textId="2C569BC1" w:rsidR="001B52DA" w:rsidRPr="00497212" w:rsidRDefault="00623716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legal framework provides for </w:t>
      </w:r>
      <w:r w:rsidR="00EC2540">
        <w:rPr>
          <w:sz w:val="20"/>
        </w:rPr>
        <w:t>members of the public to</w:t>
      </w:r>
      <w:r w:rsidR="00C85265">
        <w:rPr>
          <w:sz w:val="20"/>
        </w:rPr>
        <w:t xml:space="preserve"> </w:t>
      </w:r>
      <w:r w:rsidR="00EC2540">
        <w:rPr>
          <w:sz w:val="20"/>
        </w:rPr>
        <w:t>participate in the budget cycle.</w:t>
      </w:r>
    </w:p>
    <w:p w14:paraId="2C4634C3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D2DC3" w:rsidRPr="00497212" w14:paraId="3F91FB4B" w14:textId="77777777" w:rsidTr="004D2DC3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2D497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501467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25DBB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7D3E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100866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B70BD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0EBDC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930111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A531A8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EF8F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935016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51C3D2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099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68431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C67F1B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10D1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84894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1CEBE2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D2DC3" w:rsidRPr="00497212" w14:paraId="2E9D915E" w14:textId="77777777" w:rsidTr="004D2DC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3CF1" w14:textId="77777777" w:rsidR="004D2DC3" w:rsidRPr="00497212" w:rsidRDefault="004D2DC3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79C8DB70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29975B7D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DDE9D82" w14:textId="77777777" w:rsidR="001B52DA" w:rsidRPr="00497212" w:rsidRDefault="00EC2540" w:rsidP="00514669">
      <w:pPr>
        <w:pStyle w:val="Heading4"/>
      </w:pPr>
      <w:bookmarkStart w:id="18" w:name="_e3txmnyez64p"/>
      <w:bookmarkEnd w:id="18"/>
      <w:r>
        <w:t>Assessment criterion 2: Mechanisms and processes</w:t>
      </w:r>
    </w:p>
    <w:p w14:paraId="104D86AE" w14:textId="31283236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Mechanisms and processes </w:t>
      </w:r>
      <w:r w:rsidR="00635374">
        <w:rPr>
          <w:sz w:val="20"/>
        </w:rPr>
        <w:t xml:space="preserve">are in place to facilitate </w:t>
      </w:r>
      <w:r>
        <w:rPr>
          <w:sz w:val="20"/>
        </w:rPr>
        <w:t xml:space="preserve">public participation in all stages of the budget cycle (pre-budget statement, committee and plenary debate and approval, </w:t>
      </w:r>
      <w:r w:rsidR="00635374">
        <w:rPr>
          <w:sz w:val="20"/>
        </w:rPr>
        <w:t xml:space="preserve">and </w:t>
      </w:r>
      <w:r>
        <w:rPr>
          <w:sz w:val="20"/>
        </w:rPr>
        <w:t xml:space="preserve">in-year and </w:t>
      </w:r>
      <w:r>
        <w:rPr>
          <w:i/>
          <w:sz w:val="20"/>
        </w:rPr>
        <w:t xml:space="preserve">ex-post </w:t>
      </w:r>
      <w:r w:rsidR="00635374">
        <w:rPr>
          <w:sz w:val="20"/>
        </w:rPr>
        <w:t xml:space="preserve">budget </w:t>
      </w:r>
      <w:r>
        <w:rPr>
          <w:sz w:val="20"/>
        </w:rPr>
        <w:t xml:space="preserve">oversight), </w:t>
      </w:r>
      <w:r w:rsidR="000A7AE6">
        <w:rPr>
          <w:sz w:val="20"/>
        </w:rPr>
        <w:t xml:space="preserve">with a </w:t>
      </w:r>
      <w:r>
        <w:rPr>
          <w:sz w:val="20"/>
        </w:rPr>
        <w:t>particular emphasis on participation in parliamentary committees or other bodies responsible for the budget.</w:t>
      </w:r>
    </w:p>
    <w:p w14:paraId="09347DD5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D2DC3" w:rsidRPr="00497212" w14:paraId="4826587C" w14:textId="77777777" w:rsidTr="004D2DC3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05D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307501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891B9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3BC6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44209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C10567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1E9A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239994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7E026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E25B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256899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3E7AA5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17FC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74387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8E4C0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A184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588739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D4A3F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D2DC3" w:rsidRPr="00497212" w14:paraId="69F55F3F" w14:textId="77777777" w:rsidTr="004D2DC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61CB" w14:textId="77777777" w:rsidR="004D2DC3" w:rsidRPr="00497212" w:rsidRDefault="004D2DC3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3C3D6CEE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B88CB8B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553E63B" w14:textId="77777777" w:rsidR="001B52DA" w:rsidRPr="00497212" w:rsidRDefault="00EC2540" w:rsidP="00514669">
      <w:pPr>
        <w:pStyle w:val="Heading4"/>
      </w:pPr>
      <w:bookmarkStart w:id="19" w:name="_3fwokq0"/>
      <w:bookmarkEnd w:id="19"/>
      <w:r>
        <w:t xml:space="preserve">Assessment criterion 3: Accessibility of the process </w:t>
      </w:r>
    </w:p>
    <w:p w14:paraId="7EB41FF3" w14:textId="597B328B" w:rsidR="001B52DA" w:rsidRPr="00497212" w:rsidRDefault="002D2EC5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Opportunities for public </w:t>
      </w:r>
      <w:r w:rsidR="00EC2540">
        <w:rPr>
          <w:sz w:val="20"/>
        </w:rPr>
        <w:t>participat</w:t>
      </w:r>
      <w:r>
        <w:rPr>
          <w:sz w:val="20"/>
        </w:rPr>
        <w:t>ion</w:t>
      </w:r>
      <w:r w:rsidR="00EC2540">
        <w:rPr>
          <w:sz w:val="20"/>
        </w:rPr>
        <w:t xml:space="preserve"> in the budget </w:t>
      </w:r>
      <w:r>
        <w:rPr>
          <w:sz w:val="20"/>
        </w:rPr>
        <w:t xml:space="preserve">cycle </w:t>
      </w:r>
      <w:r w:rsidR="00EC2540">
        <w:rPr>
          <w:sz w:val="20"/>
        </w:rPr>
        <w:t xml:space="preserve">are announced well </w:t>
      </w:r>
      <w:r>
        <w:rPr>
          <w:sz w:val="20"/>
        </w:rPr>
        <w:t>in advance</w:t>
      </w:r>
      <w:r w:rsidR="00EC2540">
        <w:rPr>
          <w:sz w:val="20"/>
        </w:rPr>
        <w:t xml:space="preserve">, sufficient time is allocated for effective participation, and </w:t>
      </w:r>
      <w:r>
        <w:rPr>
          <w:sz w:val="20"/>
        </w:rPr>
        <w:t xml:space="preserve">participation </w:t>
      </w:r>
      <w:r w:rsidR="000E2313">
        <w:rPr>
          <w:sz w:val="20"/>
        </w:rPr>
        <w:t xml:space="preserve">takes place </w:t>
      </w:r>
      <w:r>
        <w:rPr>
          <w:sz w:val="20"/>
        </w:rPr>
        <w:t>at a time and in a place</w:t>
      </w:r>
      <w:r w:rsidR="00EC2540">
        <w:rPr>
          <w:sz w:val="20"/>
        </w:rPr>
        <w:t xml:space="preserve"> </w:t>
      </w:r>
      <w:r>
        <w:rPr>
          <w:sz w:val="20"/>
        </w:rPr>
        <w:t xml:space="preserve">convenient </w:t>
      </w:r>
      <w:r w:rsidR="00523404">
        <w:rPr>
          <w:sz w:val="20"/>
        </w:rPr>
        <w:t>for</w:t>
      </w:r>
      <w:r w:rsidR="00EC2540">
        <w:rPr>
          <w:sz w:val="20"/>
        </w:rPr>
        <w:t xml:space="preserve"> </w:t>
      </w:r>
      <w:r w:rsidR="00BE16EF">
        <w:rPr>
          <w:sz w:val="20"/>
        </w:rPr>
        <w:t>a wide range of groups</w:t>
      </w:r>
      <w:r w:rsidR="00EC2540">
        <w:rPr>
          <w:sz w:val="20"/>
        </w:rPr>
        <w:t>.</w:t>
      </w:r>
    </w:p>
    <w:p w14:paraId="5F3AA828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D2DC3" w:rsidRPr="00497212" w14:paraId="500373D6" w14:textId="77777777" w:rsidTr="004D2DC3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0289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20" w:name="_1v1yuxt"/>
            <w:bookmarkEnd w:id="20"/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102927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383336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789B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730811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CB1EB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2558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2034842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A79E4B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67F4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426419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0EB22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5BFC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133401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A83DA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099A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704745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AA36C1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D2DC3" w:rsidRPr="00497212" w14:paraId="26026F21" w14:textId="77777777" w:rsidTr="004D2DC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BDE6" w14:textId="77777777" w:rsidR="004D2DC3" w:rsidRPr="00497212" w:rsidRDefault="004D2DC3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2A4DC46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9A33A5B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466E1610" w14:textId="77777777" w:rsidR="001B52DA" w:rsidRPr="00497212" w:rsidRDefault="00EC2540" w:rsidP="00514669">
      <w:pPr>
        <w:pStyle w:val="Heading4"/>
      </w:pPr>
      <w:bookmarkStart w:id="21" w:name="_ohw1m6vf5lsv"/>
      <w:bookmarkEnd w:id="21"/>
      <w:r>
        <w:lastRenderedPageBreak/>
        <w:t>Assessment criterion 4: Accessibility of the text</w:t>
      </w:r>
    </w:p>
    <w:p w14:paraId="08512BD3" w14:textId="24AEAFFD" w:rsidR="001B52DA" w:rsidRPr="00497212" w:rsidRDefault="00B24F5D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The</w:t>
      </w:r>
      <w:r w:rsidR="00EC2540">
        <w:rPr>
          <w:sz w:val="20"/>
        </w:rPr>
        <w:t xml:space="preserve"> annual </w:t>
      </w:r>
      <w:r>
        <w:rPr>
          <w:sz w:val="20"/>
        </w:rPr>
        <w:t>S</w:t>
      </w:r>
      <w:r w:rsidR="00EC2540">
        <w:rPr>
          <w:sz w:val="20"/>
        </w:rPr>
        <w:t xml:space="preserve">tate budget is communicated to the public in </w:t>
      </w:r>
      <w:r>
        <w:rPr>
          <w:sz w:val="20"/>
        </w:rPr>
        <w:t>plain, easy-to-understand language</w:t>
      </w:r>
      <w:r w:rsidR="00EC2540">
        <w:rPr>
          <w:sz w:val="20"/>
        </w:rPr>
        <w:t>, enabling active engagement and meaningful contribution from citizens.</w:t>
      </w:r>
    </w:p>
    <w:p w14:paraId="2D0AE01F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D2DC3" w:rsidRPr="00497212" w14:paraId="0C838B93" w14:textId="77777777" w:rsidTr="004D2DC3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CE0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5301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0579B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9B38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333839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4878E1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18CB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624434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E0168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CE92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542284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97E12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59DE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488397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1297FA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3541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61386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D0B384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D2DC3" w:rsidRPr="00497212" w14:paraId="3E92AF85" w14:textId="77777777" w:rsidTr="004D2DC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37DB" w14:textId="77777777" w:rsidR="004D2DC3" w:rsidRPr="00497212" w:rsidRDefault="004D2DC3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4401A1E7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DACF07D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1C645F6E" w14:textId="77777777" w:rsidR="001B52DA" w:rsidRPr="00497212" w:rsidRDefault="00EC2540" w:rsidP="00514669">
      <w:pPr>
        <w:pStyle w:val="Heading4"/>
      </w:pPr>
      <w:r>
        <w:t>Assessment criterion 5: Practice</w:t>
      </w:r>
    </w:p>
    <w:p w14:paraId="51ADB7D5" w14:textId="3AC064BF" w:rsidR="001B52DA" w:rsidRPr="00497212" w:rsidRDefault="00494F9B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P</w:t>
      </w:r>
      <w:r w:rsidR="00EC2540">
        <w:rPr>
          <w:sz w:val="20"/>
        </w:rPr>
        <w:t xml:space="preserve">arliament </w:t>
      </w:r>
      <w:r>
        <w:rPr>
          <w:sz w:val="20"/>
        </w:rPr>
        <w:t xml:space="preserve">regularly </w:t>
      </w:r>
      <w:r w:rsidR="00EC2540">
        <w:rPr>
          <w:sz w:val="20"/>
        </w:rPr>
        <w:t xml:space="preserve">consults with the public about the budget, using a </w:t>
      </w:r>
      <w:r>
        <w:rPr>
          <w:sz w:val="20"/>
        </w:rPr>
        <w:t xml:space="preserve">wide range </w:t>
      </w:r>
      <w:r w:rsidR="00EC2540">
        <w:rPr>
          <w:sz w:val="20"/>
        </w:rPr>
        <w:t>of instruments</w:t>
      </w:r>
      <w:r>
        <w:rPr>
          <w:sz w:val="20"/>
        </w:rPr>
        <w:t xml:space="preserve"> and methods</w:t>
      </w:r>
      <w:r w:rsidR="00EC2540">
        <w:rPr>
          <w:sz w:val="20"/>
        </w:rPr>
        <w:t xml:space="preserve">. </w:t>
      </w:r>
    </w:p>
    <w:p w14:paraId="10723B0D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D2DC3" w:rsidRPr="00497212" w14:paraId="1206FD50" w14:textId="77777777" w:rsidTr="004D2DC3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01EF1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431668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BFC663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9EB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053433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737F5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804E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792330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9030E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1E4E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26364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277AB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B316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4334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43646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2E8C2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516895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81F57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D2DC3" w:rsidRPr="00497212" w14:paraId="38F4B231" w14:textId="77777777" w:rsidTr="004D2DC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9C16" w14:textId="77777777" w:rsidR="004D2DC3" w:rsidRPr="00497212" w:rsidRDefault="004D2DC3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30E0D069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BA80C82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1E64C8E9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  <w:bookmarkStart w:id="22" w:name="_5ycdkfe6hto"/>
      <w:bookmarkEnd w:id="22"/>
    </w:p>
    <w:p w14:paraId="1B7C5496" w14:textId="77777777" w:rsidR="004D2DC3" w:rsidRPr="00497212" w:rsidRDefault="004D2DC3" w:rsidP="00AA3748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4D2DC3" w:rsidRPr="00497212" w14:paraId="3963531D" w14:textId="77777777" w:rsidTr="004D2DC3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BFA" w14:textId="236DEC96" w:rsidR="004D2DC3" w:rsidRPr="00497212" w:rsidRDefault="004D2DC3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32784957" w14:textId="77777777" w:rsidR="001B52DA" w:rsidRPr="00497212" w:rsidRDefault="001B52DA" w:rsidP="00917941">
      <w:pPr>
        <w:spacing w:line="240" w:lineRule="auto"/>
        <w:rPr>
          <w:rFonts w:eastAsia="Calibri"/>
          <w:sz w:val="24"/>
          <w:szCs w:val="24"/>
        </w:rPr>
      </w:pPr>
    </w:p>
    <w:p w14:paraId="4BA26539" w14:textId="77777777" w:rsidR="001B52DA" w:rsidRPr="00497212" w:rsidRDefault="001B52DA" w:rsidP="00917941">
      <w:pPr>
        <w:spacing w:line="240" w:lineRule="auto"/>
        <w:rPr>
          <w:sz w:val="24"/>
          <w:szCs w:val="24"/>
        </w:rPr>
      </w:pPr>
    </w:p>
    <w:p w14:paraId="301214A6" w14:textId="77777777" w:rsidR="001B52DA" w:rsidRPr="00497212" w:rsidRDefault="001B52DA" w:rsidP="00917941">
      <w:pPr>
        <w:spacing w:line="240" w:lineRule="auto"/>
        <w:rPr>
          <w:sz w:val="24"/>
          <w:szCs w:val="24"/>
        </w:rPr>
      </w:pPr>
    </w:p>
    <w:p w14:paraId="40AEEF15" w14:textId="77777777" w:rsidR="001B52DA" w:rsidRPr="00497212" w:rsidRDefault="00EC2540" w:rsidP="00917941">
      <w:pPr>
        <w:pStyle w:val="Heading3"/>
      </w:pPr>
      <w:bookmarkStart w:id="23" w:name="_x8n8s7yl91il"/>
      <w:bookmarkEnd w:id="23"/>
      <w:r>
        <w:lastRenderedPageBreak/>
        <w:t xml:space="preserve">Dimension 6.2.4: Managing public input and providing </w:t>
      </w:r>
      <w:proofErr w:type="gramStart"/>
      <w:r>
        <w:t>feedback</w:t>
      </w:r>
      <w:bookmarkStart w:id="24" w:name="_8bhh2e44hdq4"/>
      <w:bookmarkEnd w:id="24"/>
      <w:proofErr w:type="gramEnd"/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917941" w:rsidRPr="00497212" w14:paraId="0BDBE138" w14:textId="77777777" w:rsidTr="009179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1216DD1C" w14:textId="4B1A0E15" w:rsidR="00917941" w:rsidRPr="00497212" w:rsidRDefault="00917941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122D44E8" w14:textId="77777777" w:rsidR="00917941" w:rsidRPr="00497212" w:rsidRDefault="00917941" w:rsidP="0091794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6.2: Public participation in parliamentary processes</w:t>
            </w:r>
          </w:p>
          <w:p w14:paraId="724994BC" w14:textId="250AA7CF" w:rsidR="00917941" w:rsidRPr="00497212" w:rsidRDefault="00FE1082" w:rsidP="00FE1082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B31823">
              <w:rPr>
                <w:sz w:val="20"/>
              </w:rPr>
              <w:t xml:space="preserve">Target </w:t>
            </w:r>
            <w:r w:rsidR="009C2984">
              <w:rPr>
                <w:sz w:val="20"/>
              </w:rPr>
              <w:t>6</w:t>
            </w:r>
            <w:r w:rsidR="00917941">
              <w:rPr>
                <w:sz w:val="20"/>
              </w:rPr>
              <w:t>: Participatory parliament</w:t>
            </w:r>
          </w:p>
        </w:tc>
      </w:tr>
    </w:tbl>
    <w:p w14:paraId="0D5BCAA2" w14:textId="77777777" w:rsidR="001B52DA" w:rsidRPr="00497212" w:rsidRDefault="00E11DAA" w:rsidP="00AA3748">
      <w:pPr>
        <w:pStyle w:val="section-title"/>
      </w:pPr>
      <w:bookmarkStart w:id="25" w:name="_lhrsi5ia0ls0"/>
      <w:bookmarkEnd w:id="25"/>
      <w:r>
        <w:t>About this dimension</w:t>
      </w:r>
    </w:p>
    <w:p w14:paraId="57C7D820" w14:textId="15B887B4" w:rsidR="00E11DA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</w:t>
      </w:r>
      <w:r w:rsidR="007B4EB1">
        <w:rPr>
          <w:sz w:val="20"/>
        </w:rPr>
        <w:t xml:space="preserve">covers parliament’s </w:t>
      </w:r>
      <w:r>
        <w:rPr>
          <w:sz w:val="20"/>
        </w:rPr>
        <w:t xml:space="preserve">responsibility to effectively </w:t>
      </w:r>
      <w:r w:rsidR="001338C9">
        <w:rPr>
          <w:sz w:val="20"/>
        </w:rPr>
        <w:t xml:space="preserve">make use of </w:t>
      </w:r>
      <w:r>
        <w:rPr>
          <w:sz w:val="20"/>
        </w:rPr>
        <w:t>public input in its work</w:t>
      </w:r>
      <w:r w:rsidR="001338C9">
        <w:rPr>
          <w:sz w:val="20"/>
        </w:rPr>
        <w:t xml:space="preserve">. </w:t>
      </w:r>
      <w:r>
        <w:rPr>
          <w:sz w:val="20"/>
        </w:rPr>
        <w:t>It is important for parliament to demonstrate that it has a function</w:t>
      </w:r>
      <w:r w:rsidR="005A492C">
        <w:rPr>
          <w:sz w:val="20"/>
        </w:rPr>
        <w:t>ing</w:t>
      </w:r>
      <w:r>
        <w:rPr>
          <w:sz w:val="20"/>
        </w:rPr>
        <w:t xml:space="preserve"> system in place for managing public input, </w:t>
      </w:r>
      <w:proofErr w:type="gramStart"/>
      <w:r>
        <w:rPr>
          <w:sz w:val="20"/>
        </w:rPr>
        <w:t>i.e.</w:t>
      </w:r>
      <w:proofErr w:type="gramEnd"/>
      <w:r>
        <w:rPr>
          <w:sz w:val="20"/>
        </w:rPr>
        <w:t xml:space="preserve"> for collecting</w:t>
      </w:r>
      <w:r w:rsidR="007B4EB1">
        <w:rPr>
          <w:sz w:val="20"/>
        </w:rPr>
        <w:t xml:space="preserve"> and</w:t>
      </w:r>
      <w:r>
        <w:rPr>
          <w:sz w:val="20"/>
        </w:rPr>
        <w:t xml:space="preserve"> analysing proposals on legislative and/or oversight actions</w:t>
      </w:r>
      <w:r w:rsidR="007B4EB1">
        <w:rPr>
          <w:sz w:val="20"/>
        </w:rPr>
        <w:t xml:space="preserve"> and for </w:t>
      </w:r>
      <w:r w:rsidR="001338C9">
        <w:rPr>
          <w:sz w:val="20"/>
        </w:rPr>
        <w:t xml:space="preserve">bringing these to the attention of </w:t>
      </w:r>
      <w:r w:rsidR="007B4EB1">
        <w:rPr>
          <w:sz w:val="20"/>
        </w:rPr>
        <w:t>MPs</w:t>
      </w:r>
      <w:r w:rsidR="001937D8">
        <w:rPr>
          <w:sz w:val="20"/>
        </w:rPr>
        <w:t xml:space="preserve"> and parliamentary bodies</w:t>
      </w:r>
      <w:r w:rsidR="001338C9">
        <w:rPr>
          <w:sz w:val="20"/>
        </w:rPr>
        <w:t xml:space="preserve">. Having solicited public input, it is also important for parliament to provide </w:t>
      </w:r>
      <w:r w:rsidR="007B4EB1">
        <w:rPr>
          <w:sz w:val="20"/>
        </w:rPr>
        <w:t>members of the public with feedback on the results of their participation</w:t>
      </w:r>
      <w:r>
        <w:rPr>
          <w:sz w:val="20"/>
        </w:rPr>
        <w:t>.</w:t>
      </w:r>
    </w:p>
    <w:p w14:paraId="28BB21F6" w14:textId="77777777" w:rsidR="001B52DA" w:rsidRPr="00497212" w:rsidRDefault="00E11DAA" w:rsidP="00AA3748">
      <w:pPr>
        <w:pStyle w:val="section-title"/>
      </w:pPr>
      <w:r>
        <w:t>Aspiring goal</w:t>
      </w:r>
    </w:p>
    <w:tbl>
      <w:tblPr>
        <w:tblStyle w:val="af4"/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1B52DA" w:rsidRPr="00497212" w14:paraId="3FD44272" w14:textId="77777777" w:rsidTr="004D2DC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A825" w14:textId="60F1194E" w:rsidR="001B52DA" w:rsidRPr="00497212" w:rsidRDefault="00E11DAA" w:rsidP="00917941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937D8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managing public input and providing feedback</w:t>
            </w:r>
            <w:r w:rsidR="001937D8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1CC95BC0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73D19316" w14:textId="74366561" w:rsidR="001B52DA" w:rsidRPr="00497212" w:rsidRDefault="001937D8" w:rsidP="009179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 has a</w:t>
            </w:r>
            <w:r w:rsidR="005A492C">
              <w:rPr>
                <w:sz w:val="20"/>
              </w:rPr>
              <w:t xml:space="preserve"> functioning </w:t>
            </w:r>
            <w:r w:rsidR="00EC2540">
              <w:rPr>
                <w:sz w:val="20"/>
              </w:rPr>
              <w:t>system in place for processing public input and making it available to MPs</w:t>
            </w:r>
            <w:r w:rsidR="001338C9">
              <w:rPr>
                <w:sz w:val="20"/>
              </w:rPr>
              <w:t xml:space="preserve"> in formats that allow them to see the main themes and to draw upon the public input in parliamentary work</w:t>
            </w:r>
            <w:r w:rsidR="00EC2540">
              <w:rPr>
                <w:sz w:val="20"/>
              </w:rPr>
              <w:t xml:space="preserve">. </w:t>
            </w:r>
          </w:p>
          <w:p w14:paraId="4A04B7FD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  <w:p w14:paraId="32134EA3" w14:textId="744C7EA2" w:rsidR="001B52DA" w:rsidRPr="00497212" w:rsidRDefault="006E2B48" w:rsidP="009179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 has a</w:t>
            </w:r>
            <w:r w:rsidR="005A492C">
              <w:rPr>
                <w:sz w:val="20"/>
              </w:rPr>
              <w:t xml:space="preserve"> functioning</w:t>
            </w:r>
            <w:r w:rsidR="001864F8">
              <w:rPr>
                <w:sz w:val="20"/>
              </w:rPr>
              <w:t xml:space="preserve"> </w:t>
            </w:r>
            <w:r w:rsidR="00EC2540">
              <w:rPr>
                <w:sz w:val="20"/>
              </w:rPr>
              <w:t xml:space="preserve">system </w:t>
            </w:r>
            <w:r>
              <w:rPr>
                <w:sz w:val="20"/>
              </w:rPr>
              <w:t xml:space="preserve">in place for providing </w:t>
            </w:r>
            <w:r w:rsidR="00EC2540">
              <w:rPr>
                <w:sz w:val="20"/>
              </w:rPr>
              <w:t xml:space="preserve">feedback to the public on the results of their </w:t>
            </w:r>
            <w:r>
              <w:rPr>
                <w:sz w:val="20"/>
              </w:rPr>
              <w:t>participation</w:t>
            </w:r>
            <w:r w:rsidR="00EC2540">
              <w:rPr>
                <w:sz w:val="20"/>
              </w:rPr>
              <w:t>.</w:t>
            </w:r>
          </w:p>
          <w:p w14:paraId="29BC8202" w14:textId="77777777" w:rsidR="001B52DA" w:rsidRPr="00497212" w:rsidRDefault="001B52DA" w:rsidP="0091794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D05E056" w14:textId="77777777" w:rsidR="001B52DA" w:rsidRPr="00497212" w:rsidRDefault="00EC2540" w:rsidP="00AA3748">
      <w:pPr>
        <w:pStyle w:val="section-title"/>
      </w:pPr>
      <w:bookmarkStart w:id="26" w:name="_gb5agq6qd0oh"/>
      <w:bookmarkEnd w:id="26"/>
      <w:r>
        <w:t>Assessment</w:t>
      </w:r>
    </w:p>
    <w:p w14:paraId="757C23AC" w14:textId="46F4331A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367174EC" w14:textId="77777777" w:rsidR="004D2DC3" w:rsidRPr="00497212" w:rsidRDefault="004D2DC3" w:rsidP="00917941">
      <w:pPr>
        <w:spacing w:line="240" w:lineRule="auto"/>
        <w:rPr>
          <w:sz w:val="20"/>
          <w:szCs w:val="20"/>
        </w:rPr>
      </w:pPr>
    </w:p>
    <w:p w14:paraId="399F49E4" w14:textId="215957BF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2EE28699" w14:textId="77777777" w:rsidR="004D2DC3" w:rsidRPr="00497212" w:rsidRDefault="004D2DC3" w:rsidP="004D2DC3">
      <w:pPr>
        <w:spacing w:line="240" w:lineRule="auto"/>
        <w:ind w:left="562" w:hanging="562"/>
        <w:rPr>
          <w:sz w:val="20"/>
          <w:szCs w:val="20"/>
        </w:rPr>
      </w:pPr>
    </w:p>
    <w:p w14:paraId="43525C18" w14:textId="7B87F20E" w:rsidR="001B52DA" w:rsidRPr="00497212" w:rsidRDefault="00EC2540" w:rsidP="004D2DC3">
      <w:pPr>
        <w:numPr>
          <w:ilvl w:val="0"/>
          <w:numId w:val="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Specific rules or procedures that provide for processing public input and making it available to MPs and parliamentary </w:t>
      </w:r>
      <w:proofErr w:type="gramStart"/>
      <w:r>
        <w:rPr>
          <w:sz w:val="20"/>
        </w:rPr>
        <w:t>bodies</w:t>
      </w:r>
      <w:proofErr w:type="gramEnd"/>
      <w:r>
        <w:rPr>
          <w:sz w:val="20"/>
        </w:rPr>
        <w:t xml:space="preserve"> </w:t>
      </w:r>
    </w:p>
    <w:p w14:paraId="49A3ED9E" w14:textId="77777777" w:rsidR="001B52DA" w:rsidRPr="00497212" w:rsidRDefault="00EC2540" w:rsidP="004D2DC3">
      <w:pPr>
        <w:numPr>
          <w:ilvl w:val="0"/>
          <w:numId w:val="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Parliamentary records with data on public input </w:t>
      </w:r>
    </w:p>
    <w:p w14:paraId="30DFABA1" w14:textId="295E01B7" w:rsidR="001B52DA" w:rsidRPr="00497212" w:rsidRDefault="00EC2540" w:rsidP="004D2DC3">
      <w:pPr>
        <w:numPr>
          <w:ilvl w:val="0"/>
          <w:numId w:val="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Excerpts from parliamentary and committee reports containing information on</w:t>
      </w:r>
      <w:r w:rsidR="00275A3F">
        <w:rPr>
          <w:sz w:val="20"/>
        </w:rPr>
        <w:t xml:space="preserve"> the</w:t>
      </w:r>
      <w:r>
        <w:rPr>
          <w:sz w:val="20"/>
        </w:rPr>
        <w:t xml:space="preserve"> consideration of public </w:t>
      </w:r>
      <w:proofErr w:type="gramStart"/>
      <w:r>
        <w:rPr>
          <w:sz w:val="20"/>
        </w:rPr>
        <w:t>input</w:t>
      </w:r>
      <w:proofErr w:type="gramEnd"/>
    </w:p>
    <w:p w14:paraId="0FC8022D" w14:textId="1674A26C" w:rsidR="001B52DA" w:rsidRPr="00497212" w:rsidRDefault="00EC2540" w:rsidP="004D2DC3">
      <w:pPr>
        <w:numPr>
          <w:ilvl w:val="0"/>
          <w:numId w:val="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Specific rules or procedures that provide for regular feedback to the public on the results of their </w:t>
      </w:r>
      <w:proofErr w:type="gramStart"/>
      <w:r w:rsidR="00275A3F">
        <w:rPr>
          <w:sz w:val="20"/>
        </w:rPr>
        <w:t>participation</w:t>
      </w:r>
      <w:proofErr w:type="gramEnd"/>
    </w:p>
    <w:p w14:paraId="07084527" w14:textId="77777777" w:rsidR="001B52DA" w:rsidRPr="00497212" w:rsidRDefault="00EC2540" w:rsidP="004D2DC3">
      <w:pPr>
        <w:numPr>
          <w:ilvl w:val="0"/>
          <w:numId w:val="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Parliamentary records on feedback provided to the </w:t>
      </w:r>
      <w:proofErr w:type="gramStart"/>
      <w:r>
        <w:rPr>
          <w:sz w:val="20"/>
        </w:rPr>
        <w:t>public</w:t>
      </w:r>
      <w:proofErr w:type="gramEnd"/>
    </w:p>
    <w:p w14:paraId="6351A39C" w14:textId="77777777" w:rsidR="004D2DC3" w:rsidRPr="00497212" w:rsidRDefault="004D2DC3" w:rsidP="00917941">
      <w:pPr>
        <w:spacing w:line="240" w:lineRule="auto"/>
        <w:rPr>
          <w:sz w:val="20"/>
          <w:szCs w:val="20"/>
        </w:rPr>
      </w:pPr>
    </w:p>
    <w:p w14:paraId="4DFE8B96" w14:textId="5CDD5B91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393DD342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13DE55AF" w14:textId="77777777" w:rsidR="001B52DA" w:rsidRPr="00497212" w:rsidRDefault="00EC2540" w:rsidP="00514669">
      <w:pPr>
        <w:pStyle w:val="Heading4"/>
      </w:pPr>
      <w:bookmarkStart w:id="27" w:name="_m2pau81dg0ky"/>
      <w:bookmarkEnd w:id="27"/>
      <w:r>
        <w:t>Assessment criterion 1: Processing public input</w:t>
      </w:r>
    </w:p>
    <w:p w14:paraId="5389D1B8" w14:textId="55063A2A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MPs and parliamentary bodies </w:t>
      </w:r>
      <w:r w:rsidR="001338C9">
        <w:rPr>
          <w:sz w:val="20"/>
        </w:rPr>
        <w:t xml:space="preserve">receive </w:t>
      </w:r>
      <w:r w:rsidR="00EB73DD">
        <w:rPr>
          <w:sz w:val="20"/>
        </w:rPr>
        <w:t xml:space="preserve">information </w:t>
      </w:r>
      <w:r>
        <w:rPr>
          <w:sz w:val="20"/>
        </w:rPr>
        <w:t xml:space="preserve">about </w:t>
      </w:r>
      <w:r w:rsidR="000851B1">
        <w:rPr>
          <w:sz w:val="20"/>
        </w:rPr>
        <w:t xml:space="preserve">the </w:t>
      </w:r>
      <w:r>
        <w:rPr>
          <w:sz w:val="20"/>
        </w:rPr>
        <w:t xml:space="preserve">main </w:t>
      </w:r>
      <w:r w:rsidR="001338C9">
        <w:rPr>
          <w:sz w:val="20"/>
        </w:rPr>
        <w:t xml:space="preserve">themes emerging from </w:t>
      </w:r>
      <w:r>
        <w:rPr>
          <w:sz w:val="20"/>
        </w:rPr>
        <w:t xml:space="preserve">public input </w:t>
      </w:r>
      <w:r w:rsidR="00EB73DD">
        <w:rPr>
          <w:sz w:val="20"/>
        </w:rPr>
        <w:t>in a timely manner and in formats that help them to incorporate this input into parliamentary work</w:t>
      </w:r>
      <w:r>
        <w:rPr>
          <w:sz w:val="20"/>
        </w:rPr>
        <w:t xml:space="preserve">. </w:t>
      </w:r>
    </w:p>
    <w:p w14:paraId="693F740E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D2DC3" w:rsidRPr="00497212" w14:paraId="4BB5010B" w14:textId="77777777" w:rsidTr="004D2DC3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32B9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lastRenderedPageBreak/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062277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AC3CA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FB6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634871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A1175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7F1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888983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5430B5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D4EB2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62897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0CC51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2E79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677108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292EC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6610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482365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75717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D2DC3" w:rsidRPr="00497212" w14:paraId="56122A90" w14:textId="77777777" w:rsidTr="004D2DC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EE37" w14:textId="77777777" w:rsidR="004D2DC3" w:rsidRPr="00497212" w:rsidRDefault="004D2DC3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6AC0B168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D62E5AD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11F7B4F3" w14:textId="17CB1B76" w:rsidR="001B52DA" w:rsidRPr="00497212" w:rsidRDefault="00EC2540" w:rsidP="00514669">
      <w:pPr>
        <w:pStyle w:val="Heading4"/>
      </w:pPr>
      <w:bookmarkStart w:id="28" w:name="_49awkq5gxm9d"/>
      <w:bookmarkEnd w:id="28"/>
      <w:r>
        <w:t>Assessment criterion 2: Providing feedback</w:t>
      </w:r>
      <w:r w:rsidR="00EB73DD">
        <w:t xml:space="preserve"> to the </w:t>
      </w:r>
      <w:proofErr w:type="gramStart"/>
      <w:r w:rsidR="00EB73DD">
        <w:t>public</w:t>
      </w:r>
      <w:proofErr w:type="gramEnd"/>
    </w:p>
    <w:p w14:paraId="66E59190" w14:textId="329A2EE4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 has </w:t>
      </w:r>
      <w:r w:rsidR="005A492C">
        <w:rPr>
          <w:sz w:val="20"/>
        </w:rPr>
        <w:t xml:space="preserve">a functioning </w:t>
      </w:r>
      <w:r>
        <w:rPr>
          <w:sz w:val="20"/>
        </w:rPr>
        <w:t xml:space="preserve">system </w:t>
      </w:r>
      <w:r w:rsidR="009C1855">
        <w:rPr>
          <w:sz w:val="20"/>
        </w:rPr>
        <w:t xml:space="preserve">for </w:t>
      </w:r>
      <w:r>
        <w:rPr>
          <w:sz w:val="20"/>
        </w:rPr>
        <w:t>provid</w:t>
      </w:r>
      <w:r w:rsidR="009C1855">
        <w:rPr>
          <w:sz w:val="20"/>
        </w:rPr>
        <w:t>ing</w:t>
      </w:r>
      <w:r>
        <w:rPr>
          <w:sz w:val="20"/>
        </w:rPr>
        <w:t xml:space="preserve"> regular feedback to the public on the results of their </w:t>
      </w:r>
      <w:r w:rsidR="009C1855">
        <w:rPr>
          <w:sz w:val="20"/>
        </w:rPr>
        <w:t>participation</w:t>
      </w:r>
      <w:r>
        <w:rPr>
          <w:sz w:val="20"/>
        </w:rPr>
        <w:t xml:space="preserve">. The effectiveness of </w:t>
      </w:r>
      <w:r w:rsidR="00EB73DD">
        <w:rPr>
          <w:sz w:val="20"/>
        </w:rPr>
        <w:t xml:space="preserve">this feedback system is </w:t>
      </w:r>
      <w:r>
        <w:rPr>
          <w:sz w:val="20"/>
        </w:rPr>
        <w:t xml:space="preserve">regularly </w:t>
      </w:r>
      <w:proofErr w:type="gramStart"/>
      <w:r>
        <w:rPr>
          <w:sz w:val="20"/>
        </w:rPr>
        <w:t>evaluated</w:t>
      </w:r>
      <w:proofErr w:type="gramEnd"/>
      <w:r w:rsidR="00EB73DD">
        <w:rPr>
          <w:sz w:val="20"/>
        </w:rPr>
        <w:t xml:space="preserve"> and improvements are made where necessary.</w:t>
      </w:r>
    </w:p>
    <w:p w14:paraId="100E1F80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D2DC3" w:rsidRPr="00497212" w14:paraId="6D97468F" w14:textId="77777777" w:rsidTr="004D2DC3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3158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869985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00A727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6720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617412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5F5F1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E4AF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395959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9E803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69E2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7215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6DD03A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A124B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491681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FC9D31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2163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344941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38C2D6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D2DC3" w:rsidRPr="00497212" w14:paraId="3FD0E594" w14:textId="77777777" w:rsidTr="004D2DC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CC57" w14:textId="77777777" w:rsidR="004D2DC3" w:rsidRPr="00497212" w:rsidRDefault="004D2DC3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04FE1122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21E3EB91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4C0438AE" w14:textId="5F547D27" w:rsidR="001B52DA" w:rsidRPr="00497212" w:rsidRDefault="00EC2540" w:rsidP="00514669">
      <w:pPr>
        <w:pStyle w:val="Heading4"/>
      </w:pPr>
      <w:r>
        <w:t xml:space="preserve">Assessment criterion 3: Resources </w:t>
      </w:r>
    </w:p>
    <w:p w14:paraId="58FF43DA" w14:textId="3D083245" w:rsidR="001B52DA" w:rsidRPr="00497212" w:rsidRDefault="00EC2540" w:rsidP="0091794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 has </w:t>
      </w:r>
      <w:r w:rsidR="001106E3">
        <w:rPr>
          <w:sz w:val="20"/>
        </w:rPr>
        <w:t>appropriate</w:t>
      </w:r>
      <w:r w:rsidR="00A215F8">
        <w:rPr>
          <w:sz w:val="20"/>
        </w:rPr>
        <w:t xml:space="preserve"> </w:t>
      </w:r>
      <w:r>
        <w:rPr>
          <w:sz w:val="20"/>
        </w:rPr>
        <w:t>human and technical resources to process public input</w:t>
      </w:r>
      <w:r w:rsidR="00A215F8">
        <w:rPr>
          <w:sz w:val="20"/>
        </w:rPr>
        <w:t xml:space="preserve">, to </w:t>
      </w:r>
      <w:r>
        <w:rPr>
          <w:sz w:val="20"/>
        </w:rPr>
        <w:t xml:space="preserve">supply MPs with relevant findings </w:t>
      </w:r>
      <w:r w:rsidR="00A215F8">
        <w:rPr>
          <w:sz w:val="20"/>
        </w:rPr>
        <w:t>and</w:t>
      </w:r>
      <w:r>
        <w:rPr>
          <w:sz w:val="20"/>
        </w:rPr>
        <w:t xml:space="preserve"> to provide feedback to members of the public who participate in the work of parliament.</w:t>
      </w:r>
    </w:p>
    <w:p w14:paraId="53DAD776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D2DC3" w:rsidRPr="00497212" w14:paraId="5E2FED67" w14:textId="77777777" w:rsidTr="004D2DC3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BED5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959302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DB99C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7368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501780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D63F89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5431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571198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ACB85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807D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760373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406B7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6304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158764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CD3D56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DE83" w14:textId="77777777" w:rsidR="004D2DC3" w:rsidRPr="00497212" w:rsidRDefault="004D2DC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481153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3325C" w14:textId="77777777" w:rsidR="004D2DC3" w:rsidRPr="00497212" w:rsidRDefault="004D2DC3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497212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D2DC3" w:rsidRPr="00497212" w14:paraId="6E5F806F" w14:textId="77777777" w:rsidTr="004D2DC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7D87" w14:textId="77777777" w:rsidR="004D2DC3" w:rsidRPr="00497212" w:rsidRDefault="004D2DC3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3E3A093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E93FD0B" w14:textId="77777777" w:rsidR="004D2DC3" w:rsidRPr="00497212" w:rsidRDefault="004D2DC3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0CF22AD" w14:textId="77777777" w:rsidR="004D2DC3" w:rsidRPr="00497212" w:rsidRDefault="004D2DC3" w:rsidP="00AA3748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4D2DC3" w:rsidRPr="00497212" w14:paraId="073D0787" w14:textId="77777777" w:rsidTr="004D2DC3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2689" w14:textId="2E6F49DC" w:rsidR="004D2DC3" w:rsidRPr="00497212" w:rsidRDefault="004D2DC3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4B566A88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p w14:paraId="4D41CEDA" w14:textId="77777777" w:rsidR="001B52DA" w:rsidRPr="00497212" w:rsidRDefault="001B52DA" w:rsidP="00917941">
      <w:pPr>
        <w:spacing w:line="240" w:lineRule="auto"/>
        <w:rPr>
          <w:sz w:val="20"/>
          <w:szCs w:val="20"/>
        </w:rPr>
      </w:pPr>
    </w:p>
    <w:sectPr w:rsidR="001B52DA" w:rsidRPr="00497212" w:rsidSect="0058323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1" w:right="1411" w:bottom="1411" w:left="1699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34A6" w14:textId="77777777" w:rsidR="00A33088" w:rsidRDefault="00A33088" w:rsidP="000F5FE4">
      <w:pPr>
        <w:spacing w:line="240" w:lineRule="auto"/>
      </w:pPr>
      <w:r>
        <w:separator/>
      </w:r>
    </w:p>
  </w:endnote>
  <w:endnote w:type="continuationSeparator" w:id="0">
    <w:p w14:paraId="2353E330" w14:textId="77777777" w:rsidR="00A33088" w:rsidRDefault="00A33088" w:rsidP="000F5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07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FE713" w14:textId="50B8B358" w:rsidR="00744A01" w:rsidRPr="0058323D" w:rsidRDefault="0058323D" w:rsidP="005832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7805" w14:textId="77777777" w:rsidR="0058323D" w:rsidRDefault="0058323D" w:rsidP="0058323D">
    <w:pPr>
      <w:pStyle w:val="NormalWeb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_______________</w:t>
    </w:r>
  </w:p>
  <w:p w14:paraId="64DEDDE8" w14:textId="77777777" w:rsidR="00B37E2C" w:rsidRDefault="00B37E2C" w:rsidP="00B37E2C">
    <w:pPr>
      <w:pStyle w:val="NormalWeb"/>
      <w:rPr>
        <w:rFonts w:ascii="Arial" w:hAnsi="Arial" w:cs="Arial"/>
        <w:sz w:val="20"/>
        <w:szCs w:val="20"/>
        <w:lang w:val="en-US"/>
      </w:rPr>
    </w:pPr>
    <w:r w:rsidRPr="00D17906">
      <w:rPr>
        <w:rFonts w:ascii="Arial" w:hAnsi="Arial" w:cs="Arial"/>
        <w:sz w:val="20"/>
        <w:szCs w:val="20"/>
        <w:lang w:val="en-US"/>
      </w:rPr>
      <w:t xml:space="preserve">The Indicators for Democratic Parliaments are a multi-partner initiative coordinated by the Inter-Parliamentary Union (IPU), in partnership with the Commonwealth Parliamentary Association (CPA), Directorio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Legislativo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Foundation, Inter Pares</w:t>
    </w:r>
    <w:r>
      <w:rPr>
        <w:rFonts w:ascii="Arial" w:hAnsi="Arial" w:cs="Arial"/>
        <w:sz w:val="20"/>
        <w:szCs w:val="20"/>
        <w:lang w:val="en-US"/>
      </w:rPr>
      <w:t xml:space="preserve"> / International IDEA</w:t>
    </w:r>
    <w:r w:rsidRPr="00D17906">
      <w:rPr>
        <w:rFonts w:ascii="Arial" w:hAnsi="Arial" w:cs="Arial"/>
        <w:sz w:val="20"/>
        <w:szCs w:val="20"/>
        <w:lang w:val="en-US"/>
      </w:rPr>
      <w:t xml:space="preserve">, the National Democratic Institute (NDI), the United Nations Development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Programme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(UNDP), UN Women and the Westminster Foundation for Democracy (WFD). </w:t>
    </w:r>
  </w:p>
  <w:p w14:paraId="4948A811" w14:textId="63A1E278" w:rsidR="0058323D" w:rsidRPr="0058323D" w:rsidRDefault="0058323D" w:rsidP="0058323D">
    <w:pPr>
      <w:pStyle w:val="NormalWeb"/>
      <w:rPr>
        <w:rFonts w:ascii="Arial" w:hAnsi="Arial" w:cs="Arial"/>
        <w:sz w:val="20"/>
        <w:szCs w:val="20"/>
        <w:lang w:val="en-US"/>
      </w:rPr>
    </w:pPr>
    <w:r w:rsidRPr="000776D1">
      <w:rPr>
        <w:rFonts w:ascii="Arial" w:hAnsi="Arial" w:cs="Arial"/>
        <w:sz w:val="20"/>
        <w:szCs w:val="20"/>
        <w:lang w:val="en-US"/>
      </w:rPr>
      <w:t xml:space="preserve">The Indicators are published </w:t>
    </w:r>
    <w:r>
      <w:rPr>
        <w:rFonts w:ascii="Arial" w:hAnsi="Arial" w:cs="Arial"/>
        <w:sz w:val="20"/>
        <w:szCs w:val="20"/>
        <w:lang w:val="en-US"/>
      </w:rPr>
      <w:t xml:space="preserve">at </w:t>
    </w:r>
    <w:r w:rsidR="009C2984">
      <w:fldChar w:fldCharType="begin"/>
    </w:r>
    <w:r w:rsidR="009C2984" w:rsidRPr="009C2984">
      <w:rPr>
        <w:lang w:val="en-US"/>
      </w:rPr>
      <w:instrText>HYPERLINK "http://www.parliamentaryindicators.org"</w:instrText>
    </w:r>
    <w:r w:rsidR="009C2984">
      <w:fldChar w:fldCharType="separate"/>
    </w:r>
    <w:r w:rsidRPr="00F90F22">
      <w:rPr>
        <w:rStyle w:val="Hyperlink"/>
        <w:rFonts w:ascii="Arial" w:hAnsi="Arial" w:cs="Arial"/>
        <w:sz w:val="20"/>
        <w:szCs w:val="20"/>
        <w:lang w:val="en-US"/>
      </w:rPr>
      <w:t>www.parliamentaryindicators.org</w:t>
    </w:r>
    <w:r w:rsidR="009C2984">
      <w:rPr>
        <w:rStyle w:val="Hyperlink"/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t xml:space="preserve"> </w:t>
    </w:r>
    <w:r w:rsidRPr="000776D1">
      <w:rPr>
        <w:rFonts w:ascii="Arial" w:hAnsi="Arial" w:cs="Arial"/>
        <w:sz w:val="20"/>
        <w:szCs w:val="20"/>
        <w:lang w:val="en-US"/>
      </w:rPr>
      <w:t xml:space="preserve">under the Creative Commons license </w:t>
    </w:r>
    <w:hyperlink r:id="rId1" w:history="1">
      <w:r w:rsidRPr="000776D1">
        <w:rPr>
          <w:rStyle w:val="Hyperlink"/>
          <w:rFonts w:ascii="Arial" w:hAnsi="Arial" w:cs="Arial"/>
          <w:sz w:val="20"/>
          <w:szCs w:val="20"/>
          <w:lang w:val="en-US"/>
        </w:rPr>
        <w:t>CC BY-NC-SA 4.0</w:t>
      </w:r>
    </w:hyperlink>
    <w:r w:rsidRPr="000776D1"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7F9F" w14:textId="77777777" w:rsidR="00A33088" w:rsidRDefault="00A33088" w:rsidP="000F5FE4">
      <w:pPr>
        <w:spacing w:line="240" w:lineRule="auto"/>
      </w:pPr>
      <w:r>
        <w:separator/>
      </w:r>
    </w:p>
  </w:footnote>
  <w:footnote w:type="continuationSeparator" w:id="0">
    <w:p w14:paraId="0CDB70A3" w14:textId="77777777" w:rsidR="00A33088" w:rsidRDefault="00A33088" w:rsidP="000F5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2142" w14:textId="77777777" w:rsidR="0058323D" w:rsidRDefault="0058323D" w:rsidP="0058323D">
    <w:pPr>
      <w:pStyle w:val="Header"/>
      <w:rPr>
        <w:b/>
        <w:bCs/>
        <w:lang w:val="en-US"/>
      </w:rPr>
    </w:pPr>
    <w:r w:rsidRPr="000776D1">
      <w:rPr>
        <w:b/>
        <w:bCs/>
        <w:sz w:val="20"/>
        <w:szCs w:val="20"/>
        <w:lang w:val="en-US"/>
      </w:rPr>
      <w:t xml:space="preserve">Indicators for Democratic Parliaments </w:t>
    </w:r>
    <w:bookmarkStart w:id="29" w:name="_Hlk146872618"/>
    <w:r>
      <w:rPr>
        <w:b/>
        <w:bCs/>
        <w:sz w:val="20"/>
        <w:szCs w:val="20"/>
        <w:lang w:val="en-US"/>
      </w:rPr>
      <w:tab/>
    </w:r>
    <w:r>
      <w:rPr>
        <w:b/>
        <w:bCs/>
        <w:sz w:val="20"/>
        <w:szCs w:val="20"/>
        <w:lang w:val="en-US"/>
      </w:rPr>
      <w:tab/>
    </w:r>
    <w:r w:rsidRPr="000776D1">
      <w:rPr>
        <w:b/>
        <w:bCs/>
        <w:sz w:val="20"/>
        <w:szCs w:val="20"/>
        <w:lang w:val="en-US"/>
      </w:rPr>
      <w:t>www.parliamentaryindicators.org</w:t>
    </w:r>
    <w:bookmarkEnd w:id="29"/>
  </w:p>
  <w:p w14:paraId="72FC8504" w14:textId="77777777" w:rsidR="0058323D" w:rsidRDefault="0058323D" w:rsidP="0058323D">
    <w:pPr>
      <w:pStyle w:val="Header"/>
      <w:rPr>
        <w:lang w:val="en-US"/>
      </w:rPr>
    </w:pPr>
    <w:r>
      <w:rPr>
        <w:sz w:val="20"/>
        <w:szCs w:val="20"/>
        <w:lang w:val="en-US"/>
      </w:rPr>
      <w:t>_________________________________________________________________________________</w:t>
    </w:r>
  </w:p>
  <w:p w14:paraId="74D99914" w14:textId="72E99EF5" w:rsidR="00744A01" w:rsidRPr="0058323D" w:rsidRDefault="00744A01" w:rsidP="00583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33C9" w14:textId="77777777" w:rsidR="0058323D" w:rsidRDefault="0058323D" w:rsidP="0058323D">
    <w:pPr>
      <w:pStyle w:val="Header"/>
    </w:pPr>
    <w:r>
      <w:rPr>
        <w:noProof/>
      </w:rPr>
      <w:drawing>
        <wp:inline distT="0" distB="0" distL="0" distR="0" wp14:anchorId="6D9F8A14" wp14:editId="1C810D8A">
          <wp:extent cx="2361024" cy="723900"/>
          <wp:effectExtent l="0" t="0" r="1270" b="0"/>
          <wp:docPr id="707082049" name="Picture 70708204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87404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585" cy="72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D6EC7" w14:textId="77777777" w:rsidR="0058323D" w:rsidRDefault="0058323D" w:rsidP="0058323D">
    <w:pPr>
      <w:pStyle w:val="Header"/>
    </w:pPr>
  </w:p>
  <w:p w14:paraId="416AC487" w14:textId="77777777" w:rsidR="0058323D" w:rsidRDefault="00583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C54"/>
    <w:multiLevelType w:val="multilevel"/>
    <w:tmpl w:val="F98E58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8AE3E94"/>
    <w:multiLevelType w:val="hybridMultilevel"/>
    <w:tmpl w:val="3C1E972E"/>
    <w:lvl w:ilvl="0" w:tplc="40D8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6BE4"/>
    <w:multiLevelType w:val="multilevel"/>
    <w:tmpl w:val="AA12E8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1735108A"/>
    <w:multiLevelType w:val="hybridMultilevel"/>
    <w:tmpl w:val="774AD1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C0350"/>
    <w:multiLevelType w:val="multilevel"/>
    <w:tmpl w:val="A1D889F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3A7C75A9"/>
    <w:multiLevelType w:val="multilevel"/>
    <w:tmpl w:val="377ACE5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61554794"/>
    <w:multiLevelType w:val="multilevel"/>
    <w:tmpl w:val="89BA462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092629105">
    <w:abstractNumId w:val="6"/>
  </w:num>
  <w:num w:numId="2" w16cid:durableId="807212853">
    <w:abstractNumId w:val="2"/>
  </w:num>
  <w:num w:numId="3" w16cid:durableId="1391659839">
    <w:abstractNumId w:val="4"/>
  </w:num>
  <w:num w:numId="4" w16cid:durableId="1140921964">
    <w:abstractNumId w:val="5"/>
  </w:num>
  <w:num w:numId="5" w16cid:durableId="1619490596">
    <w:abstractNumId w:val="0"/>
  </w:num>
  <w:num w:numId="6" w16cid:durableId="1584215014">
    <w:abstractNumId w:val="1"/>
  </w:num>
  <w:num w:numId="7" w16cid:durableId="1200168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DA"/>
    <w:rsid w:val="0001634B"/>
    <w:rsid w:val="000241F9"/>
    <w:rsid w:val="00031BC4"/>
    <w:rsid w:val="000820E0"/>
    <w:rsid w:val="000851B1"/>
    <w:rsid w:val="000A4848"/>
    <w:rsid w:val="000A7AE6"/>
    <w:rsid w:val="000B5759"/>
    <w:rsid w:val="000E2313"/>
    <w:rsid w:val="000F5FE4"/>
    <w:rsid w:val="0010370B"/>
    <w:rsid w:val="001106E3"/>
    <w:rsid w:val="00121334"/>
    <w:rsid w:val="00133586"/>
    <w:rsid w:val="001338C9"/>
    <w:rsid w:val="001608FB"/>
    <w:rsid w:val="00166D43"/>
    <w:rsid w:val="001723DB"/>
    <w:rsid w:val="001864F8"/>
    <w:rsid w:val="001937D8"/>
    <w:rsid w:val="001A0079"/>
    <w:rsid w:val="001B52DA"/>
    <w:rsid w:val="001F736D"/>
    <w:rsid w:val="002226EA"/>
    <w:rsid w:val="0022761F"/>
    <w:rsid w:val="00230C06"/>
    <w:rsid w:val="00257AE9"/>
    <w:rsid w:val="002642DF"/>
    <w:rsid w:val="00266F7B"/>
    <w:rsid w:val="00275A3F"/>
    <w:rsid w:val="00280F3A"/>
    <w:rsid w:val="00296066"/>
    <w:rsid w:val="002B05DD"/>
    <w:rsid w:val="002B5671"/>
    <w:rsid w:val="002C6487"/>
    <w:rsid w:val="002D2EC5"/>
    <w:rsid w:val="00310DD5"/>
    <w:rsid w:val="00355AB4"/>
    <w:rsid w:val="00387DC3"/>
    <w:rsid w:val="003979A0"/>
    <w:rsid w:val="003A565C"/>
    <w:rsid w:val="003B3CF4"/>
    <w:rsid w:val="003B7A66"/>
    <w:rsid w:val="003D069E"/>
    <w:rsid w:val="003E0C14"/>
    <w:rsid w:val="003F039E"/>
    <w:rsid w:val="0040778B"/>
    <w:rsid w:val="00426790"/>
    <w:rsid w:val="004426A0"/>
    <w:rsid w:val="00467663"/>
    <w:rsid w:val="00494B20"/>
    <w:rsid w:val="00494F9B"/>
    <w:rsid w:val="00497212"/>
    <w:rsid w:val="004A0D9D"/>
    <w:rsid w:val="004A55CE"/>
    <w:rsid w:val="004D2DC3"/>
    <w:rsid w:val="004F6076"/>
    <w:rsid w:val="00511A60"/>
    <w:rsid w:val="00514669"/>
    <w:rsid w:val="00523404"/>
    <w:rsid w:val="005601ED"/>
    <w:rsid w:val="00561E0D"/>
    <w:rsid w:val="0057357E"/>
    <w:rsid w:val="0058323D"/>
    <w:rsid w:val="00596F9A"/>
    <w:rsid w:val="005A492C"/>
    <w:rsid w:val="005B0CF8"/>
    <w:rsid w:val="005F42C2"/>
    <w:rsid w:val="005F6D6B"/>
    <w:rsid w:val="00602216"/>
    <w:rsid w:val="0061340A"/>
    <w:rsid w:val="00623712"/>
    <w:rsid w:val="00623716"/>
    <w:rsid w:val="00635374"/>
    <w:rsid w:val="00637C30"/>
    <w:rsid w:val="00646F25"/>
    <w:rsid w:val="006633F6"/>
    <w:rsid w:val="00663660"/>
    <w:rsid w:val="006853EB"/>
    <w:rsid w:val="00693838"/>
    <w:rsid w:val="006C48C0"/>
    <w:rsid w:val="006D3EAF"/>
    <w:rsid w:val="006E2B48"/>
    <w:rsid w:val="006F2A72"/>
    <w:rsid w:val="00710E18"/>
    <w:rsid w:val="00744A01"/>
    <w:rsid w:val="0075424B"/>
    <w:rsid w:val="0075667D"/>
    <w:rsid w:val="00756A3F"/>
    <w:rsid w:val="007602B3"/>
    <w:rsid w:val="00763B5C"/>
    <w:rsid w:val="00765A98"/>
    <w:rsid w:val="0079341B"/>
    <w:rsid w:val="007B4EB1"/>
    <w:rsid w:val="007C519A"/>
    <w:rsid w:val="007C77C6"/>
    <w:rsid w:val="007D061D"/>
    <w:rsid w:val="008132E1"/>
    <w:rsid w:val="00845468"/>
    <w:rsid w:val="008501C3"/>
    <w:rsid w:val="00870E6F"/>
    <w:rsid w:val="00902712"/>
    <w:rsid w:val="00917941"/>
    <w:rsid w:val="00922488"/>
    <w:rsid w:val="009239F4"/>
    <w:rsid w:val="0093699D"/>
    <w:rsid w:val="00946414"/>
    <w:rsid w:val="00952150"/>
    <w:rsid w:val="009603B5"/>
    <w:rsid w:val="009626EE"/>
    <w:rsid w:val="00993FCA"/>
    <w:rsid w:val="009943EF"/>
    <w:rsid w:val="009A0287"/>
    <w:rsid w:val="009A215A"/>
    <w:rsid w:val="009A6DB5"/>
    <w:rsid w:val="009C1855"/>
    <w:rsid w:val="009C2984"/>
    <w:rsid w:val="009D3F82"/>
    <w:rsid w:val="009D5048"/>
    <w:rsid w:val="009D639B"/>
    <w:rsid w:val="009F2B73"/>
    <w:rsid w:val="009F66FF"/>
    <w:rsid w:val="00A06F2D"/>
    <w:rsid w:val="00A07041"/>
    <w:rsid w:val="00A102D6"/>
    <w:rsid w:val="00A10A66"/>
    <w:rsid w:val="00A215F8"/>
    <w:rsid w:val="00A33088"/>
    <w:rsid w:val="00A372C3"/>
    <w:rsid w:val="00A631B8"/>
    <w:rsid w:val="00A70411"/>
    <w:rsid w:val="00A73E05"/>
    <w:rsid w:val="00A934CD"/>
    <w:rsid w:val="00AA3748"/>
    <w:rsid w:val="00AE7795"/>
    <w:rsid w:val="00B00EAB"/>
    <w:rsid w:val="00B01C29"/>
    <w:rsid w:val="00B05355"/>
    <w:rsid w:val="00B24F5D"/>
    <w:rsid w:val="00B34794"/>
    <w:rsid w:val="00B37E2C"/>
    <w:rsid w:val="00B42787"/>
    <w:rsid w:val="00B46C5B"/>
    <w:rsid w:val="00BA650F"/>
    <w:rsid w:val="00BD3ADD"/>
    <w:rsid w:val="00BD57A1"/>
    <w:rsid w:val="00BE16EF"/>
    <w:rsid w:val="00BF7A47"/>
    <w:rsid w:val="00C06CD6"/>
    <w:rsid w:val="00C7721A"/>
    <w:rsid w:val="00C85265"/>
    <w:rsid w:val="00C914CA"/>
    <w:rsid w:val="00CE42E0"/>
    <w:rsid w:val="00D2560D"/>
    <w:rsid w:val="00D46012"/>
    <w:rsid w:val="00D46FF7"/>
    <w:rsid w:val="00D507A7"/>
    <w:rsid w:val="00D60BCA"/>
    <w:rsid w:val="00D67938"/>
    <w:rsid w:val="00DB2473"/>
    <w:rsid w:val="00DB4703"/>
    <w:rsid w:val="00DD4EFB"/>
    <w:rsid w:val="00E11DAA"/>
    <w:rsid w:val="00E77C9D"/>
    <w:rsid w:val="00EA6B24"/>
    <w:rsid w:val="00EB6572"/>
    <w:rsid w:val="00EB73DD"/>
    <w:rsid w:val="00EC2540"/>
    <w:rsid w:val="00EE10EE"/>
    <w:rsid w:val="00F02036"/>
    <w:rsid w:val="00F2321A"/>
    <w:rsid w:val="00F258E9"/>
    <w:rsid w:val="00F3127B"/>
    <w:rsid w:val="00F50972"/>
    <w:rsid w:val="00F54402"/>
    <w:rsid w:val="00F641DD"/>
    <w:rsid w:val="00F75D6E"/>
    <w:rsid w:val="00F90098"/>
    <w:rsid w:val="00F91A19"/>
    <w:rsid w:val="00FC34D2"/>
    <w:rsid w:val="00FE1082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FE6678"/>
  <w15:docId w15:val="{9A2F8A58-F83E-4A65-913D-1DFE5FCE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1DAA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autoRedefine/>
    <w:qFormat/>
    <w:rsid w:val="00BF7A47"/>
    <w:pPr>
      <w:pageBreakBefore/>
      <w:spacing w:before="200" w:after="240" w:line="240" w:lineRule="auto"/>
      <w:outlineLvl w:val="1"/>
    </w:pPr>
    <w:rPr>
      <w:b/>
      <w:color w:val="00AABE"/>
      <w:sz w:val="28"/>
      <w:szCs w:val="32"/>
    </w:rPr>
  </w:style>
  <w:style w:type="paragraph" w:styleId="Heading3">
    <w:name w:val="heading 3"/>
    <w:basedOn w:val="Normal"/>
    <w:next w:val="Normal"/>
    <w:autoRedefine/>
    <w:rsid w:val="00917941"/>
    <w:pPr>
      <w:keepNext/>
      <w:keepLines/>
      <w:pageBreakBefore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20" w:after="200" w:line="240" w:lineRule="auto"/>
      <w:outlineLvl w:val="2"/>
    </w:pPr>
    <w:rPr>
      <w:b/>
      <w:color w:val="005F9A"/>
      <w:sz w:val="24"/>
      <w:szCs w:val="24"/>
    </w:rPr>
  </w:style>
  <w:style w:type="paragraph" w:styleId="Heading4">
    <w:name w:val="heading 4"/>
    <w:basedOn w:val="Normal"/>
    <w:next w:val="Normal"/>
    <w:autoRedefine/>
    <w:qFormat/>
    <w:rsid w:val="00514669"/>
    <w:pPr>
      <w:keepNext/>
      <w:keepLines/>
      <w:spacing w:before="200" w:after="120" w:line="240" w:lineRule="auto"/>
      <w:outlineLvl w:val="3"/>
    </w:pPr>
    <w:rPr>
      <w:b/>
      <w:sz w:val="20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F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E4"/>
  </w:style>
  <w:style w:type="paragraph" w:styleId="Footer">
    <w:name w:val="footer"/>
    <w:basedOn w:val="Normal"/>
    <w:link w:val="FooterChar"/>
    <w:uiPriority w:val="99"/>
    <w:unhideWhenUsed/>
    <w:rsid w:val="000F5F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FE4"/>
  </w:style>
  <w:style w:type="character" w:customStyle="1" w:styleId="section-titleChar">
    <w:name w:val="section-title Char"/>
    <w:basedOn w:val="DefaultParagraphFont"/>
    <w:link w:val="section-title"/>
    <w:locked/>
    <w:rsid w:val="00AA3748"/>
    <w:rPr>
      <w:b/>
      <w:lang w:eastAsia="fr-CH"/>
    </w:rPr>
  </w:style>
  <w:style w:type="paragraph" w:customStyle="1" w:styleId="section-title">
    <w:name w:val="section-title"/>
    <w:basedOn w:val="Normal"/>
    <w:link w:val="section-titleChar"/>
    <w:autoRedefine/>
    <w:qFormat/>
    <w:rsid w:val="00AA3748"/>
    <w:pPr>
      <w:spacing w:before="200" w:after="200" w:line="240" w:lineRule="auto"/>
      <w:contextualSpacing/>
    </w:pPr>
    <w:rPr>
      <w:b/>
      <w:lang w:eastAsia="fr-CH"/>
    </w:rPr>
  </w:style>
  <w:style w:type="paragraph" w:styleId="ListParagraph">
    <w:name w:val="List Paragraph"/>
    <w:basedOn w:val="Normal"/>
    <w:uiPriority w:val="34"/>
    <w:qFormat/>
    <w:rsid w:val="00917941"/>
    <w:pPr>
      <w:ind w:left="720"/>
      <w:contextualSpacing/>
    </w:pPr>
  </w:style>
  <w:style w:type="table" w:styleId="TableGrid">
    <w:name w:val="Table Grid"/>
    <w:basedOn w:val="TableNormal"/>
    <w:uiPriority w:val="39"/>
    <w:rsid w:val="00917941"/>
    <w:pPr>
      <w:spacing w:line="240" w:lineRule="auto"/>
    </w:pPr>
    <w:rPr>
      <w:rFonts w:eastAsia="Calibri" w:cs="Calibri"/>
      <w:sz w:val="24"/>
      <w:szCs w:val="24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7A6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7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6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32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79E031E72FF47BEA1AD9C109E019C" ma:contentTypeVersion="0" ma:contentTypeDescription="Create a new document." ma:contentTypeScope="" ma:versionID="455ebd7967df7d29f225feacafa48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94BCE-99AA-44FE-AF61-64BE7DB68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DA724-5571-425A-888D-98DEE65C6F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E6849D-5929-4030-84AF-8C3BA36B8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2385</Words>
  <Characters>17633</Characters>
  <Application>Microsoft Office Word</Application>
  <DocSecurity>0</DocSecurity>
  <Lines>326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Andy Richardson</cp:lastModifiedBy>
  <cp:revision>39</cp:revision>
  <dcterms:created xsi:type="dcterms:W3CDTF">2023-07-06T06:48:00Z</dcterms:created>
  <dcterms:modified xsi:type="dcterms:W3CDTF">2023-10-14T14:31:00Z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0x0101007A079E031E72FF47BEA1AD9C109E019C</vt:lpwstr>
  </property>
</Properties>
</file>