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FAA3" w14:textId="735E35D7" w:rsidR="00ED2ACC" w:rsidRPr="00B2122A" w:rsidRDefault="00ED2ACC" w:rsidP="00F76EA9">
      <w:pPr>
        <w:pStyle w:val="Heading2"/>
      </w:pPr>
      <w:bookmarkStart w:id="0" w:name="_46r0co2"/>
      <w:bookmarkEnd w:id="0"/>
      <w:r w:rsidRPr="00B2122A">
        <w:t xml:space="preserve">Indicator 6.3: Participation of diverse groups in the work of parliament </w:t>
      </w:r>
    </w:p>
    <w:p w14:paraId="69B53CD4" w14:textId="727F3786" w:rsidR="00117F6E" w:rsidRPr="00B2122A" w:rsidRDefault="00901F82" w:rsidP="00B2122A">
      <w:pPr>
        <w:pStyle w:val="section-title"/>
      </w:pPr>
      <w:r w:rsidRPr="00B2122A">
        <w:t>About this indicator</w:t>
      </w:r>
    </w:p>
    <w:p w14:paraId="0F56D73A" w14:textId="62E69550" w:rsidR="00117F6E" w:rsidRPr="00B2122A" w:rsidRDefault="00ED2ACC" w:rsidP="00117F6E">
      <w:pPr>
        <w:spacing w:line="240" w:lineRule="auto"/>
        <w:rPr>
          <w:sz w:val="20"/>
        </w:rPr>
      </w:pPr>
      <w:r w:rsidRPr="00B2122A">
        <w:rPr>
          <w:sz w:val="20"/>
        </w:rPr>
        <w:t>It takes strategic and concerted effort and resources to make parliament accessible to all groups</w:t>
      </w:r>
      <w:r w:rsidR="009B384F" w:rsidRPr="00B2122A">
        <w:rPr>
          <w:sz w:val="20"/>
        </w:rPr>
        <w:t>. This</w:t>
      </w:r>
      <w:r w:rsidRPr="00B2122A">
        <w:rPr>
          <w:sz w:val="20"/>
        </w:rPr>
        <w:t xml:space="preserve"> often requir</w:t>
      </w:r>
      <w:r w:rsidR="009B384F" w:rsidRPr="00B2122A">
        <w:rPr>
          <w:sz w:val="20"/>
        </w:rPr>
        <w:t>es</w:t>
      </w:r>
      <w:r w:rsidRPr="00B2122A">
        <w:rPr>
          <w:sz w:val="20"/>
        </w:rPr>
        <w:t xml:space="preserve"> proactive outreach and collaboration with others who can </w:t>
      </w:r>
      <w:r w:rsidR="0008149F" w:rsidRPr="00B2122A">
        <w:rPr>
          <w:sz w:val="20"/>
        </w:rPr>
        <w:t>connect with certain groups within the community</w:t>
      </w:r>
      <w:r w:rsidRPr="00B2122A">
        <w:rPr>
          <w:sz w:val="20"/>
        </w:rPr>
        <w:t xml:space="preserve"> and bridge the divides that exist.</w:t>
      </w:r>
      <w:r w:rsidR="00117F6E" w:rsidRPr="00B2122A">
        <w:rPr>
          <w:sz w:val="20"/>
        </w:rPr>
        <w:t xml:space="preserve"> </w:t>
      </w:r>
    </w:p>
    <w:p w14:paraId="1EA00B16" w14:textId="118B938E" w:rsidR="00ED2ACC" w:rsidRPr="00B2122A" w:rsidRDefault="00ED2ACC" w:rsidP="00901F82">
      <w:pPr>
        <w:spacing w:line="240" w:lineRule="auto"/>
        <w:rPr>
          <w:sz w:val="20"/>
        </w:rPr>
      </w:pPr>
    </w:p>
    <w:p w14:paraId="7CD5FD7E" w14:textId="343EE333" w:rsidR="00ED2ACC" w:rsidRPr="00B2122A" w:rsidRDefault="00791ED0" w:rsidP="00901F82">
      <w:pPr>
        <w:spacing w:line="240" w:lineRule="auto"/>
        <w:rPr>
          <w:sz w:val="20"/>
          <w:szCs w:val="20"/>
          <w:lang w:val="en-US"/>
        </w:rPr>
      </w:pPr>
      <w:r w:rsidRPr="00B2122A">
        <w:rPr>
          <w:sz w:val="20"/>
          <w:szCs w:val="20"/>
          <w:lang w:val="en-US"/>
        </w:rPr>
        <w:t>Parliaments have a responsibility to create an environment that allows civil society to make its voice heard. They therefore need to engage with civil society organizations (CSOs) and ensure that participatory processes are both inclusive and invite input from diverse groups.</w:t>
      </w:r>
    </w:p>
    <w:p w14:paraId="6C0A7DBE" w14:textId="77777777" w:rsidR="00791ED0" w:rsidRPr="00B2122A" w:rsidRDefault="00791ED0" w:rsidP="00901F82">
      <w:pPr>
        <w:spacing w:line="240" w:lineRule="auto"/>
        <w:rPr>
          <w:sz w:val="20"/>
          <w:szCs w:val="20"/>
          <w:lang w:val="en-US"/>
        </w:rPr>
      </w:pPr>
    </w:p>
    <w:p w14:paraId="5A039484" w14:textId="6460BE03" w:rsidR="00ED2ACC" w:rsidRPr="00B2122A" w:rsidRDefault="000535A0" w:rsidP="00901F82">
      <w:pPr>
        <w:spacing w:line="240" w:lineRule="auto"/>
        <w:rPr>
          <w:sz w:val="20"/>
          <w:szCs w:val="20"/>
        </w:rPr>
      </w:pPr>
      <w:r w:rsidRPr="00B2122A">
        <w:rPr>
          <w:sz w:val="20"/>
        </w:rPr>
        <w:t xml:space="preserve">Parliament should place </w:t>
      </w:r>
      <w:r w:rsidR="00ED2ACC" w:rsidRPr="00B2122A">
        <w:rPr>
          <w:sz w:val="20"/>
        </w:rPr>
        <w:t xml:space="preserve">a special emphasis on those who have historically been marginalized, such as </w:t>
      </w:r>
      <w:r w:rsidRPr="00B2122A">
        <w:rPr>
          <w:sz w:val="20"/>
        </w:rPr>
        <w:t xml:space="preserve">women, youth, persons with </w:t>
      </w:r>
      <w:r w:rsidR="00ED2ACC" w:rsidRPr="00B2122A">
        <w:rPr>
          <w:sz w:val="20"/>
        </w:rPr>
        <w:t>disabilities</w:t>
      </w:r>
      <w:r w:rsidRPr="00B2122A">
        <w:rPr>
          <w:sz w:val="20"/>
        </w:rPr>
        <w:t>, and remote and minorit</w:t>
      </w:r>
      <w:r w:rsidR="00410517" w:rsidRPr="00B2122A">
        <w:rPr>
          <w:sz w:val="20"/>
        </w:rPr>
        <w:t>y groups</w:t>
      </w:r>
      <w:r w:rsidRPr="00B2122A">
        <w:rPr>
          <w:sz w:val="20"/>
        </w:rPr>
        <w:t>, including by developing</w:t>
      </w:r>
      <w:r w:rsidR="00ED2ACC" w:rsidRPr="00B2122A">
        <w:rPr>
          <w:sz w:val="20"/>
        </w:rPr>
        <w:t xml:space="preserve"> </w:t>
      </w:r>
      <w:r w:rsidRPr="00B2122A">
        <w:rPr>
          <w:sz w:val="20"/>
        </w:rPr>
        <w:t>specific engagement tools for these sections of the community.</w:t>
      </w:r>
      <w:r w:rsidR="00ED2ACC" w:rsidRPr="00B2122A">
        <w:rPr>
          <w:sz w:val="20"/>
        </w:rPr>
        <w:t xml:space="preserve"> </w:t>
      </w:r>
    </w:p>
    <w:p w14:paraId="56657753" w14:textId="77777777" w:rsidR="00ED2ACC" w:rsidRPr="00B2122A" w:rsidRDefault="00ED2ACC" w:rsidP="00901F82">
      <w:pPr>
        <w:spacing w:line="240" w:lineRule="auto"/>
        <w:rPr>
          <w:sz w:val="20"/>
          <w:szCs w:val="20"/>
          <w:lang w:val="en-US"/>
        </w:rPr>
      </w:pPr>
    </w:p>
    <w:p w14:paraId="6759049D" w14:textId="3E558B19" w:rsidR="00791ED0" w:rsidRPr="00B2122A" w:rsidRDefault="00791ED0" w:rsidP="00901F82">
      <w:pPr>
        <w:spacing w:line="240" w:lineRule="auto"/>
        <w:rPr>
          <w:sz w:val="20"/>
        </w:rPr>
      </w:pPr>
      <w:r w:rsidRPr="00B2122A">
        <w:rPr>
          <w:sz w:val="20"/>
        </w:rPr>
        <w:t>Without this effort, parliaments risk speaking only with politically engaged groups and hearing only those voices that can reach them easily – those who are often already empowered.</w:t>
      </w:r>
    </w:p>
    <w:p w14:paraId="41C930C3" w14:textId="77777777" w:rsidR="00791ED0" w:rsidRPr="00B2122A" w:rsidRDefault="00791ED0" w:rsidP="00901F82">
      <w:pPr>
        <w:spacing w:line="240" w:lineRule="auto"/>
        <w:rPr>
          <w:sz w:val="20"/>
          <w:szCs w:val="20"/>
          <w:lang w:val="en-US"/>
        </w:rPr>
      </w:pPr>
    </w:p>
    <w:p w14:paraId="0D9F9029" w14:textId="6E6675C5" w:rsidR="00ED2ACC" w:rsidRPr="00B2122A" w:rsidRDefault="00654B00" w:rsidP="00901F82">
      <w:pPr>
        <w:spacing w:line="240" w:lineRule="auto"/>
        <w:rPr>
          <w:sz w:val="20"/>
          <w:szCs w:val="20"/>
        </w:rPr>
      </w:pPr>
      <w:r w:rsidRPr="00B2122A">
        <w:rPr>
          <w:sz w:val="20"/>
        </w:rPr>
        <w:t>This indicator comprises the following dimensions</w:t>
      </w:r>
      <w:r w:rsidR="00ED2ACC" w:rsidRPr="00B2122A">
        <w:rPr>
          <w:sz w:val="20"/>
        </w:rPr>
        <w:t>:</w:t>
      </w:r>
    </w:p>
    <w:p w14:paraId="3D6A22AD" w14:textId="77777777" w:rsidR="00ED2ACC" w:rsidRPr="00B2122A" w:rsidRDefault="00ED2ACC" w:rsidP="00ED2ACC">
      <w:pPr>
        <w:rPr>
          <w:sz w:val="20"/>
          <w:szCs w:val="20"/>
          <w:lang w:val="en-US"/>
        </w:rPr>
      </w:pPr>
    </w:p>
    <w:p w14:paraId="2BC12004" w14:textId="6BC0E9FE" w:rsidR="00ED2ACC" w:rsidRPr="00B2122A" w:rsidRDefault="00FD71FF" w:rsidP="00901F82">
      <w:pPr>
        <w:numPr>
          <w:ilvl w:val="0"/>
          <w:numId w:val="8"/>
        </w:numPr>
        <w:spacing w:line="240" w:lineRule="auto"/>
        <w:ind w:left="562" w:hanging="562"/>
        <w:rPr>
          <w:sz w:val="20"/>
          <w:szCs w:val="20"/>
        </w:rPr>
      </w:pPr>
      <w:r w:rsidRPr="00B2122A">
        <w:rPr>
          <w:sz w:val="20"/>
        </w:rPr>
        <w:t xml:space="preserve">Dimension </w:t>
      </w:r>
      <w:r w:rsidR="00ED2ACC" w:rsidRPr="00B2122A">
        <w:rPr>
          <w:sz w:val="20"/>
        </w:rPr>
        <w:t>6.3.1</w:t>
      </w:r>
      <w:r w:rsidRPr="00B2122A">
        <w:rPr>
          <w:sz w:val="20"/>
        </w:rPr>
        <w:t>:</w:t>
      </w:r>
      <w:r w:rsidR="00ED2ACC" w:rsidRPr="00B2122A">
        <w:rPr>
          <w:sz w:val="20"/>
        </w:rPr>
        <w:t xml:space="preserve"> Engaging civil society </w:t>
      </w:r>
      <w:proofErr w:type="gramStart"/>
      <w:r w:rsidR="00ED2ACC" w:rsidRPr="00B2122A">
        <w:rPr>
          <w:sz w:val="20"/>
        </w:rPr>
        <w:t>organizations</w:t>
      </w:r>
      <w:proofErr w:type="gramEnd"/>
    </w:p>
    <w:p w14:paraId="6C0D9160" w14:textId="77777777" w:rsidR="005A3A5E" w:rsidRPr="00B2122A" w:rsidRDefault="005A3A5E" w:rsidP="00B2122A">
      <w:pPr>
        <w:spacing w:line="240" w:lineRule="auto"/>
        <w:ind w:left="562"/>
        <w:rPr>
          <w:sz w:val="20"/>
          <w:szCs w:val="20"/>
        </w:rPr>
      </w:pPr>
    </w:p>
    <w:p w14:paraId="2AF5F2C6" w14:textId="77777777" w:rsidR="00ED2ACC" w:rsidRPr="00B2122A" w:rsidRDefault="00FD71FF" w:rsidP="00901F82">
      <w:pPr>
        <w:numPr>
          <w:ilvl w:val="0"/>
          <w:numId w:val="8"/>
        </w:numPr>
        <w:spacing w:line="240" w:lineRule="auto"/>
        <w:ind w:left="562" w:hanging="562"/>
        <w:rPr>
          <w:sz w:val="20"/>
          <w:szCs w:val="20"/>
        </w:rPr>
      </w:pPr>
      <w:r w:rsidRPr="00B2122A">
        <w:rPr>
          <w:sz w:val="20"/>
        </w:rPr>
        <w:t xml:space="preserve">Dimension </w:t>
      </w:r>
      <w:r w:rsidR="00ED2ACC" w:rsidRPr="00B2122A">
        <w:rPr>
          <w:sz w:val="20"/>
        </w:rPr>
        <w:t>6.3.2</w:t>
      </w:r>
      <w:r w:rsidRPr="00B2122A">
        <w:rPr>
          <w:sz w:val="20"/>
        </w:rPr>
        <w:t>:</w:t>
      </w:r>
      <w:r w:rsidR="00ED2ACC" w:rsidRPr="00B2122A">
        <w:rPr>
          <w:sz w:val="20"/>
        </w:rPr>
        <w:t xml:space="preserve"> Reaching out to all </w:t>
      </w:r>
      <w:proofErr w:type="gramStart"/>
      <w:r w:rsidR="00ED2ACC" w:rsidRPr="00B2122A">
        <w:rPr>
          <w:sz w:val="20"/>
        </w:rPr>
        <w:t>communities</w:t>
      </w:r>
      <w:proofErr w:type="gramEnd"/>
    </w:p>
    <w:p w14:paraId="386F6E0C" w14:textId="77777777" w:rsidR="00ED2ACC" w:rsidRPr="00B2122A" w:rsidRDefault="00ED2ACC" w:rsidP="00ED2ACC">
      <w:pPr>
        <w:rPr>
          <w:sz w:val="20"/>
          <w:szCs w:val="20"/>
          <w:lang w:val="en-US"/>
        </w:rPr>
      </w:pPr>
    </w:p>
    <w:p w14:paraId="068F8B56" w14:textId="77777777" w:rsidR="00ED2ACC" w:rsidRPr="00B2122A" w:rsidRDefault="00ED2ACC" w:rsidP="00ED2ACC">
      <w:pPr>
        <w:rPr>
          <w:color w:val="76923C"/>
          <w:sz w:val="20"/>
          <w:szCs w:val="20"/>
          <w:lang w:val="en-US"/>
        </w:rPr>
      </w:pPr>
    </w:p>
    <w:p w14:paraId="4BE107A2" w14:textId="77777777" w:rsidR="00ED2ACC" w:rsidRPr="00B2122A" w:rsidRDefault="00ED2ACC" w:rsidP="00ED2ACC">
      <w:pPr>
        <w:rPr>
          <w:color w:val="76923C"/>
          <w:sz w:val="20"/>
          <w:szCs w:val="20"/>
          <w:lang w:val="en-US"/>
        </w:rPr>
      </w:pPr>
    </w:p>
    <w:p w14:paraId="12EE9DD5" w14:textId="62DDB6F9" w:rsidR="00ED2ACC" w:rsidRPr="00B2122A" w:rsidRDefault="00ED2ACC" w:rsidP="00ED2ACC">
      <w:pPr>
        <w:pStyle w:val="Heading3"/>
      </w:pPr>
      <w:bookmarkStart w:id="1" w:name="_g52wf0zemhu4"/>
      <w:bookmarkEnd w:id="1"/>
      <w:r w:rsidRPr="00B2122A">
        <w:lastRenderedPageBreak/>
        <w:t xml:space="preserve">Dimension 6.3.1: Engaging civil society </w:t>
      </w:r>
      <w:proofErr w:type="gramStart"/>
      <w:r w:rsidRPr="00B2122A">
        <w:t>organizations</w:t>
      </w:r>
      <w:proofErr w:type="gramEnd"/>
    </w:p>
    <w:tbl>
      <w:tblPr>
        <w:tblStyle w:val="TableGrid"/>
        <w:tblW w:w="0" w:type="auto"/>
        <w:shd w:val="clear" w:color="auto" w:fill="EEEEEE"/>
        <w:tblLook w:val="04A0" w:firstRow="1" w:lastRow="0" w:firstColumn="1" w:lastColumn="0" w:noHBand="0" w:noVBand="1"/>
      </w:tblPr>
      <w:tblGrid>
        <w:gridCol w:w="9120"/>
      </w:tblGrid>
      <w:tr w:rsidR="0044139B" w:rsidRPr="00B2122A" w14:paraId="7BCE8A2C" w14:textId="77777777" w:rsidTr="00520551">
        <w:tc>
          <w:tcPr>
            <w:tcW w:w="9350" w:type="dxa"/>
            <w:shd w:val="clear" w:color="auto" w:fill="EEEEEE"/>
          </w:tcPr>
          <w:p w14:paraId="6729AEE5" w14:textId="6EC1587A" w:rsidR="0044139B" w:rsidRPr="00B2122A" w:rsidRDefault="0044139B" w:rsidP="00520551">
            <w:pPr>
              <w:rPr>
                <w:rFonts w:eastAsia="Arial" w:cs="Arial"/>
                <w:sz w:val="20"/>
                <w:szCs w:val="20"/>
              </w:rPr>
            </w:pPr>
            <w:r w:rsidRPr="00B2122A">
              <w:rPr>
                <w:sz w:val="20"/>
              </w:rPr>
              <w:t>This dimension is part of:</w:t>
            </w:r>
          </w:p>
          <w:p w14:paraId="45278213" w14:textId="0A6C415A" w:rsidR="0044139B" w:rsidRPr="00B2122A" w:rsidRDefault="0044139B" w:rsidP="0044139B">
            <w:pPr>
              <w:pStyle w:val="ListParagraph"/>
              <w:numPr>
                <w:ilvl w:val="0"/>
                <w:numId w:val="6"/>
              </w:numPr>
              <w:rPr>
                <w:sz w:val="20"/>
                <w:szCs w:val="20"/>
              </w:rPr>
            </w:pPr>
            <w:r w:rsidRPr="00B2122A">
              <w:rPr>
                <w:sz w:val="20"/>
              </w:rPr>
              <w:t>Indicator 6.3: Participation of diverse groups in the work of parliament</w:t>
            </w:r>
          </w:p>
          <w:p w14:paraId="38A70DF0" w14:textId="066EC46E" w:rsidR="0044139B" w:rsidRPr="00B2122A" w:rsidRDefault="005342D7" w:rsidP="005342D7">
            <w:pPr>
              <w:pStyle w:val="ListParagraph"/>
              <w:numPr>
                <w:ilvl w:val="0"/>
                <w:numId w:val="6"/>
              </w:numPr>
              <w:rPr>
                <w:szCs w:val="20"/>
              </w:rPr>
            </w:pPr>
            <w:r w:rsidRPr="00B31823">
              <w:rPr>
                <w:sz w:val="20"/>
              </w:rPr>
              <w:t xml:space="preserve">Target </w:t>
            </w:r>
            <w:r w:rsidR="00710615">
              <w:rPr>
                <w:sz w:val="20"/>
              </w:rPr>
              <w:t>6</w:t>
            </w:r>
            <w:r w:rsidR="0044139B" w:rsidRPr="00B2122A">
              <w:rPr>
                <w:sz w:val="20"/>
              </w:rPr>
              <w:t>: Participatory parliament</w:t>
            </w:r>
          </w:p>
        </w:tc>
      </w:tr>
    </w:tbl>
    <w:p w14:paraId="3D97BFF5" w14:textId="77777777" w:rsidR="00ED2ACC" w:rsidRPr="00B2122A" w:rsidRDefault="00ED2ACC" w:rsidP="003B7BC0">
      <w:pPr>
        <w:pStyle w:val="section-title"/>
      </w:pPr>
      <w:r w:rsidRPr="00B2122A">
        <w:t>About this dimension</w:t>
      </w:r>
    </w:p>
    <w:p w14:paraId="01ABEB28" w14:textId="207BDA83" w:rsidR="00ED2ACC" w:rsidRPr="00B2122A" w:rsidRDefault="00ED2ACC" w:rsidP="0044139B">
      <w:pPr>
        <w:spacing w:line="240" w:lineRule="auto"/>
        <w:rPr>
          <w:sz w:val="20"/>
          <w:szCs w:val="20"/>
        </w:rPr>
      </w:pPr>
      <w:r w:rsidRPr="00B2122A">
        <w:rPr>
          <w:sz w:val="20"/>
        </w:rPr>
        <w:t>Th</w:t>
      </w:r>
      <w:r w:rsidR="00BC1CD7" w:rsidRPr="00B2122A">
        <w:rPr>
          <w:sz w:val="20"/>
        </w:rPr>
        <w:t>is</w:t>
      </w:r>
      <w:r w:rsidRPr="00B2122A">
        <w:rPr>
          <w:sz w:val="20"/>
        </w:rPr>
        <w:t xml:space="preserve"> dimension focuses on </w:t>
      </w:r>
      <w:r w:rsidR="00BC1CD7" w:rsidRPr="00B2122A">
        <w:rPr>
          <w:sz w:val="20"/>
        </w:rPr>
        <w:t xml:space="preserve">the </w:t>
      </w:r>
      <w:r w:rsidRPr="00B2122A">
        <w:rPr>
          <w:sz w:val="20"/>
        </w:rPr>
        <w:t>engag</w:t>
      </w:r>
      <w:r w:rsidR="00BC1CD7" w:rsidRPr="00B2122A">
        <w:rPr>
          <w:sz w:val="20"/>
        </w:rPr>
        <w:t>ement of</w:t>
      </w:r>
      <w:r w:rsidRPr="00B2122A">
        <w:rPr>
          <w:sz w:val="20"/>
        </w:rPr>
        <w:t xml:space="preserve"> </w:t>
      </w:r>
      <w:r w:rsidR="00791ED0" w:rsidRPr="00B2122A">
        <w:rPr>
          <w:sz w:val="20"/>
        </w:rPr>
        <w:t xml:space="preserve">CSOs </w:t>
      </w:r>
      <w:r w:rsidRPr="00B2122A">
        <w:rPr>
          <w:sz w:val="20"/>
        </w:rPr>
        <w:t xml:space="preserve">in the work of parliament. </w:t>
      </w:r>
    </w:p>
    <w:p w14:paraId="3B690625" w14:textId="77777777" w:rsidR="00ED2ACC" w:rsidRPr="00B2122A" w:rsidRDefault="00ED2ACC" w:rsidP="0044139B">
      <w:pPr>
        <w:spacing w:line="240" w:lineRule="auto"/>
        <w:rPr>
          <w:sz w:val="20"/>
          <w:szCs w:val="20"/>
        </w:rPr>
      </w:pPr>
    </w:p>
    <w:p w14:paraId="0A1274AD" w14:textId="289307B3" w:rsidR="00ED2ACC" w:rsidRPr="00B2122A" w:rsidRDefault="00BC1CD7" w:rsidP="00791ED0">
      <w:pPr>
        <w:spacing w:line="240" w:lineRule="auto"/>
        <w:rPr>
          <w:sz w:val="20"/>
          <w:szCs w:val="20"/>
        </w:rPr>
      </w:pPr>
      <w:r w:rsidRPr="00B2122A">
        <w:rPr>
          <w:sz w:val="20"/>
        </w:rPr>
        <w:t>Having</w:t>
      </w:r>
      <w:r w:rsidR="00ED2ACC" w:rsidRPr="00B2122A">
        <w:rPr>
          <w:sz w:val="20"/>
        </w:rPr>
        <w:t xml:space="preserve"> </w:t>
      </w:r>
      <w:r w:rsidRPr="00B2122A">
        <w:rPr>
          <w:sz w:val="20"/>
        </w:rPr>
        <w:t>CSOs</w:t>
      </w:r>
      <w:r w:rsidR="00ED2ACC" w:rsidRPr="00B2122A">
        <w:rPr>
          <w:sz w:val="20"/>
        </w:rPr>
        <w:t xml:space="preserve"> </w:t>
      </w:r>
      <w:r w:rsidRPr="00B2122A">
        <w:rPr>
          <w:sz w:val="20"/>
        </w:rPr>
        <w:t>participate in</w:t>
      </w:r>
      <w:r w:rsidR="00ED2ACC" w:rsidRPr="00B2122A">
        <w:rPr>
          <w:sz w:val="20"/>
        </w:rPr>
        <w:t xml:space="preserve"> parliamentary processes brings additional </w:t>
      </w:r>
      <w:r w:rsidR="00791ED0" w:rsidRPr="00B2122A">
        <w:rPr>
          <w:sz w:val="20"/>
        </w:rPr>
        <w:t xml:space="preserve">opinions and </w:t>
      </w:r>
      <w:r w:rsidR="00ED2ACC" w:rsidRPr="00B2122A">
        <w:rPr>
          <w:sz w:val="20"/>
        </w:rPr>
        <w:t xml:space="preserve">expertise </w:t>
      </w:r>
      <w:r w:rsidRPr="00B2122A">
        <w:rPr>
          <w:sz w:val="20"/>
        </w:rPr>
        <w:t>into</w:t>
      </w:r>
      <w:r w:rsidR="00ED2ACC" w:rsidRPr="00B2122A">
        <w:rPr>
          <w:sz w:val="20"/>
        </w:rPr>
        <w:t xml:space="preserve"> the discussion</w:t>
      </w:r>
      <w:r w:rsidRPr="00B2122A">
        <w:rPr>
          <w:sz w:val="20"/>
        </w:rPr>
        <w:t>.</w:t>
      </w:r>
      <w:r w:rsidR="00ED2ACC" w:rsidRPr="00B2122A">
        <w:rPr>
          <w:sz w:val="20"/>
        </w:rPr>
        <w:t xml:space="preserve"> </w:t>
      </w:r>
      <w:r w:rsidR="00791ED0" w:rsidRPr="00B2122A">
        <w:rPr>
          <w:sz w:val="20"/>
        </w:rPr>
        <w:t xml:space="preserve">CSO participation </w:t>
      </w:r>
      <w:r w:rsidRPr="00B2122A">
        <w:rPr>
          <w:sz w:val="20"/>
        </w:rPr>
        <w:t>can</w:t>
      </w:r>
      <w:r w:rsidR="00ED2ACC" w:rsidRPr="00B2122A">
        <w:rPr>
          <w:sz w:val="20"/>
        </w:rPr>
        <w:t xml:space="preserve"> contribute to more informed policy</w:t>
      </w:r>
      <w:r w:rsidR="00FD71FF" w:rsidRPr="00B2122A">
        <w:rPr>
          <w:sz w:val="20"/>
        </w:rPr>
        <w:t>making</w:t>
      </w:r>
      <w:r w:rsidR="00ED2ACC" w:rsidRPr="00B2122A">
        <w:rPr>
          <w:sz w:val="20"/>
        </w:rPr>
        <w:t xml:space="preserve"> and</w:t>
      </w:r>
      <w:r w:rsidR="00791ED0" w:rsidRPr="00B2122A">
        <w:rPr>
          <w:sz w:val="20"/>
        </w:rPr>
        <w:t xml:space="preserve"> </w:t>
      </w:r>
      <w:r w:rsidR="00ED2ACC" w:rsidRPr="00B2122A">
        <w:rPr>
          <w:sz w:val="20"/>
        </w:rPr>
        <w:t>has the potential to amplify the voices of the most vulnerable in society</w:t>
      </w:r>
      <w:r w:rsidR="00791ED0" w:rsidRPr="00B2122A">
        <w:rPr>
          <w:sz w:val="20"/>
        </w:rPr>
        <w:t xml:space="preserve">. It </w:t>
      </w:r>
      <w:r w:rsidR="00ED2ACC" w:rsidRPr="00B2122A">
        <w:rPr>
          <w:sz w:val="20"/>
        </w:rPr>
        <w:t xml:space="preserve">should </w:t>
      </w:r>
      <w:r w:rsidR="000F5285" w:rsidRPr="00B2122A">
        <w:rPr>
          <w:sz w:val="20"/>
        </w:rPr>
        <w:t xml:space="preserve">therefore </w:t>
      </w:r>
      <w:r w:rsidR="00ED2ACC" w:rsidRPr="00B2122A">
        <w:rPr>
          <w:sz w:val="20"/>
        </w:rPr>
        <w:t xml:space="preserve">be encouraged in a thriving democracy. </w:t>
      </w:r>
    </w:p>
    <w:p w14:paraId="0112C155" w14:textId="77777777" w:rsidR="00ED2ACC" w:rsidRPr="00B2122A" w:rsidRDefault="00ED2ACC" w:rsidP="003B7BC0">
      <w:pPr>
        <w:pStyle w:val="section-title"/>
      </w:pPr>
      <w:r w:rsidRPr="00B2122A">
        <w:t>Aspiring goal</w:t>
      </w:r>
    </w:p>
    <w:tbl>
      <w:tblPr>
        <w:tblW w:w="5000" w:type="pct"/>
        <w:shd w:val="clear" w:color="auto" w:fill="EEEEEE"/>
        <w:tblLook w:val="0400" w:firstRow="0" w:lastRow="0" w:firstColumn="0" w:lastColumn="0" w:noHBand="0" w:noVBand="1"/>
      </w:tblPr>
      <w:tblGrid>
        <w:gridCol w:w="9120"/>
      </w:tblGrid>
      <w:tr w:rsidR="00ED2ACC" w:rsidRPr="00B2122A" w14:paraId="31FAD608" w14:textId="77777777" w:rsidTr="0044139B">
        <w:tc>
          <w:tcPr>
            <w:tcW w:w="5000" w:type="pct"/>
            <w:tcBorders>
              <w:top w:val="single" w:sz="4" w:space="0" w:color="000000"/>
              <w:left w:val="single" w:sz="4" w:space="0" w:color="000000"/>
              <w:bottom w:val="single" w:sz="4" w:space="0" w:color="000000"/>
              <w:right w:val="single" w:sz="4" w:space="0" w:color="000000"/>
            </w:tcBorders>
            <w:shd w:val="clear" w:color="auto" w:fill="EEEEEE"/>
          </w:tcPr>
          <w:p w14:paraId="478F7AFF" w14:textId="2B9B16C0" w:rsidR="00ED2ACC" w:rsidRPr="00B2122A" w:rsidRDefault="00ED2ACC" w:rsidP="0044139B">
            <w:pPr>
              <w:spacing w:line="240" w:lineRule="auto"/>
              <w:rPr>
                <w:i/>
                <w:sz w:val="20"/>
                <w:szCs w:val="20"/>
              </w:rPr>
            </w:pPr>
            <w:r w:rsidRPr="00B2122A">
              <w:rPr>
                <w:i/>
                <w:sz w:val="20"/>
              </w:rPr>
              <w:t xml:space="preserve">Based on a global comparative analysis, an aspiring goal for parliaments </w:t>
            </w:r>
            <w:proofErr w:type="gramStart"/>
            <w:r w:rsidRPr="00B2122A">
              <w:rPr>
                <w:i/>
                <w:sz w:val="20"/>
              </w:rPr>
              <w:t>in the area of</w:t>
            </w:r>
            <w:proofErr w:type="gramEnd"/>
            <w:r w:rsidRPr="00B2122A">
              <w:rPr>
                <w:i/>
                <w:sz w:val="20"/>
              </w:rPr>
              <w:t xml:space="preserve"> </w:t>
            </w:r>
            <w:r w:rsidR="00A3593B" w:rsidRPr="00B2122A">
              <w:rPr>
                <w:i/>
                <w:sz w:val="20"/>
              </w:rPr>
              <w:t>“</w:t>
            </w:r>
            <w:r w:rsidRPr="00B2122A">
              <w:rPr>
                <w:i/>
                <w:sz w:val="20"/>
              </w:rPr>
              <w:t>engaging civil society organizations</w:t>
            </w:r>
            <w:r w:rsidR="00A3593B" w:rsidRPr="00B2122A">
              <w:rPr>
                <w:i/>
                <w:sz w:val="20"/>
              </w:rPr>
              <w:t>”</w:t>
            </w:r>
            <w:r w:rsidRPr="00B2122A">
              <w:rPr>
                <w:i/>
                <w:sz w:val="20"/>
              </w:rPr>
              <w:t xml:space="preserve"> is as follows:</w:t>
            </w:r>
          </w:p>
          <w:p w14:paraId="666E6D6A" w14:textId="77777777" w:rsidR="00ED2ACC" w:rsidRPr="00B2122A" w:rsidRDefault="00ED2ACC" w:rsidP="0044139B">
            <w:pPr>
              <w:spacing w:line="240" w:lineRule="auto"/>
              <w:rPr>
                <w:sz w:val="20"/>
                <w:szCs w:val="20"/>
                <w:lang w:val="en-US"/>
              </w:rPr>
            </w:pPr>
          </w:p>
          <w:p w14:paraId="35686C93" w14:textId="081CE04D" w:rsidR="00ED2ACC" w:rsidRPr="00B2122A" w:rsidRDefault="00B44EFF" w:rsidP="0044139B">
            <w:pPr>
              <w:spacing w:line="240" w:lineRule="auto"/>
              <w:rPr>
                <w:sz w:val="20"/>
                <w:szCs w:val="20"/>
              </w:rPr>
            </w:pPr>
            <w:r w:rsidRPr="00B2122A">
              <w:rPr>
                <w:sz w:val="20"/>
              </w:rPr>
              <w:t xml:space="preserve">The procedures by which </w:t>
            </w:r>
            <w:r w:rsidR="00791ED0" w:rsidRPr="00B2122A">
              <w:rPr>
                <w:sz w:val="20"/>
              </w:rPr>
              <w:t xml:space="preserve">CSOs </w:t>
            </w:r>
            <w:r w:rsidRPr="00B2122A">
              <w:rPr>
                <w:sz w:val="20"/>
              </w:rPr>
              <w:t xml:space="preserve">can </w:t>
            </w:r>
            <w:r w:rsidR="00791ED0" w:rsidRPr="00B2122A">
              <w:rPr>
                <w:sz w:val="20"/>
              </w:rPr>
              <w:t xml:space="preserve">participate in the work of parliament are </w:t>
            </w:r>
            <w:r w:rsidRPr="00B2122A">
              <w:rPr>
                <w:sz w:val="20"/>
              </w:rPr>
              <w:t xml:space="preserve">set out in the legal framework and/or </w:t>
            </w:r>
            <w:r w:rsidR="001B0360" w:rsidRPr="00B2122A">
              <w:rPr>
                <w:sz w:val="20"/>
              </w:rPr>
              <w:t xml:space="preserve">in </w:t>
            </w:r>
            <w:r w:rsidRPr="00B2122A">
              <w:rPr>
                <w:sz w:val="20"/>
              </w:rPr>
              <w:t>rules of procedure.</w:t>
            </w:r>
          </w:p>
          <w:p w14:paraId="021A20EB" w14:textId="77777777" w:rsidR="00ED2ACC" w:rsidRPr="00B2122A" w:rsidRDefault="00ED2ACC" w:rsidP="0044139B">
            <w:pPr>
              <w:spacing w:line="240" w:lineRule="auto"/>
              <w:rPr>
                <w:sz w:val="20"/>
                <w:szCs w:val="20"/>
                <w:lang w:val="en-US"/>
              </w:rPr>
            </w:pPr>
          </w:p>
          <w:p w14:paraId="6B3DAEBF" w14:textId="5E6CA0D5" w:rsidR="00ED2ACC" w:rsidRPr="00B2122A" w:rsidRDefault="00ED2ACC" w:rsidP="0044139B">
            <w:pPr>
              <w:spacing w:line="240" w:lineRule="auto"/>
              <w:rPr>
                <w:sz w:val="20"/>
                <w:szCs w:val="20"/>
              </w:rPr>
            </w:pPr>
            <w:r w:rsidRPr="00B2122A">
              <w:rPr>
                <w:sz w:val="20"/>
              </w:rPr>
              <w:t xml:space="preserve">Parliament </w:t>
            </w:r>
            <w:r w:rsidR="00791ED0" w:rsidRPr="00B2122A">
              <w:rPr>
                <w:sz w:val="20"/>
              </w:rPr>
              <w:t xml:space="preserve">regularly invites a wide range of CSOs </w:t>
            </w:r>
            <w:r w:rsidR="001B0360" w:rsidRPr="00B2122A">
              <w:rPr>
                <w:sz w:val="20"/>
              </w:rPr>
              <w:t xml:space="preserve">to </w:t>
            </w:r>
            <w:r w:rsidRPr="00B2122A">
              <w:rPr>
                <w:sz w:val="20"/>
              </w:rPr>
              <w:t>contribut</w:t>
            </w:r>
            <w:r w:rsidR="001B0360" w:rsidRPr="00B2122A">
              <w:rPr>
                <w:sz w:val="20"/>
              </w:rPr>
              <w:t>e</w:t>
            </w:r>
            <w:r w:rsidRPr="00B2122A">
              <w:rPr>
                <w:sz w:val="20"/>
              </w:rPr>
              <w:t xml:space="preserve"> to </w:t>
            </w:r>
            <w:r w:rsidR="00776A53" w:rsidRPr="00B2122A">
              <w:rPr>
                <w:sz w:val="20"/>
              </w:rPr>
              <w:t xml:space="preserve">the </w:t>
            </w:r>
            <w:r w:rsidRPr="00B2122A">
              <w:rPr>
                <w:sz w:val="20"/>
              </w:rPr>
              <w:t>law-making</w:t>
            </w:r>
            <w:r w:rsidR="00776A53" w:rsidRPr="00B2122A">
              <w:rPr>
                <w:sz w:val="20"/>
              </w:rPr>
              <w:t xml:space="preserve"> process, </w:t>
            </w:r>
            <w:r w:rsidRPr="00B2122A">
              <w:rPr>
                <w:sz w:val="20"/>
              </w:rPr>
              <w:t xml:space="preserve">oversight </w:t>
            </w:r>
            <w:r w:rsidR="001B0360" w:rsidRPr="00B2122A">
              <w:rPr>
                <w:sz w:val="20"/>
              </w:rPr>
              <w:t>activities</w:t>
            </w:r>
            <w:r w:rsidR="00776A53" w:rsidRPr="00B2122A">
              <w:rPr>
                <w:sz w:val="20"/>
              </w:rPr>
              <w:t xml:space="preserve">, </w:t>
            </w:r>
            <w:r w:rsidRPr="00B2122A">
              <w:rPr>
                <w:sz w:val="20"/>
              </w:rPr>
              <w:t xml:space="preserve">parliamentary </w:t>
            </w:r>
            <w:proofErr w:type="gramStart"/>
            <w:r w:rsidRPr="00B2122A">
              <w:rPr>
                <w:sz w:val="20"/>
              </w:rPr>
              <w:t>consultations</w:t>
            </w:r>
            <w:proofErr w:type="gramEnd"/>
            <w:r w:rsidR="00776A53" w:rsidRPr="00B2122A">
              <w:rPr>
                <w:sz w:val="20"/>
              </w:rPr>
              <w:t xml:space="preserve"> and</w:t>
            </w:r>
            <w:r w:rsidRPr="00B2122A">
              <w:rPr>
                <w:sz w:val="20"/>
              </w:rPr>
              <w:t xml:space="preserve"> committee </w:t>
            </w:r>
            <w:r w:rsidR="00776A53" w:rsidRPr="00B2122A">
              <w:rPr>
                <w:sz w:val="20"/>
              </w:rPr>
              <w:t>i</w:t>
            </w:r>
            <w:r w:rsidRPr="00B2122A">
              <w:rPr>
                <w:sz w:val="20"/>
              </w:rPr>
              <w:t>nquiries</w:t>
            </w:r>
            <w:r w:rsidR="00776A53" w:rsidRPr="00B2122A">
              <w:rPr>
                <w:sz w:val="20"/>
              </w:rPr>
              <w:t xml:space="preserve">. </w:t>
            </w:r>
          </w:p>
          <w:p w14:paraId="3865D1B2" w14:textId="77777777" w:rsidR="00ED2ACC" w:rsidRPr="00B2122A" w:rsidRDefault="00ED2ACC" w:rsidP="0044139B">
            <w:pPr>
              <w:spacing w:line="240" w:lineRule="auto"/>
              <w:rPr>
                <w:sz w:val="20"/>
                <w:szCs w:val="20"/>
                <w:lang w:val="en-US"/>
              </w:rPr>
            </w:pPr>
          </w:p>
          <w:p w14:paraId="352A5A54" w14:textId="17A76A68" w:rsidR="00ED2ACC" w:rsidRPr="00B2122A" w:rsidRDefault="00ED2ACC" w:rsidP="0044139B">
            <w:pPr>
              <w:spacing w:line="240" w:lineRule="auto"/>
              <w:rPr>
                <w:sz w:val="20"/>
                <w:szCs w:val="20"/>
              </w:rPr>
            </w:pPr>
            <w:r w:rsidRPr="00B2122A">
              <w:rPr>
                <w:sz w:val="20"/>
              </w:rPr>
              <w:t xml:space="preserve">Parliament </w:t>
            </w:r>
            <w:r w:rsidR="00791ED0" w:rsidRPr="00B2122A">
              <w:rPr>
                <w:sz w:val="20"/>
              </w:rPr>
              <w:t xml:space="preserve">makes </w:t>
            </w:r>
            <w:proofErr w:type="gramStart"/>
            <w:r w:rsidR="00791ED0" w:rsidRPr="00B2122A">
              <w:rPr>
                <w:sz w:val="20"/>
              </w:rPr>
              <w:t>particular efforts</w:t>
            </w:r>
            <w:proofErr w:type="gramEnd"/>
            <w:r w:rsidR="00791ED0" w:rsidRPr="00B2122A">
              <w:rPr>
                <w:sz w:val="20"/>
              </w:rPr>
              <w:t xml:space="preserve"> to engage </w:t>
            </w:r>
            <w:r w:rsidRPr="00B2122A">
              <w:rPr>
                <w:sz w:val="20"/>
              </w:rPr>
              <w:t xml:space="preserve">with CSOs that </w:t>
            </w:r>
            <w:r w:rsidR="00791ED0" w:rsidRPr="00B2122A">
              <w:rPr>
                <w:sz w:val="20"/>
              </w:rPr>
              <w:t xml:space="preserve">help it to </w:t>
            </w:r>
            <w:r w:rsidRPr="00B2122A">
              <w:rPr>
                <w:sz w:val="20"/>
              </w:rPr>
              <w:t xml:space="preserve">connect with hard-to-reach and historically marginalized groups. </w:t>
            </w:r>
          </w:p>
          <w:p w14:paraId="756800FD" w14:textId="77777777" w:rsidR="00ED2ACC" w:rsidRPr="00B2122A" w:rsidRDefault="00ED2ACC" w:rsidP="00B2122A">
            <w:pPr>
              <w:spacing w:line="240" w:lineRule="auto"/>
              <w:rPr>
                <w:color w:val="005F9A"/>
                <w:sz w:val="20"/>
                <w:szCs w:val="20"/>
                <w:lang w:val="en-US"/>
              </w:rPr>
            </w:pPr>
          </w:p>
        </w:tc>
      </w:tr>
    </w:tbl>
    <w:p w14:paraId="7EF1CEF0" w14:textId="77777777" w:rsidR="00ED2ACC" w:rsidRPr="00B2122A" w:rsidRDefault="00ED2ACC" w:rsidP="003B7BC0">
      <w:pPr>
        <w:pStyle w:val="section-title"/>
      </w:pPr>
      <w:bookmarkStart w:id="2" w:name="_111kx3o"/>
      <w:bookmarkEnd w:id="2"/>
      <w:r w:rsidRPr="00B2122A">
        <w:t>Assessment</w:t>
      </w:r>
    </w:p>
    <w:p w14:paraId="1D9CCBD2" w14:textId="324DBA90" w:rsidR="00ED2ACC" w:rsidRPr="00B2122A" w:rsidRDefault="00ED2ACC" w:rsidP="0044139B">
      <w:pPr>
        <w:spacing w:line="240" w:lineRule="auto"/>
        <w:rPr>
          <w:sz w:val="20"/>
          <w:szCs w:val="20"/>
        </w:rPr>
      </w:pPr>
      <w:r w:rsidRPr="00B2122A">
        <w:rPr>
          <w:sz w:val="20"/>
        </w:rPr>
        <w:t xml:space="preserve">This dimension is assessed against several criteria, each of which should be evaluated separately. For each criterion, select one of the six descriptive grades (Non-existent, Rudimentary, Basic, Good, </w:t>
      </w:r>
      <w:proofErr w:type="gramStart"/>
      <w:r w:rsidRPr="00B2122A">
        <w:rPr>
          <w:sz w:val="20"/>
        </w:rPr>
        <w:t>Very</w:t>
      </w:r>
      <w:proofErr w:type="gramEnd"/>
      <w:r w:rsidRPr="00B2122A">
        <w:rPr>
          <w:sz w:val="20"/>
        </w:rPr>
        <w:t xml:space="preserve"> good and Excellent) that best reflects the situation in your parliament, and provide details of the evidence on which this assessment is based. </w:t>
      </w:r>
    </w:p>
    <w:p w14:paraId="2343E9DE" w14:textId="77777777" w:rsidR="0044139B" w:rsidRPr="00B2122A" w:rsidRDefault="0044139B" w:rsidP="0044139B">
      <w:pPr>
        <w:spacing w:line="240" w:lineRule="auto"/>
        <w:rPr>
          <w:sz w:val="20"/>
          <w:szCs w:val="20"/>
          <w:lang w:val="en-US"/>
        </w:rPr>
      </w:pPr>
    </w:p>
    <w:p w14:paraId="7F6FB46C" w14:textId="6AFB059E" w:rsidR="00ED2ACC" w:rsidRPr="00B2122A" w:rsidRDefault="00ED2ACC" w:rsidP="0044139B">
      <w:pPr>
        <w:spacing w:line="240" w:lineRule="auto"/>
        <w:rPr>
          <w:sz w:val="20"/>
          <w:szCs w:val="20"/>
        </w:rPr>
      </w:pPr>
      <w:r w:rsidRPr="00B2122A">
        <w:rPr>
          <w:sz w:val="20"/>
        </w:rPr>
        <w:t>The evidence for assessment of this dimension could include the following:</w:t>
      </w:r>
    </w:p>
    <w:p w14:paraId="7B699E13" w14:textId="77777777" w:rsidR="0044139B" w:rsidRPr="00B2122A" w:rsidRDefault="0044139B" w:rsidP="0044139B">
      <w:pPr>
        <w:spacing w:line="240" w:lineRule="auto"/>
        <w:rPr>
          <w:sz w:val="20"/>
          <w:szCs w:val="20"/>
          <w:lang w:val="en-US"/>
        </w:rPr>
      </w:pPr>
    </w:p>
    <w:p w14:paraId="1DE22F13" w14:textId="1E8A6C4E" w:rsidR="00ED2ACC" w:rsidRPr="00B2122A" w:rsidRDefault="00F36D40" w:rsidP="0044139B">
      <w:pPr>
        <w:numPr>
          <w:ilvl w:val="0"/>
          <w:numId w:val="9"/>
        </w:numPr>
        <w:spacing w:line="240" w:lineRule="auto"/>
        <w:ind w:left="562" w:hanging="562"/>
        <w:rPr>
          <w:sz w:val="20"/>
          <w:szCs w:val="20"/>
        </w:rPr>
      </w:pPr>
      <w:r w:rsidRPr="00B2122A">
        <w:rPr>
          <w:sz w:val="20"/>
        </w:rPr>
        <w:t>Laws</w:t>
      </w:r>
      <w:r w:rsidR="00B53934" w:rsidRPr="00B2122A">
        <w:rPr>
          <w:sz w:val="20"/>
        </w:rPr>
        <w:t xml:space="preserve"> or</w:t>
      </w:r>
      <w:r w:rsidR="00ED2ACC" w:rsidRPr="00B2122A">
        <w:rPr>
          <w:sz w:val="20"/>
        </w:rPr>
        <w:t xml:space="preserve"> rules </w:t>
      </w:r>
      <w:r w:rsidRPr="00B2122A">
        <w:rPr>
          <w:sz w:val="20"/>
        </w:rPr>
        <w:t xml:space="preserve">of procedure that </w:t>
      </w:r>
      <w:r w:rsidR="00ED2ACC" w:rsidRPr="00B2122A">
        <w:rPr>
          <w:sz w:val="20"/>
        </w:rPr>
        <w:t xml:space="preserve">support consultation with </w:t>
      </w:r>
      <w:proofErr w:type="gramStart"/>
      <w:r w:rsidR="00320DC8" w:rsidRPr="00B2122A">
        <w:rPr>
          <w:sz w:val="20"/>
        </w:rPr>
        <w:t>CSOs</w:t>
      </w:r>
      <w:proofErr w:type="gramEnd"/>
    </w:p>
    <w:p w14:paraId="09349C3C" w14:textId="222EECED" w:rsidR="00ED2ACC" w:rsidRPr="00B2122A" w:rsidRDefault="00ED2ACC" w:rsidP="0044139B">
      <w:pPr>
        <w:numPr>
          <w:ilvl w:val="0"/>
          <w:numId w:val="9"/>
        </w:numPr>
        <w:spacing w:line="240" w:lineRule="auto"/>
        <w:ind w:left="562" w:hanging="562"/>
        <w:rPr>
          <w:sz w:val="20"/>
          <w:szCs w:val="20"/>
        </w:rPr>
      </w:pPr>
      <w:r w:rsidRPr="00B2122A">
        <w:rPr>
          <w:sz w:val="20"/>
        </w:rPr>
        <w:t xml:space="preserve">Clauses specifically focused on remedies </w:t>
      </w:r>
      <w:r w:rsidR="00F36D40" w:rsidRPr="00B2122A">
        <w:rPr>
          <w:sz w:val="20"/>
        </w:rPr>
        <w:t>f</w:t>
      </w:r>
      <w:r w:rsidRPr="00B2122A">
        <w:rPr>
          <w:sz w:val="20"/>
        </w:rPr>
        <w:t xml:space="preserve">or redress where participation obligations are not </w:t>
      </w:r>
      <w:proofErr w:type="gramStart"/>
      <w:r w:rsidRPr="00B2122A">
        <w:rPr>
          <w:sz w:val="20"/>
        </w:rPr>
        <w:t>met</w:t>
      </w:r>
      <w:proofErr w:type="gramEnd"/>
    </w:p>
    <w:p w14:paraId="425A6358" w14:textId="77777777" w:rsidR="00ED2ACC" w:rsidRPr="00B2122A" w:rsidRDefault="00ED2ACC" w:rsidP="0044139B">
      <w:pPr>
        <w:numPr>
          <w:ilvl w:val="0"/>
          <w:numId w:val="9"/>
        </w:numPr>
        <w:spacing w:line="240" w:lineRule="auto"/>
        <w:ind w:left="562" w:hanging="562"/>
        <w:rPr>
          <w:sz w:val="20"/>
          <w:szCs w:val="20"/>
        </w:rPr>
      </w:pPr>
      <w:r w:rsidRPr="00B2122A">
        <w:rPr>
          <w:sz w:val="20"/>
        </w:rPr>
        <w:t>Evidence of published information on parliamentary processes</w:t>
      </w:r>
    </w:p>
    <w:p w14:paraId="20A1EDA1" w14:textId="77777777" w:rsidR="0044139B" w:rsidRPr="00B2122A" w:rsidRDefault="0044139B" w:rsidP="0044139B">
      <w:pPr>
        <w:spacing w:line="240" w:lineRule="auto"/>
        <w:rPr>
          <w:sz w:val="20"/>
          <w:szCs w:val="20"/>
        </w:rPr>
      </w:pPr>
      <w:bookmarkStart w:id="3" w:name="_3l18frh"/>
      <w:bookmarkEnd w:id="3"/>
    </w:p>
    <w:p w14:paraId="7F25F7FA" w14:textId="330E2764" w:rsidR="00ED2ACC" w:rsidRPr="00B2122A" w:rsidRDefault="00ED2ACC" w:rsidP="0044139B">
      <w:pPr>
        <w:spacing w:line="240" w:lineRule="auto"/>
        <w:rPr>
          <w:sz w:val="20"/>
          <w:szCs w:val="20"/>
        </w:rPr>
      </w:pPr>
      <w:r w:rsidRPr="00B2122A">
        <w:rPr>
          <w:sz w:val="20"/>
        </w:rPr>
        <w:t>Where relevant, provide additional comments or examples that support the assessment.</w:t>
      </w:r>
    </w:p>
    <w:p w14:paraId="6EA71E64" w14:textId="77777777" w:rsidR="00ED2ACC" w:rsidRPr="00B2122A" w:rsidRDefault="00ED2ACC" w:rsidP="00ED2ACC">
      <w:pPr>
        <w:rPr>
          <w:color w:val="0070C0"/>
          <w:sz w:val="20"/>
          <w:szCs w:val="20"/>
          <w:lang w:val="en-US"/>
        </w:rPr>
      </w:pPr>
    </w:p>
    <w:p w14:paraId="1C45C3D0" w14:textId="77777777" w:rsidR="00ED2ACC" w:rsidRPr="00B2122A" w:rsidRDefault="00ED2ACC" w:rsidP="00871238">
      <w:pPr>
        <w:pStyle w:val="Heading4"/>
      </w:pPr>
      <w:bookmarkStart w:id="4" w:name="_206ipza"/>
      <w:bookmarkEnd w:id="4"/>
      <w:r w:rsidRPr="00B2122A">
        <w:t xml:space="preserve">Assessment criterion 1: Legal framework </w:t>
      </w:r>
    </w:p>
    <w:p w14:paraId="3B75C22D" w14:textId="1DC2219C" w:rsidR="00ED2ACC" w:rsidRPr="00B2122A" w:rsidRDefault="00871238" w:rsidP="0044139B">
      <w:pPr>
        <w:spacing w:line="240" w:lineRule="auto"/>
        <w:rPr>
          <w:rFonts w:eastAsia="Calibri"/>
          <w:sz w:val="20"/>
          <w:szCs w:val="20"/>
        </w:rPr>
      </w:pPr>
      <w:r w:rsidRPr="00B2122A">
        <w:rPr>
          <w:sz w:val="20"/>
        </w:rPr>
        <w:t>The legal framework sets out the procedures by which CSOs can participate</w:t>
      </w:r>
      <w:r w:rsidR="00ED2ACC" w:rsidRPr="00B2122A">
        <w:rPr>
          <w:sz w:val="20"/>
        </w:rPr>
        <w:t xml:space="preserve"> in the work of parliament. </w:t>
      </w:r>
    </w:p>
    <w:p w14:paraId="2FA71A5B" w14:textId="77777777" w:rsidR="00ED2ACC" w:rsidRPr="00B2122A" w:rsidRDefault="00ED2ACC" w:rsidP="00ED2ACC">
      <w:pPr>
        <w:rPr>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44139B" w:rsidRPr="00B2122A" w14:paraId="4F28041E" w14:textId="77777777" w:rsidTr="0044139B">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8AADF03" w14:textId="77777777" w:rsidR="0044139B" w:rsidRPr="00B2122A" w:rsidRDefault="0044139B">
            <w:pPr>
              <w:jc w:val="center"/>
              <w:rPr>
                <w:rFonts w:eastAsia="Calibri"/>
                <w:sz w:val="20"/>
                <w:szCs w:val="20"/>
              </w:rPr>
            </w:pPr>
            <w:bookmarkStart w:id="5" w:name="_2zbgiuw"/>
            <w:bookmarkEnd w:id="5"/>
            <w:r w:rsidRPr="00B2122A">
              <w:rPr>
                <w:sz w:val="20"/>
              </w:rPr>
              <w:t>Non-existent</w:t>
            </w:r>
          </w:p>
          <w:sdt>
            <w:sdtPr>
              <w:rPr>
                <w:rFonts w:eastAsia="Arimo"/>
                <w:sz w:val="20"/>
                <w:szCs w:val="20"/>
              </w:rPr>
              <w:id w:val="-518314876"/>
              <w14:checkbox>
                <w14:checked w14:val="0"/>
                <w14:checkedState w14:val="2612" w14:font="MS Gothic"/>
                <w14:uncheckedState w14:val="2610" w14:font="MS Gothic"/>
              </w14:checkbox>
            </w:sdtPr>
            <w:sdtEndPr/>
            <w:sdtContent>
              <w:p w14:paraId="0E3A5AA6"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FB43CA3" w14:textId="77777777" w:rsidR="0044139B" w:rsidRPr="00B2122A" w:rsidRDefault="0044139B">
            <w:pPr>
              <w:jc w:val="center"/>
              <w:rPr>
                <w:rFonts w:eastAsia="Calibri"/>
                <w:sz w:val="20"/>
                <w:szCs w:val="20"/>
              </w:rPr>
            </w:pPr>
            <w:r w:rsidRPr="00B2122A">
              <w:rPr>
                <w:sz w:val="20"/>
              </w:rPr>
              <w:t xml:space="preserve">Rudimentary </w:t>
            </w:r>
          </w:p>
          <w:sdt>
            <w:sdtPr>
              <w:rPr>
                <w:rFonts w:eastAsia="Arimo"/>
                <w:sz w:val="20"/>
                <w:szCs w:val="20"/>
              </w:rPr>
              <w:id w:val="1688170754"/>
              <w14:checkbox>
                <w14:checked w14:val="0"/>
                <w14:checkedState w14:val="2612" w14:font="MS Gothic"/>
                <w14:uncheckedState w14:val="2610" w14:font="MS Gothic"/>
              </w14:checkbox>
            </w:sdtPr>
            <w:sdtEndPr/>
            <w:sdtContent>
              <w:p w14:paraId="70872B1A"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C8D883F" w14:textId="77777777" w:rsidR="0044139B" w:rsidRPr="00B2122A" w:rsidRDefault="0044139B">
            <w:pPr>
              <w:jc w:val="center"/>
              <w:rPr>
                <w:rFonts w:eastAsia="Calibri"/>
                <w:sz w:val="20"/>
                <w:szCs w:val="20"/>
              </w:rPr>
            </w:pPr>
            <w:r w:rsidRPr="00B2122A">
              <w:rPr>
                <w:sz w:val="20"/>
              </w:rPr>
              <w:t>Basic</w:t>
            </w:r>
          </w:p>
          <w:sdt>
            <w:sdtPr>
              <w:rPr>
                <w:rFonts w:eastAsia="Arimo"/>
                <w:sz w:val="20"/>
                <w:szCs w:val="20"/>
              </w:rPr>
              <w:id w:val="-200859757"/>
              <w14:checkbox>
                <w14:checked w14:val="0"/>
                <w14:checkedState w14:val="2612" w14:font="MS Gothic"/>
                <w14:uncheckedState w14:val="2610" w14:font="MS Gothic"/>
              </w14:checkbox>
            </w:sdtPr>
            <w:sdtEndPr/>
            <w:sdtContent>
              <w:p w14:paraId="2CB09FD8"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EF0FBD6" w14:textId="77777777" w:rsidR="0044139B" w:rsidRPr="00B2122A" w:rsidRDefault="0044139B">
            <w:pPr>
              <w:jc w:val="center"/>
              <w:rPr>
                <w:rFonts w:eastAsia="Calibri"/>
                <w:sz w:val="20"/>
                <w:szCs w:val="20"/>
              </w:rPr>
            </w:pPr>
            <w:r w:rsidRPr="00B2122A">
              <w:rPr>
                <w:sz w:val="20"/>
              </w:rPr>
              <w:t>Good</w:t>
            </w:r>
          </w:p>
          <w:sdt>
            <w:sdtPr>
              <w:rPr>
                <w:rFonts w:eastAsia="Arimo"/>
                <w:sz w:val="20"/>
                <w:szCs w:val="20"/>
              </w:rPr>
              <w:id w:val="1549180275"/>
              <w14:checkbox>
                <w14:checked w14:val="0"/>
                <w14:checkedState w14:val="2612" w14:font="MS Gothic"/>
                <w14:uncheckedState w14:val="2610" w14:font="MS Gothic"/>
              </w14:checkbox>
            </w:sdtPr>
            <w:sdtEndPr/>
            <w:sdtContent>
              <w:p w14:paraId="4DF9F677"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9711624" w14:textId="77777777" w:rsidR="0044139B" w:rsidRPr="00B2122A" w:rsidRDefault="0044139B">
            <w:pPr>
              <w:jc w:val="center"/>
              <w:rPr>
                <w:rFonts w:eastAsia="Calibri"/>
                <w:sz w:val="20"/>
                <w:szCs w:val="20"/>
              </w:rPr>
            </w:pPr>
            <w:r w:rsidRPr="00B2122A">
              <w:rPr>
                <w:sz w:val="20"/>
              </w:rPr>
              <w:t>Very good</w:t>
            </w:r>
          </w:p>
          <w:sdt>
            <w:sdtPr>
              <w:rPr>
                <w:rFonts w:eastAsia="Arimo"/>
                <w:sz w:val="20"/>
                <w:szCs w:val="20"/>
              </w:rPr>
              <w:id w:val="-1325666986"/>
              <w14:checkbox>
                <w14:checked w14:val="0"/>
                <w14:checkedState w14:val="2612" w14:font="MS Gothic"/>
                <w14:uncheckedState w14:val="2610" w14:font="MS Gothic"/>
              </w14:checkbox>
            </w:sdtPr>
            <w:sdtEndPr/>
            <w:sdtContent>
              <w:p w14:paraId="526B0D90"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6FF426C6" w14:textId="77777777" w:rsidR="0044139B" w:rsidRPr="00B2122A" w:rsidRDefault="0044139B">
            <w:pPr>
              <w:jc w:val="center"/>
              <w:rPr>
                <w:rFonts w:eastAsia="Calibri"/>
                <w:sz w:val="20"/>
                <w:szCs w:val="20"/>
              </w:rPr>
            </w:pPr>
            <w:r w:rsidRPr="00B2122A">
              <w:rPr>
                <w:sz w:val="20"/>
              </w:rPr>
              <w:t>Excellent</w:t>
            </w:r>
          </w:p>
          <w:sdt>
            <w:sdtPr>
              <w:rPr>
                <w:rFonts w:eastAsia="Arimo"/>
                <w:sz w:val="20"/>
                <w:szCs w:val="20"/>
              </w:rPr>
              <w:id w:val="-273402835"/>
              <w14:checkbox>
                <w14:checked w14:val="0"/>
                <w14:checkedState w14:val="2612" w14:font="MS Gothic"/>
                <w14:uncheckedState w14:val="2610" w14:font="MS Gothic"/>
              </w14:checkbox>
            </w:sdtPr>
            <w:sdtEndPr/>
            <w:sdtContent>
              <w:p w14:paraId="0480757E"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r>
      <w:tr w:rsidR="0044139B" w:rsidRPr="00B2122A" w14:paraId="04F6A1A8" w14:textId="77777777" w:rsidTr="0044139B">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2C638" w14:textId="77777777" w:rsidR="0044139B" w:rsidRPr="00B2122A" w:rsidRDefault="0044139B">
            <w:pPr>
              <w:rPr>
                <w:rFonts w:eastAsia="Calibri"/>
                <w:color w:val="005F9A"/>
                <w:sz w:val="20"/>
                <w:szCs w:val="20"/>
              </w:rPr>
            </w:pPr>
            <w:r w:rsidRPr="00B2122A">
              <w:rPr>
                <w:color w:val="005F9A"/>
                <w:sz w:val="20"/>
              </w:rPr>
              <w:t>Evidence for this assessment criterion:</w:t>
            </w:r>
          </w:p>
          <w:p w14:paraId="2FEB2B96" w14:textId="77777777" w:rsidR="0044139B" w:rsidRPr="00B2122A" w:rsidRDefault="0044139B">
            <w:pPr>
              <w:rPr>
                <w:rFonts w:eastAsia="Calibri"/>
                <w:color w:val="0000FF"/>
                <w:sz w:val="20"/>
                <w:szCs w:val="20"/>
              </w:rPr>
            </w:pPr>
          </w:p>
          <w:p w14:paraId="6BF3D9C7" w14:textId="77777777" w:rsidR="0044139B" w:rsidRPr="00B2122A" w:rsidRDefault="0044139B">
            <w:pPr>
              <w:rPr>
                <w:rFonts w:eastAsia="Calibri"/>
                <w:color w:val="0000FF"/>
                <w:sz w:val="20"/>
                <w:szCs w:val="20"/>
              </w:rPr>
            </w:pPr>
          </w:p>
        </w:tc>
      </w:tr>
    </w:tbl>
    <w:p w14:paraId="1742143E" w14:textId="75C288AB" w:rsidR="00ED2ACC" w:rsidRPr="00B2122A" w:rsidRDefault="00ED2ACC" w:rsidP="00871238">
      <w:pPr>
        <w:pStyle w:val="Heading4"/>
      </w:pPr>
      <w:bookmarkStart w:id="6" w:name="_ews9r3fcyfb0"/>
      <w:bookmarkStart w:id="7" w:name="_om3pe3l48013"/>
      <w:bookmarkStart w:id="8" w:name="_1egqt2p"/>
      <w:bookmarkStart w:id="9" w:name="_yc9w0zvbt8w"/>
      <w:bookmarkEnd w:id="6"/>
      <w:bookmarkEnd w:id="7"/>
      <w:bookmarkEnd w:id="8"/>
      <w:bookmarkEnd w:id="9"/>
      <w:r w:rsidRPr="00B2122A">
        <w:lastRenderedPageBreak/>
        <w:t xml:space="preserve">Assessment criterion </w:t>
      </w:r>
      <w:r w:rsidR="00871238" w:rsidRPr="00B2122A">
        <w:t>2</w:t>
      </w:r>
      <w:r w:rsidRPr="00B2122A">
        <w:t xml:space="preserve">: Consultation </w:t>
      </w:r>
    </w:p>
    <w:p w14:paraId="5D0F5B53" w14:textId="7BA7D7F3" w:rsidR="00ED2ACC" w:rsidRPr="00B2122A" w:rsidRDefault="00ED2ACC" w:rsidP="0044139B">
      <w:pPr>
        <w:spacing w:line="240" w:lineRule="auto"/>
        <w:rPr>
          <w:sz w:val="20"/>
          <w:szCs w:val="20"/>
        </w:rPr>
      </w:pPr>
      <w:r w:rsidRPr="00B2122A">
        <w:rPr>
          <w:sz w:val="20"/>
        </w:rPr>
        <w:t>Parliament</w:t>
      </w:r>
      <w:r w:rsidR="00871238" w:rsidRPr="00B2122A">
        <w:rPr>
          <w:sz w:val="20"/>
        </w:rPr>
        <w:t xml:space="preserve"> </w:t>
      </w:r>
      <w:r w:rsidRPr="00B2122A">
        <w:rPr>
          <w:sz w:val="20"/>
        </w:rPr>
        <w:t xml:space="preserve">systematically consults with </w:t>
      </w:r>
      <w:r w:rsidR="00B53934" w:rsidRPr="00B2122A">
        <w:rPr>
          <w:sz w:val="20"/>
        </w:rPr>
        <w:t>CSOs</w:t>
      </w:r>
      <w:r w:rsidR="0069629F" w:rsidRPr="00B2122A">
        <w:rPr>
          <w:sz w:val="20"/>
        </w:rPr>
        <w:t xml:space="preserve"> </w:t>
      </w:r>
      <w:r w:rsidR="00871238" w:rsidRPr="00B2122A">
        <w:rPr>
          <w:sz w:val="20"/>
        </w:rPr>
        <w:t>in its law-making and oversight activities</w:t>
      </w:r>
      <w:r w:rsidR="0069629F" w:rsidRPr="00B2122A">
        <w:rPr>
          <w:sz w:val="20"/>
        </w:rPr>
        <w:t>. CSO representatives</w:t>
      </w:r>
      <w:r w:rsidRPr="00B2122A">
        <w:rPr>
          <w:sz w:val="20"/>
        </w:rPr>
        <w:t xml:space="preserve"> can access parliamentary premises and attend relevant meetings. Parliament creates tools for engaging </w:t>
      </w:r>
      <w:r w:rsidR="00871238" w:rsidRPr="00B2122A">
        <w:rPr>
          <w:sz w:val="20"/>
        </w:rPr>
        <w:t xml:space="preserve">CSOs </w:t>
      </w:r>
      <w:r w:rsidRPr="00B2122A">
        <w:rPr>
          <w:sz w:val="20"/>
        </w:rPr>
        <w:t xml:space="preserve">in consultation processes both in person and </w:t>
      </w:r>
      <w:r w:rsidR="008914DC" w:rsidRPr="00B2122A">
        <w:rPr>
          <w:sz w:val="20"/>
        </w:rPr>
        <w:t>online</w:t>
      </w:r>
      <w:r w:rsidRPr="00B2122A">
        <w:rPr>
          <w:sz w:val="20"/>
        </w:rPr>
        <w:t xml:space="preserve">. </w:t>
      </w:r>
    </w:p>
    <w:p w14:paraId="312F5FF6" w14:textId="77777777" w:rsidR="00ED2ACC" w:rsidRPr="00B2122A" w:rsidRDefault="00ED2ACC" w:rsidP="00ED2ACC">
      <w:pPr>
        <w:rPr>
          <w:b/>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44139B" w:rsidRPr="00B2122A" w14:paraId="684032BA" w14:textId="77777777" w:rsidTr="0044139B">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1812DEC" w14:textId="77777777" w:rsidR="0044139B" w:rsidRPr="00B2122A" w:rsidRDefault="0044139B">
            <w:pPr>
              <w:jc w:val="center"/>
              <w:rPr>
                <w:rFonts w:eastAsia="Calibri"/>
                <w:sz w:val="20"/>
                <w:szCs w:val="20"/>
              </w:rPr>
            </w:pPr>
            <w:r w:rsidRPr="00B2122A">
              <w:rPr>
                <w:sz w:val="20"/>
              </w:rPr>
              <w:t>Non-existent</w:t>
            </w:r>
          </w:p>
          <w:sdt>
            <w:sdtPr>
              <w:rPr>
                <w:rFonts w:eastAsia="Arimo"/>
                <w:sz w:val="20"/>
                <w:szCs w:val="20"/>
              </w:rPr>
              <w:id w:val="-1379241144"/>
              <w14:checkbox>
                <w14:checked w14:val="0"/>
                <w14:checkedState w14:val="2612" w14:font="MS Gothic"/>
                <w14:uncheckedState w14:val="2610" w14:font="MS Gothic"/>
              </w14:checkbox>
            </w:sdtPr>
            <w:sdtEndPr/>
            <w:sdtContent>
              <w:p w14:paraId="53CB6A22"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DB38B6C" w14:textId="77777777" w:rsidR="0044139B" w:rsidRPr="00B2122A" w:rsidRDefault="0044139B">
            <w:pPr>
              <w:jc w:val="center"/>
              <w:rPr>
                <w:rFonts w:eastAsia="Calibri"/>
                <w:sz w:val="20"/>
                <w:szCs w:val="20"/>
              </w:rPr>
            </w:pPr>
            <w:r w:rsidRPr="00B2122A">
              <w:rPr>
                <w:sz w:val="20"/>
              </w:rPr>
              <w:t xml:space="preserve">Rudimentary </w:t>
            </w:r>
          </w:p>
          <w:sdt>
            <w:sdtPr>
              <w:rPr>
                <w:rFonts w:eastAsia="Arimo"/>
                <w:sz w:val="20"/>
                <w:szCs w:val="20"/>
              </w:rPr>
              <w:id w:val="-431351009"/>
              <w14:checkbox>
                <w14:checked w14:val="0"/>
                <w14:checkedState w14:val="2612" w14:font="MS Gothic"/>
                <w14:uncheckedState w14:val="2610" w14:font="MS Gothic"/>
              </w14:checkbox>
            </w:sdtPr>
            <w:sdtEndPr/>
            <w:sdtContent>
              <w:p w14:paraId="2BF870D9"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50DFAAA" w14:textId="77777777" w:rsidR="0044139B" w:rsidRPr="00B2122A" w:rsidRDefault="0044139B">
            <w:pPr>
              <w:jc w:val="center"/>
              <w:rPr>
                <w:rFonts w:eastAsia="Calibri"/>
                <w:sz w:val="20"/>
                <w:szCs w:val="20"/>
              </w:rPr>
            </w:pPr>
            <w:r w:rsidRPr="00B2122A">
              <w:rPr>
                <w:sz w:val="20"/>
              </w:rPr>
              <w:t>Basic</w:t>
            </w:r>
          </w:p>
          <w:sdt>
            <w:sdtPr>
              <w:rPr>
                <w:rFonts w:eastAsia="Arimo"/>
                <w:sz w:val="20"/>
                <w:szCs w:val="20"/>
              </w:rPr>
              <w:id w:val="-1093478304"/>
              <w14:checkbox>
                <w14:checked w14:val="0"/>
                <w14:checkedState w14:val="2612" w14:font="MS Gothic"/>
                <w14:uncheckedState w14:val="2610" w14:font="MS Gothic"/>
              </w14:checkbox>
            </w:sdtPr>
            <w:sdtEndPr/>
            <w:sdtContent>
              <w:p w14:paraId="345630B0"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9969D30" w14:textId="77777777" w:rsidR="0044139B" w:rsidRPr="00B2122A" w:rsidRDefault="0044139B">
            <w:pPr>
              <w:jc w:val="center"/>
              <w:rPr>
                <w:rFonts w:eastAsia="Calibri"/>
                <w:sz w:val="20"/>
                <w:szCs w:val="20"/>
              </w:rPr>
            </w:pPr>
            <w:r w:rsidRPr="00B2122A">
              <w:rPr>
                <w:sz w:val="20"/>
              </w:rPr>
              <w:t>Good</w:t>
            </w:r>
          </w:p>
          <w:sdt>
            <w:sdtPr>
              <w:rPr>
                <w:rFonts w:eastAsia="Arimo"/>
                <w:sz w:val="20"/>
                <w:szCs w:val="20"/>
              </w:rPr>
              <w:id w:val="1294713650"/>
              <w14:checkbox>
                <w14:checked w14:val="0"/>
                <w14:checkedState w14:val="2612" w14:font="MS Gothic"/>
                <w14:uncheckedState w14:val="2610" w14:font="MS Gothic"/>
              </w14:checkbox>
            </w:sdtPr>
            <w:sdtEndPr/>
            <w:sdtContent>
              <w:p w14:paraId="52191EB1"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8BB477E" w14:textId="77777777" w:rsidR="0044139B" w:rsidRPr="00B2122A" w:rsidRDefault="0044139B">
            <w:pPr>
              <w:jc w:val="center"/>
              <w:rPr>
                <w:rFonts w:eastAsia="Calibri"/>
                <w:sz w:val="20"/>
                <w:szCs w:val="20"/>
              </w:rPr>
            </w:pPr>
            <w:r w:rsidRPr="00B2122A">
              <w:rPr>
                <w:sz w:val="20"/>
              </w:rPr>
              <w:t>Very good</w:t>
            </w:r>
          </w:p>
          <w:sdt>
            <w:sdtPr>
              <w:rPr>
                <w:rFonts w:eastAsia="Arimo"/>
                <w:sz w:val="20"/>
                <w:szCs w:val="20"/>
              </w:rPr>
              <w:id w:val="-1113205629"/>
              <w14:checkbox>
                <w14:checked w14:val="0"/>
                <w14:checkedState w14:val="2612" w14:font="MS Gothic"/>
                <w14:uncheckedState w14:val="2610" w14:font="MS Gothic"/>
              </w14:checkbox>
            </w:sdtPr>
            <w:sdtEndPr/>
            <w:sdtContent>
              <w:p w14:paraId="33B2626C"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5D76A52B" w14:textId="77777777" w:rsidR="0044139B" w:rsidRPr="00B2122A" w:rsidRDefault="0044139B">
            <w:pPr>
              <w:jc w:val="center"/>
              <w:rPr>
                <w:rFonts w:eastAsia="Calibri"/>
                <w:sz w:val="20"/>
                <w:szCs w:val="20"/>
              </w:rPr>
            </w:pPr>
            <w:r w:rsidRPr="00B2122A">
              <w:rPr>
                <w:sz w:val="20"/>
              </w:rPr>
              <w:t>Excellent</w:t>
            </w:r>
          </w:p>
          <w:sdt>
            <w:sdtPr>
              <w:rPr>
                <w:rFonts w:eastAsia="Arimo"/>
                <w:sz w:val="20"/>
                <w:szCs w:val="20"/>
              </w:rPr>
              <w:id w:val="123587596"/>
              <w14:checkbox>
                <w14:checked w14:val="0"/>
                <w14:checkedState w14:val="2612" w14:font="MS Gothic"/>
                <w14:uncheckedState w14:val="2610" w14:font="MS Gothic"/>
              </w14:checkbox>
            </w:sdtPr>
            <w:sdtEndPr/>
            <w:sdtContent>
              <w:p w14:paraId="2BAB5DF4"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r>
      <w:tr w:rsidR="0044139B" w:rsidRPr="00B2122A" w14:paraId="040C806F" w14:textId="77777777" w:rsidTr="0044139B">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708A7" w14:textId="77777777" w:rsidR="0044139B" w:rsidRPr="00B2122A" w:rsidRDefault="0044139B">
            <w:pPr>
              <w:rPr>
                <w:rFonts w:eastAsia="Calibri"/>
                <w:color w:val="005F9A"/>
                <w:sz w:val="20"/>
                <w:szCs w:val="20"/>
              </w:rPr>
            </w:pPr>
            <w:r w:rsidRPr="00B2122A">
              <w:rPr>
                <w:color w:val="005F9A"/>
                <w:sz w:val="20"/>
              </w:rPr>
              <w:t>Evidence for this assessment criterion:</w:t>
            </w:r>
          </w:p>
          <w:p w14:paraId="1743A48B" w14:textId="77777777" w:rsidR="0044139B" w:rsidRPr="00B2122A" w:rsidRDefault="0044139B">
            <w:pPr>
              <w:rPr>
                <w:rFonts w:eastAsia="Calibri"/>
                <w:color w:val="0000FF"/>
                <w:sz w:val="20"/>
                <w:szCs w:val="20"/>
              </w:rPr>
            </w:pPr>
          </w:p>
          <w:p w14:paraId="190C32FB" w14:textId="77777777" w:rsidR="0044139B" w:rsidRPr="00B2122A" w:rsidRDefault="0044139B">
            <w:pPr>
              <w:rPr>
                <w:rFonts w:eastAsia="Calibri"/>
                <w:color w:val="0000FF"/>
                <w:sz w:val="20"/>
                <w:szCs w:val="20"/>
              </w:rPr>
            </w:pPr>
          </w:p>
        </w:tc>
      </w:tr>
    </w:tbl>
    <w:p w14:paraId="6EA7CD1B" w14:textId="6EF33368" w:rsidR="00ED2ACC" w:rsidRPr="00B2122A" w:rsidRDefault="00ED2ACC" w:rsidP="00871238">
      <w:pPr>
        <w:pStyle w:val="Heading4"/>
      </w:pPr>
      <w:r w:rsidRPr="00B2122A">
        <w:t xml:space="preserve">Assessment criterion </w:t>
      </w:r>
      <w:r w:rsidR="00871238" w:rsidRPr="00B2122A">
        <w:t>3</w:t>
      </w:r>
      <w:r w:rsidRPr="00B2122A">
        <w:t xml:space="preserve">: Diversity </w:t>
      </w:r>
    </w:p>
    <w:p w14:paraId="36747A26" w14:textId="61E8D936" w:rsidR="00ED2ACC" w:rsidRPr="00B2122A" w:rsidRDefault="00ED2ACC" w:rsidP="0044139B">
      <w:pPr>
        <w:spacing w:line="240" w:lineRule="auto"/>
        <w:rPr>
          <w:sz w:val="20"/>
          <w:szCs w:val="20"/>
        </w:rPr>
      </w:pPr>
      <w:r w:rsidRPr="00B2122A">
        <w:rPr>
          <w:sz w:val="20"/>
        </w:rPr>
        <w:t xml:space="preserve">Parliament facilitates participation from a broad range of </w:t>
      </w:r>
      <w:r w:rsidR="00871238" w:rsidRPr="00B2122A">
        <w:rPr>
          <w:sz w:val="20"/>
        </w:rPr>
        <w:t xml:space="preserve">CSOs </w:t>
      </w:r>
      <w:r w:rsidRPr="00B2122A">
        <w:rPr>
          <w:sz w:val="20"/>
        </w:rPr>
        <w:t>representing diverse points of view</w:t>
      </w:r>
      <w:r w:rsidR="00347F76" w:rsidRPr="00B2122A">
        <w:rPr>
          <w:sz w:val="20"/>
        </w:rPr>
        <w:t>,</w:t>
      </w:r>
      <w:r w:rsidRPr="00B2122A">
        <w:rPr>
          <w:sz w:val="20"/>
        </w:rPr>
        <w:t xml:space="preserve"> </w:t>
      </w:r>
      <w:r w:rsidR="00871238" w:rsidRPr="00B2122A">
        <w:rPr>
          <w:sz w:val="20"/>
        </w:rPr>
        <w:t xml:space="preserve">including those </w:t>
      </w:r>
      <w:r w:rsidR="00347F76" w:rsidRPr="00B2122A">
        <w:rPr>
          <w:sz w:val="20"/>
        </w:rPr>
        <w:t>that</w:t>
      </w:r>
      <w:r w:rsidR="00871238" w:rsidRPr="00B2122A">
        <w:rPr>
          <w:sz w:val="20"/>
        </w:rPr>
        <w:t xml:space="preserve"> work with hard-to-reach and historically marginalized groups. Parliament </w:t>
      </w:r>
      <w:r w:rsidRPr="00B2122A">
        <w:rPr>
          <w:sz w:val="20"/>
        </w:rPr>
        <w:t xml:space="preserve">ensures </w:t>
      </w:r>
      <w:r w:rsidR="005716B1" w:rsidRPr="00B2122A">
        <w:rPr>
          <w:sz w:val="20"/>
        </w:rPr>
        <w:t xml:space="preserve">a level playing field for </w:t>
      </w:r>
      <w:r w:rsidR="00871238" w:rsidRPr="00B2122A">
        <w:rPr>
          <w:sz w:val="20"/>
        </w:rPr>
        <w:t xml:space="preserve">all CSOs </w:t>
      </w:r>
      <w:r w:rsidR="005716B1" w:rsidRPr="00B2122A">
        <w:rPr>
          <w:sz w:val="20"/>
        </w:rPr>
        <w:t xml:space="preserve">that </w:t>
      </w:r>
      <w:r w:rsidR="00764B04" w:rsidRPr="00B2122A">
        <w:rPr>
          <w:sz w:val="20"/>
        </w:rPr>
        <w:t>engage</w:t>
      </w:r>
      <w:r w:rsidR="005716B1" w:rsidRPr="00B2122A">
        <w:rPr>
          <w:sz w:val="20"/>
        </w:rPr>
        <w:t xml:space="preserve"> with parliament</w:t>
      </w:r>
      <w:r w:rsidRPr="00B2122A">
        <w:rPr>
          <w:sz w:val="20"/>
        </w:rPr>
        <w:t>.</w:t>
      </w:r>
    </w:p>
    <w:p w14:paraId="2D7EC8AA" w14:textId="77777777" w:rsidR="00ED2ACC" w:rsidRPr="00B2122A" w:rsidRDefault="00ED2ACC" w:rsidP="00ED2ACC">
      <w:pPr>
        <w:rPr>
          <w:b/>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44139B" w:rsidRPr="00B2122A" w14:paraId="5DBC359C" w14:textId="77777777" w:rsidTr="0044139B">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3E4F8D2" w14:textId="77777777" w:rsidR="0044139B" w:rsidRPr="00B2122A" w:rsidRDefault="0044139B">
            <w:pPr>
              <w:jc w:val="center"/>
              <w:rPr>
                <w:rFonts w:eastAsia="Calibri"/>
                <w:sz w:val="20"/>
                <w:szCs w:val="20"/>
              </w:rPr>
            </w:pPr>
            <w:r w:rsidRPr="00B2122A">
              <w:rPr>
                <w:sz w:val="20"/>
              </w:rPr>
              <w:t>Non-existent</w:t>
            </w:r>
          </w:p>
          <w:sdt>
            <w:sdtPr>
              <w:rPr>
                <w:rFonts w:eastAsia="Arimo"/>
                <w:sz w:val="20"/>
                <w:szCs w:val="20"/>
              </w:rPr>
              <w:id w:val="142319314"/>
              <w14:checkbox>
                <w14:checked w14:val="0"/>
                <w14:checkedState w14:val="2612" w14:font="MS Gothic"/>
                <w14:uncheckedState w14:val="2610" w14:font="MS Gothic"/>
              </w14:checkbox>
            </w:sdtPr>
            <w:sdtEndPr/>
            <w:sdtContent>
              <w:p w14:paraId="322A930A"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657BF20" w14:textId="77777777" w:rsidR="0044139B" w:rsidRPr="00B2122A" w:rsidRDefault="0044139B">
            <w:pPr>
              <w:jc w:val="center"/>
              <w:rPr>
                <w:rFonts w:eastAsia="Calibri"/>
                <w:sz w:val="20"/>
                <w:szCs w:val="20"/>
              </w:rPr>
            </w:pPr>
            <w:r w:rsidRPr="00B2122A">
              <w:rPr>
                <w:sz w:val="20"/>
              </w:rPr>
              <w:t xml:space="preserve">Rudimentary </w:t>
            </w:r>
          </w:p>
          <w:sdt>
            <w:sdtPr>
              <w:rPr>
                <w:rFonts w:eastAsia="Arimo"/>
                <w:sz w:val="20"/>
                <w:szCs w:val="20"/>
              </w:rPr>
              <w:id w:val="818549479"/>
              <w14:checkbox>
                <w14:checked w14:val="0"/>
                <w14:checkedState w14:val="2612" w14:font="MS Gothic"/>
                <w14:uncheckedState w14:val="2610" w14:font="MS Gothic"/>
              </w14:checkbox>
            </w:sdtPr>
            <w:sdtEndPr/>
            <w:sdtContent>
              <w:p w14:paraId="0F4BF5F6"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0278ED8" w14:textId="77777777" w:rsidR="0044139B" w:rsidRPr="00B2122A" w:rsidRDefault="0044139B">
            <w:pPr>
              <w:jc w:val="center"/>
              <w:rPr>
                <w:rFonts w:eastAsia="Calibri"/>
                <w:sz w:val="20"/>
                <w:szCs w:val="20"/>
              </w:rPr>
            </w:pPr>
            <w:r w:rsidRPr="00B2122A">
              <w:rPr>
                <w:sz w:val="20"/>
              </w:rPr>
              <w:t>Basic</w:t>
            </w:r>
          </w:p>
          <w:sdt>
            <w:sdtPr>
              <w:rPr>
                <w:rFonts w:eastAsia="Arimo"/>
                <w:sz w:val="20"/>
                <w:szCs w:val="20"/>
              </w:rPr>
              <w:id w:val="2038318412"/>
              <w14:checkbox>
                <w14:checked w14:val="0"/>
                <w14:checkedState w14:val="2612" w14:font="MS Gothic"/>
                <w14:uncheckedState w14:val="2610" w14:font="MS Gothic"/>
              </w14:checkbox>
            </w:sdtPr>
            <w:sdtEndPr/>
            <w:sdtContent>
              <w:p w14:paraId="389FE250"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8B9FBFD" w14:textId="77777777" w:rsidR="0044139B" w:rsidRPr="00B2122A" w:rsidRDefault="0044139B">
            <w:pPr>
              <w:jc w:val="center"/>
              <w:rPr>
                <w:rFonts w:eastAsia="Calibri"/>
                <w:sz w:val="20"/>
                <w:szCs w:val="20"/>
              </w:rPr>
            </w:pPr>
            <w:r w:rsidRPr="00B2122A">
              <w:rPr>
                <w:sz w:val="20"/>
              </w:rPr>
              <w:t>Good</w:t>
            </w:r>
          </w:p>
          <w:sdt>
            <w:sdtPr>
              <w:rPr>
                <w:rFonts w:eastAsia="Arimo"/>
                <w:sz w:val="20"/>
                <w:szCs w:val="20"/>
              </w:rPr>
              <w:id w:val="-1101330424"/>
              <w14:checkbox>
                <w14:checked w14:val="0"/>
                <w14:checkedState w14:val="2612" w14:font="MS Gothic"/>
                <w14:uncheckedState w14:val="2610" w14:font="MS Gothic"/>
              </w14:checkbox>
            </w:sdtPr>
            <w:sdtEndPr/>
            <w:sdtContent>
              <w:p w14:paraId="42050C73" w14:textId="77777777" w:rsidR="0044139B" w:rsidRPr="00B2122A" w:rsidRDefault="0044139B">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6BB7510" w14:textId="77777777" w:rsidR="0044139B" w:rsidRPr="00B2122A" w:rsidRDefault="0044139B">
            <w:pPr>
              <w:jc w:val="center"/>
              <w:rPr>
                <w:rFonts w:eastAsia="Calibri"/>
                <w:sz w:val="20"/>
                <w:szCs w:val="20"/>
              </w:rPr>
            </w:pPr>
            <w:r w:rsidRPr="00B2122A">
              <w:rPr>
                <w:sz w:val="20"/>
              </w:rPr>
              <w:t>Very good</w:t>
            </w:r>
          </w:p>
          <w:sdt>
            <w:sdtPr>
              <w:rPr>
                <w:rFonts w:eastAsia="Arimo"/>
                <w:sz w:val="20"/>
                <w:szCs w:val="20"/>
              </w:rPr>
              <w:id w:val="1749380046"/>
              <w14:checkbox>
                <w14:checked w14:val="0"/>
                <w14:checkedState w14:val="2612" w14:font="MS Gothic"/>
                <w14:uncheckedState w14:val="2610" w14:font="MS Gothic"/>
              </w14:checkbox>
            </w:sdtPr>
            <w:sdtEndPr/>
            <w:sdtContent>
              <w:p w14:paraId="7086C61E"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7D6B6EE5" w14:textId="77777777" w:rsidR="0044139B" w:rsidRPr="00B2122A" w:rsidRDefault="0044139B">
            <w:pPr>
              <w:jc w:val="center"/>
              <w:rPr>
                <w:rFonts w:eastAsia="Calibri"/>
                <w:sz w:val="20"/>
                <w:szCs w:val="20"/>
              </w:rPr>
            </w:pPr>
            <w:r w:rsidRPr="00B2122A">
              <w:rPr>
                <w:sz w:val="20"/>
              </w:rPr>
              <w:t>Excellent</w:t>
            </w:r>
          </w:p>
          <w:sdt>
            <w:sdtPr>
              <w:rPr>
                <w:rFonts w:eastAsia="Arimo"/>
                <w:sz w:val="20"/>
                <w:szCs w:val="20"/>
              </w:rPr>
              <w:id w:val="219258829"/>
              <w14:checkbox>
                <w14:checked w14:val="0"/>
                <w14:checkedState w14:val="2612" w14:font="MS Gothic"/>
                <w14:uncheckedState w14:val="2610" w14:font="MS Gothic"/>
              </w14:checkbox>
            </w:sdtPr>
            <w:sdtEndPr/>
            <w:sdtContent>
              <w:p w14:paraId="1D8A4D17" w14:textId="77777777" w:rsidR="0044139B" w:rsidRPr="00B2122A" w:rsidRDefault="0044139B">
                <w:pPr>
                  <w:jc w:val="center"/>
                  <w:rPr>
                    <w:rFonts w:eastAsia="Calibri"/>
                    <w:sz w:val="20"/>
                    <w:szCs w:val="20"/>
                  </w:rPr>
                </w:pPr>
                <w:r w:rsidRPr="00B2122A">
                  <w:rPr>
                    <w:rFonts w:ascii="Segoe UI Symbol" w:eastAsia="Arimo" w:hAnsi="Segoe UI Symbol" w:cs="Segoe UI Symbol"/>
                    <w:sz w:val="20"/>
                    <w:szCs w:val="20"/>
                  </w:rPr>
                  <w:t>☐</w:t>
                </w:r>
              </w:p>
            </w:sdtContent>
          </w:sdt>
        </w:tc>
      </w:tr>
      <w:tr w:rsidR="0044139B" w:rsidRPr="00B2122A" w14:paraId="7370EDC4" w14:textId="77777777" w:rsidTr="0044139B">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17BBD" w14:textId="77777777" w:rsidR="0044139B" w:rsidRPr="00B2122A" w:rsidRDefault="0044139B">
            <w:pPr>
              <w:rPr>
                <w:rFonts w:eastAsia="Calibri"/>
                <w:color w:val="005F9A"/>
                <w:sz w:val="20"/>
                <w:szCs w:val="20"/>
              </w:rPr>
            </w:pPr>
            <w:r w:rsidRPr="00B2122A">
              <w:rPr>
                <w:color w:val="005F9A"/>
                <w:sz w:val="20"/>
              </w:rPr>
              <w:t>Evidence for this assessment criterion:</w:t>
            </w:r>
          </w:p>
          <w:p w14:paraId="6ED4C1DF" w14:textId="77777777" w:rsidR="0044139B" w:rsidRPr="00B2122A" w:rsidRDefault="0044139B">
            <w:pPr>
              <w:rPr>
                <w:rFonts w:eastAsia="Calibri"/>
                <w:color w:val="0000FF"/>
                <w:sz w:val="20"/>
                <w:szCs w:val="20"/>
              </w:rPr>
            </w:pPr>
          </w:p>
          <w:p w14:paraId="731E7B66" w14:textId="77777777" w:rsidR="0044139B" w:rsidRPr="00B2122A" w:rsidRDefault="0044139B">
            <w:pPr>
              <w:rPr>
                <w:rFonts w:eastAsia="Calibri"/>
                <w:color w:val="0000FF"/>
                <w:sz w:val="20"/>
                <w:szCs w:val="20"/>
              </w:rPr>
            </w:pPr>
          </w:p>
        </w:tc>
      </w:tr>
    </w:tbl>
    <w:p w14:paraId="2712CB6C" w14:textId="77777777" w:rsidR="0044139B" w:rsidRPr="00B2122A" w:rsidRDefault="0044139B" w:rsidP="003B7BC0">
      <w:pPr>
        <w:pStyle w:val="section-title"/>
      </w:pPr>
      <w:r w:rsidRPr="00B2122A">
        <w:t>Recommendations for change</w:t>
      </w:r>
    </w:p>
    <w:tbl>
      <w:tblPr>
        <w:tblStyle w:val="TableGrid"/>
        <w:tblW w:w="5000" w:type="pct"/>
        <w:tblCellMar>
          <w:left w:w="115" w:type="dxa"/>
          <w:right w:w="115" w:type="dxa"/>
        </w:tblCellMar>
        <w:tblLook w:val="04A0" w:firstRow="1" w:lastRow="0" w:firstColumn="1" w:lastColumn="0" w:noHBand="0" w:noVBand="1"/>
      </w:tblPr>
      <w:tblGrid>
        <w:gridCol w:w="9120"/>
      </w:tblGrid>
      <w:tr w:rsidR="0044139B" w:rsidRPr="00B2122A" w14:paraId="412BB0C8" w14:textId="77777777" w:rsidTr="0044139B">
        <w:trPr>
          <w:trHeight w:val="1440"/>
        </w:trPr>
        <w:tc>
          <w:tcPr>
            <w:tcW w:w="5000" w:type="pct"/>
            <w:tcBorders>
              <w:top w:val="single" w:sz="4" w:space="0" w:color="auto"/>
              <w:left w:val="single" w:sz="4" w:space="0" w:color="auto"/>
              <w:bottom w:val="single" w:sz="4" w:space="0" w:color="auto"/>
              <w:right w:val="single" w:sz="4" w:space="0" w:color="auto"/>
            </w:tcBorders>
            <w:hideMark/>
          </w:tcPr>
          <w:p w14:paraId="1712A409" w14:textId="7D3E1FBF" w:rsidR="0044139B" w:rsidRPr="00B2122A" w:rsidRDefault="0044139B">
            <w:pPr>
              <w:rPr>
                <w:rFonts w:cs="Arial"/>
                <w:sz w:val="20"/>
                <w:szCs w:val="20"/>
              </w:rPr>
            </w:pPr>
            <w:r w:rsidRPr="00B2122A">
              <w:rPr>
                <w:i/>
                <w:color w:val="000000"/>
                <w:sz w:val="20"/>
                <w:shd w:val="clear" w:color="auto" w:fill="FFFFFF"/>
              </w:rPr>
              <w:t>Use this space to note down recommendations and ideas for strengthening rules and practice in this area.</w:t>
            </w:r>
          </w:p>
        </w:tc>
      </w:tr>
    </w:tbl>
    <w:p w14:paraId="0319F7D0" w14:textId="77777777" w:rsidR="00ED2ACC" w:rsidRPr="00B2122A" w:rsidRDefault="00ED2ACC" w:rsidP="00ED2ACC">
      <w:pPr>
        <w:spacing w:line="240" w:lineRule="auto"/>
        <w:rPr>
          <w:rFonts w:eastAsia="Calibri"/>
          <w:sz w:val="24"/>
          <w:szCs w:val="24"/>
          <w:lang w:val="en-US"/>
        </w:rPr>
      </w:pPr>
    </w:p>
    <w:p w14:paraId="16448BF4" w14:textId="77777777" w:rsidR="00ED2ACC" w:rsidRPr="00B2122A" w:rsidRDefault="00ED2ACC" w:rsidP="00ED2ACC">
      <w:pPr>
        <w:pStyle w:val="Heading3"/>
      </w:pPr>
      <w:bookmarkStart w:id="10" w:name="_xcfl1txhqy1d"/>
      <w:bookmarkEnd w:id="10"/>
      <w:r w:rsidRPr="00B2122A">
        <w:lastRenderedPageBreak/>
        <w:t xml:space="preserve">Dimension 6.3.2: Reaching out to all </w:t>
      </w:r>
      <w:proofErr w:type="gramStart"/>
      <w:r w:rsidRPr="00B2122A">
        <w:t>communities</w:t>
      </w:r>
      <w:proofErr w:type="gramEnd"/>
    </w:p>
    <w:tbl>
      <w:tblPr>
        <w:tblStyle w:val="TableGrid"/>
        <w:tblW w:w="0" w:type="auto"/>
        <w:shd w:val="clear" w:color="auto" w:fill="EEEEEE"/>
        <w:tblLook w:val="04A0" w:firstRow="1" w:lastRow="0" w:firstColumn="1" w:lastColumn="0" w:noHBand="0" w:noVBand="1"/>
      </w:tblPr>
      <w:tblGrid>
        <w:gridCol w:w="9120"/>
      </w:tblGrid>
      <w:tr w:rsidR="0044139B" w:rsidRPr="00B2122A" w14:paraId="6234F419" w14:textId="77777777" w:rsidTr="00520551">
        <w:tc>
          <w:tcPr>
            <w:tcW w:w="9350" w:type="dxa"/>
            <w:shd w:val="clear" w:color="auto" w:fill="EEEEEE"/>
          </w:tcPr>
          <w:p w14:paraId="5EB9DB9E" w14:textId="5354D33A" w:rsidR="0044139B" w:rsidRPr="00B2122A" w:rsidRDefault="0044139B" w:rsidP="00520551">
            <w:pPr>
              <w:rPr>
                <w:rFonts w:eastAsia="Arial" w:cs="Arial"/>
                <w:sz w:val="20"/>
                <w:szCs w:val="20"/>
              </w:rPr>
            </w:pPr>
            <w:r w:rsidRPr="00B2122A">
              <w:rPr>
                <w:sz w:val="20"/>
              </w:rPr>
              <w:t>This dimension is part of:</w:t>
            </w:r>
          </w:p>
          <w:p w14:paraId="1B2B3449" w14:textId="78384730" w:rsidR="0044139B" w:rsidRPr="00B2122A" w:rsidRDefault="0044139B" w:rsidP="0044139B">
            <w:pPr>
              <w:pStyle w:val="ListParagraph"/>
              <w:numPr>
                <w:ilvl w:val="0"/>
                <w:numId w:val="6"/>
              </w:numPr>
              <w:rPr>
                <w:sz w:val="20"/>
                <w:szCs w:val="20"/>
              </w:rPr>
            </w:pPr>
            <w:r w:rsidRPr="00B2122A">
              <w:rPr>
                <w:sz w:val="20"/>
              </w:rPr>
              <w:t>Indicator 6.3: Participation of diverse groups in the work of parliament</w:t>
            </w:r>
          </w:p>
          <w:p w14:paraId="7EE2E9EC" w14:textId="5B127DB3" w:rsidR="0044139B" w:rsidRPr="00B2122A" w:rsidRDefault="00FD3076" w:rsidP="00FD3076">
            <w:pPr>
              <w:pStyle w:val="ListParagraph"/>
              <w:numPr>
                <w:ilvl w:val="0"/>
                <w:numId w:val="6"/>
              </w:numPr>
              <w:rPr>
                <w:szCs w:val="20"/>
              </w:rPr>
            </w:pPr>
            <w:r w:rsidRPr="00B31823">
              <w:rPr>
                <w:sz w:val="20"/>
              </w:rPr>
              <w:t xml:space="preserve">Target </w:t>
            </w:r>
            <w:r w:rsidR="00710615">
              <w:rPr>
                <w:sz w:val="20"/>
              </w:rPr>
              <w:t>6</w:t>
            </w:r>
            <w:r w:rsidR="0044139B" w:rsidRPr="00B2122A">
              <w:rPr>
                <w:sz w:val="20"/>
              </w:rPr>
              <w:t>: Participatory parliament</w:t>
            </w:r>
          </w:p>
        </w:tc>
      </w:tr>
    </w:tbl>
    <w:p w14:paraId="24855C8B" w14:textId="77777777" w:rsidR="00ED2ACC" w:rsidRPr="00B2122A" w:rsidRDefault="00ED2ACC" w:rsidP="003B7BC0">
      <w:pPr>
        <w:pStyle w:val="section-title"/>
      </w:pPr>
      <w:r w:rsidRPr="00B2122A">
        <w:t>About this dimension</w:t>
      </w:r>
    </w:p>
    <w:p w14:paraId="5AB001C7" w14:textId="4CD4CDE0" w:rsidR="00ED2ACC" w:rsidRPr="00B2122A" w:rsidRDefault="00ED2ACC" w:rsidP="0044139B">
      <w:pPr>
        <w:spacing w:line="240" w:lineRule="auto"/>
        <w:rPr>
          <w:sz w:val="20"/>
          <w:szCs w:val="20"/>
        </w:rPr>
      </w:pPr>
      <w:r w:rsidRPr="00B2122A">
        <w:rPr>
          <w:sz w:val="20"/>
        </w:rPr>
        <w:t xml:space="preserve">This dimension </w:t>
      </w:r>
      <w:r w:rsidR="005C4C82" w:rsidRPr="00B2122A">
        <w:rPr>
          <w:sz w:val="20"/>
        </w:rPr>
        <w:t xml:space="preserve">covers </w:t>
      </w:r>
      <w:r w:rsidRPr="00B2122A">
        <w:rPr>
          <w:sz w:val="20"/>
        </w:rPr>
        <w:t>parliament</w:t>
      </w:r>
      <w:r w:rsidR="005C4C82" w:rsidRPr="00B2122A">
        <w:rPr>
          <w:sz w:val="20"/>
        </w:rPr>
        <w:t>’s</w:t>
      </w:r>
      <w:r w:rsidRPr="00B2122A">
        <w:rPr>
          <w:sz w:val="20"/>
        </w:rPr>
        <w:t xml:space="preserve"> capacity to reach all communities. Without a proactive effort from parliament, structural barriers are likely to limit some voices</w:t>
      </w:r>
      <w:r w:rsidR="00BF6FFC" w:rsidRPr="00B2122A">
        <w:rPr>
          <w:sz w:val="20"/>
        </w:rPr>
        <w:t xml:space="preserve"> and i</w:t>
      </w:r>
      <w:r w:rsidRPr="00B2122A">
        <w:rPr>
          <w:sz w:val="20"/>
        </w:rPr>
        <w:t xml:space="preserve">nequalities can be widened. It is vital </w:t>
      </w:r>
      <w:r w:rsidR="00BF6FFC" w:rsidRPr="00B2122A">
        <w:rPr>
          <w:sz w:val="20"/>
        </w:rPr>
        <w:t xml:space="preserve">for </w:t>
      </w:r>
      <w:r w:rsidRPr="00B2122A">
        <w:rPr>
          <w:sz w:val="20"/>
        </w:rPr>
        <w:t xml:space="preserve">parliament </w:t>
      </w:r>
      <w:r w:rsidR="00BF6FFC" w:rsidRPr="00B2122A">
        <w:rPr>
          <w:sz w:val="20"/>
        </w:rPr>
        <w:t xml:space="preserve">to </w:t>
      </w:r>
      <w:r w:rsidRPr="00B2122A">
        <w:rPr>
          <w:sz w:val="20"/>
        </w:rPr>
        <w:t>promote participation</w:t>
      </w:r>
      <w:r w:rsidR="005716B1" w:rsidRPr="00B2122A">
        <w:rPr>
          <w:sz w:val="20"/>
        </w:rPr>
        <w:t xml:space="preserve"> from all communities</w:t>
      </w:r>
      <w:r w:rsidRPr="00B2122A">
        <w:rPr>
          <w:sz w:val="20"/>
        </w:rPr>
        <w:t>. This might entail making strategic choices about whom to target, identifying the most effective ways of working with the target communities and investing resources in making parliament more accessible to all.</w:t>
      </w:r>
    </w:p>
    <w:p w14:paraId="2D410516" w14:textId="77777777" w:rsidR="00ED2ACC" w:rsidRPr="00B2122A" w:rsidRDefault="00ED2ACC" w:rsidP="0044139B">
      <w:pPr>
        <w:spacing w:line="240" w:lineRule="auto"/>
        <w:rPr>
          <w:sz w:val="20"/>
          <w:szCs w:val="20"/>
          <w:lang w:val="en-US"/>
        </w:rPr>
      </w:pPr>
    </w:p>
    <w:p w14:paraId="09511AF6" w14:textId="77777777" w:rsidR="00DB43B9" w:rsidRDefault="009C7BA6" w:rsidP="0044139B">
      <w:pPr>
        <w:spacing w:line="240" w:lineRule="auto"/>
        <w:rPr>
          <w:sz w:val="20"/>
        </w:rPr>
      </w:pPr>
      <w:r w:rsidRPr="00B2122A">
        <w:rPr>
          <w:sz w:val="20"/>
        </w:rPr>
        <w:t>G</w:t>
      </w:r>
      <w:r w:rsidR="00ED2ACC" w:rsidRPr="00B2122A">
        <w:rPr>
          <w:sz w:val="20"/>
        </w:rPr>
        <w:t>roups fac</w:t>
      </w:r>
      <w:r w:rsidRPr="00B2122A">
        <w:rPr>
          <w:sz w:val="20"/>
        </w:rPr>
        <w:t>ing</w:t>
      </w:r>
      <w:r w:rsidR="00ED2ACC" w:rsidRPr="00B2122A">
        <w:rPr>
          <w:sz w:val="20"/>
        </w:rPr>
        <w:t xml:space="preserve"> barriers to engage</w:t>
      </w:r>
      <w:r w:rsidRPr="00B2122A">
        <w:rPr>
          <w:sz w:val="20"/>
        </w:rPr>
        <w:t>ment</w:t>
      </w:r>
      <w:r w:rsidR="00ED2ACC" w:rsidRPr="00B2122A">
        <w:rPr>
          <w:sz w:val="20"/>
        </w:rPr>
        <w:t xml:space="preserve"> with parliament</w:t>
      </w:r>
      <w:r w:rsidRPr="00B2122A">
        <w:rPr>
          <w:sz w:val="20"/>
        </w:rPr>
        <w:t xml:space="preserve"> include</w:t>
      </w:r>
      <w:r w:rsidR="00ED2ACC" w:rsidRPr="00B2122A">
        <w:rPr>
          <w:sz w:val="20"/>
        </w:rPr>
        <w:t xml:space="preserve"> women, </w:t>
      </w:r>
      <w:r w:rsidRPr="00B2122A">
        <w:rPr>
          <w:sz w:val="20"/>
        </w:rPr>
        <w:t>youth</w:t>
      </w:r>
      <w:r w:rsidR="00ED2ACC" w:rsidRPr="00B2122A">
        <w:rPr>
          <w:sz w:val="20"/>
        </w:rPr>
        <w:t>, older people, rural groups, LGBTQ</w:t>
      </w:r>
      <w:r w:rsidRPr="00B2122A">
        <w:rPr>
          <w:sz w:val="20"/>
        </w:rPr>
        <w:t>I</w:t>
      </w:r>
      <w:r w:rsidR="00ED2ACC" w:rsidRPr="00B2122A">
        <w:rPr>
          <w:sz w:val="20"/>
        </w:rPr>
        <w:t xml:space="preserve">+ people, </w:t>
      </w:r>
      <w:r w:rsidRPr="00B2122A">
        <w:rPr>
          <w:sz w:val="20"/>
        </w:rPr>
        <w:t>I</w:t>
      </w:r>
      <w:r w:rsidR="00ED2ACC" w:rsidRPr="00B2122A">
        <w:rPr>
          <w:sz w:val="20"/>
        </w:rPr>
        <w:t xml:space="preserve">ndigenous communities, national, ethnic, </w:t>
      </w:r>
      <w:proofErr w:type="gramStart"/>
      <w:r w:rsidR="00ED2ACC" w:rsidRPr="00B2122A">
        <w:rPr>
          <w:sz w:val="20"/>
        </w:rPr>
        <w:t>linguistic</w:t>
      </w:r>
      <w:proofErr w:type="gramEnd"/>
      <w:r w:rsidR="00ED2ACC" w:rsidRPr="00B2122A">
        <w:rPr>
          <w:sz w:val="20"/>
        </w:rPr>
        <w:t xml:space="preserve"> and religious minorities,</w:t>
      </w:r>
      <w:r w:rsidR="00F95830" w:rsidRPr="00B2122A">
        <w:rPr>
          <w:sz w:val="20"/>
        </w:rPr>
        <w:t xml:space="preserve"> and</w:t>
      </w:r>
      <w:r w:rsidR="00ED2ACC" w:rsidRPr="00B2122A">
        <w:rPr>
          <w:sz w:val="20"/>
        </w:rPr>
        <w:t xml:space="preserve"> migrants and refugees</w:t>
      </w:r>
      <w:r w:rsidR="00DB43B9">
        <w:rPr>
          <w:sz w:val="20"/>
        </w:rPr>
        <w:t>.</w:t>
      </w:r>
      <w:r w:rsidR="005E7450" w:rsidRPr="00B2122A">
        <w:rPr>
          <w:sz w:val="20"/>
        </w:rPr>
        <w:t xml:space="preserve"> </w:t>
      </w:r>
    </w:p>
    <w:p w14:paraId="7774FA24" w14:textId="77777777" w:rsidR="00DB43B9" w:rsidRDefault="00DB43B9" w:rsidP="0044139B">
      <w:pPr>
        <w:spacing w:line="240" w:lineRule="auto"/>
        <w:rPr>
          <w:sz w:val="20"/>
        </w:rPr>
      </w:pPr>
    </w:p>
    <w:p w14:paraId="326CF602" w14:textId="0AFD3E9D" w:rsidR="00ED2ACC" w:rsidRPr="00B2122A" w:rsidRDefault="00DB43B9" w:rsidP="0044139B">
      <w:pPr>
        <w:spacing w:line="240" w:lineRule="auto"/>
        <w:rPr>
          <w:sz w:val="20"/>
          <w:szCs w:val="20"/>
        </w:rPr>
      </w:pPr>
      <w:r>
        <w:rPr>
          <w:sz w:val="20"/>
        </w:rPr>
        <w:t>S</w:t>
      </w:r>
      <w:r w:rsidR="005E7450" w:rsidRPr="00B2122A">
        <w:rPr>
          <w:sz w:val="20"/>
        </w:rPr>
        <w:t xml:space="preserve">ee also </w:t>
      </w:r>
      <w:r w:rsidR="005E7450" w:rsidRPr="00B2122A">
        <w:rPr>
          <w:i/>
          <w:iCs/>
          <w:sz w:val="20"/>
        </w:rPr>
        <w:t>Dimension 5.1.5: Youth inclusion</w:t>
      </w:r>
      <w:r w:rsidR="005E7450" w:rsidRPr="00B2122A">
        <w:rPr>
          <w:sz w:val="20"/>
        </w:rPr>
        <w:t>.</w:t>
      </w:r>
    </w:p>
    <w:p w14:paraId="19267C7A" w14:textId="77777777" w:rsidR="00ED2ACC" w:rsidRPr="00B2122A" w:rsidRDefault="00ED2ACC" w:rsidP="003B7BC0">
      <w:pPr>
        <w:pStyle w:val="section-title"/>
      </w:pPr>
      <w:r w:rsidRPr="00B2122A">
        <w:t>Aspiring goal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EEEEE"/>
        <w:tblLook w:val="0600" w:firstRow="0" w:lastRow="0" w:firstColumn="0" w:lastColumn="0" w:noHBand="1" w:noVBand="1"/>
      </w:tblPr>
      <w:tblGrid>
        <w:gridCol w:w="9110"/>
      </w:tblGrid>
      <w:tr w:rsidR="00ED2ACC" w:rsidRPr="00B2122A" w14:paraId="3E73CF8A" w14:textId="77777777" w:rsidTr="0044139B">
        <w:tc>
          <w:tcPr>
            <w:tcW w:w="5000" w:type="pct"/>
            <w:shd w:val="clear" w:color="auto" w:fill="EEEEEE"/>
            <w:tcMar>
              <w:top w:w="100" w:type="dxa"/>
              <w:left w:w="100" w:type="dxa"/>
              <w:bottom w:w="100" w:type="dxa"/>
              <w:right w:w="100" w:type="dxa"/>
            </w:tcMar>
          </w:tcPr>
          <w:p w14:paraId="74820E50" w14:textId="242FF74D" w:rsidR="00ED2ACC" w:rsidRPr="00B2122A" w:rsidRDefault="00ED2ACC" w:rsidP="0044139B">
            <w:pPr>
              <w:spacing w:line="240" w:lineRule="auto"/>
              <w:rPr>
                <w:i/>
                <w:sz w:val="20"/>
                <w:szCs w:val="20"/>
              </w:rPr>
            </w:pPr>
            <w:r w:rsidRPr="00B2122A">
              <w:rPr>
                <w:i/>
                <w:sz w:val="20"/>
              </w:rPr>
              <w:t xml:space="preserve">Based on a global comparative analysis, an aspiring goal for parliaments </w:t>
            </w:r>
            <w:proofErr w:type="gramStart"/>
            <w:r w:rsidRPr="00B2122A">
              <w:rPr>
                <w:i/>
                <w:sz w:val="20"/>
              </w:rPr>
              <w:t>in the area of</w:t>
            </w:r>
            <w:proofErr w:type="gramEnd"/>
            <w:r w:rsidRPr="00B2122A">
              <w:rPr>
                <w:i/>
                <w:sz w:val="20"/>
              </w:rPr>
              <w:t xml:space="preserve"> </w:t>
            </w:r>
            <w:r w:rsidR="009C7BA6" w:rsidRPr="00B2122A">
              <w:rPr>
                <w:i/>
                <w:sz w:val="20"/>
              </w:rPr>
              <w:t>“</w:t>
            </w:r>
            <w:r w:rsidRPr="00B2122A">
              <w:rPr>
                <w:i/>
                <w:sz w:val="20"/>
              </w:rPr>
              <w:t>reaching out to all communities</w:t>
            </w:r>
            <w:r w:rsidR="009C7BA6" w:rsidRPr="00B2122A">
              <w:rPr>
                <w:i/>
                <w:sz w:val="20"/>
              </w:rPr>
              <w:t>”</w:t>
            </w:r>
            <w:r w:rsidRPr="00B2122A">
              <w:rPr>
                <w:i/>
                <w:sz w:val="20"/>
              </w:rPr>
              <w:t xml:space="preserve"> is as follows:</w:t>
            </w:r>
          </w:p>
          <w:p w14:paraId="3C6C0388" w14:textId="77777777" w:rsidR="00ED2ACC" w:rsidRPr="00B2122A" w:rsidRDefault="00ED2ACC" w:rsidP="0044139B">
            <w:pPr>
              <w:spacing w:line="240" w:lineRule="auto"/>
              <w:rPr>
                <w:sz w:val="20"/>
                <w:szCs w:val="20"/>
                <w:lang w:val="en-US"/>
              </w:rPr>
            </w:pPr>
          </w:p>
          <w:p w14:paraId="35C33F69" w14:textId="2D77EB3E" w:rsidR="005716B1" w:rsidRPr="00B2122A" w:rsidRDefault="00ED2ACC" w:rsidP="0044139B">
            <w:pPr>
              <w:spacing w:line="240" w:lineRule="auto"/>
              <w:rPr>
                <w:sz w:val="20"/>
              </w:rPr>
            </w:pPr>
            <w:r w:rsidRPr="00B2122A">
              <w:rPr>
                <w:sz w:val="20"/>
              </w:rPr>
              <w:t>Parliament</w:t>
            </w:r>
            <w:r w:rsidR="009C7BA6" w:rsidRPr="00B2122A">
              <w:rPr>
                <w:sz w:val="20"/>
              </w:rPr>
              <w:t>’s</w:t>
            </w:r>
            <w:r w:rsidRPr="00B2122A">
              <w:rPr>
                <w:sz w:val="20"/>
              </w:rPr>
              <w:t xml:space="preserve"> </w:t>
            </w:r>
            <w:r w:rsidR="005716B1" w:rsidRPr="00B2122A">
              <w:rPr>
                <w:sz w:val="20"/>
              </w:rPr>
              <w:t xml:space="preserve">law-making and oversight activities </w:t>
            </w:r>
            <w:r w:rsidRPr="00B2122A">
              <w:rPr>
                <w:sz w:val="20"/>
              </w:rPr>
              <w:t xml:space="preserve">are accessible to all members of the public regardless of their age, gender, location, physical </w:t>
            </w:r>
            <w:proofErr w:type="gramStart"/>
            <w:r w:rsidRPr="00B2122A">
              <w:rPr>
                <w:sz w:val="20"/>
              </w:rPr>
              <w:t>ability</w:t>
            </w:r>
            <w:proofErr w:type="gramEnd"/>
            <w:r w:rsidRPr="00B2122A">
              <w:rPr>
                <w:sz w:val="20"/>
              </w:rPr>
              <w:t xml:space="preserve"> or any other characteristic. </w:t>
            </w:r>
          </w:p>
          <w:p w14:paraId="14E0DFBA" w14:textId="77777777" w:rsidR="005716B1" w:rsidRPr="00B2122A" w:rsidRDefault="005716B1" w:rsidP="0044139B">
            <w:pPr>
              <w:spacing w:line="240" w:lineRule="auto"/>
              <w:rPr>
                <w:sz w:val="20"/>
              </w:rPr>
            </w:pPr>
          </w:p>
          <w:p w14:paraId="3E0F5B3D" w14:textId="3A659DE7" w:rsidR="00ED2ACC" w:rsidRPr="00B2122A" w:rsidRDefault="00ED2ACC" w:rsidP="0044139B">
            <w:pPr>
              <w:spacing w:line="240" w:lineRule="auto"/>
              <w:rPr>
                <w:sz w:val="20"/>
                <w:szCs w:val="20"/>
              </w:rPr>
            </w:pPr>
            <w:r w:rsidRPr="00B2122A">
              <w:rPr>
                <w:sz w:val="20"/>
              </w:rPr>
              <w:t>Parliamentary consultations, including committee inquiries, are conducted in an accessible and inclusive way</w:t>
            </w:r>
            <w:r w:rsidR="00362591" w:rsidRPr="00B2122A">
              <w:rPr>
                <w:sz w:val="20"/>
              </w:rPr>
              <w:t>.</w:t>
            </w:r>
            <w:r w:rsidRPr="00B2122A">
              <w:rPr>
                <w:sz w:val="20"/>
              </w:rPr>
              <w:t xml:space="preserve"> </w:t>
            </w:r>
            <w:r w:rsidR="00362591" w:rsidRPr="00B2122A">
              <w:rPr>
                <w:sz w:val="20"/>
              </w:rPr>
              <w:t>Information about these engagement opportunities is made available</w:t>
            </w:r>
            <w:r w:rsidRPr="00B2122A">
              <w:rPr>
                <w:sz w:val="20"/>
              </w:rPr>
              <w:t xml:space="preserve"> in a timely manner and to a wide and diverse audience.</w:t>
            </w:r>
          </w:p>
          <w:p w14:paraId="6E2C09ED" w14:textId="77777777" w:rsidR="00ED2ACC" w:rsidRPr="00B2122A" w:rsidRDefault="00ED2ACC" w:rsidP="0044139B">
            <w:pPr>
              <w:spacing w:line="240" w:lineRule="auto"/>
              <w:rPr>
                <w:sz w:val="20"/>
                <w:szCs w:val="20"/>
                <w:lang w:val="en-US"/>
              </w:rPr>
            </w:pPr>
          </w:p>
          <w:p w14:paraId="2A85AFFA" w14:textId="4250B866" w:rsidR="00ED2ACC" w:rsidRPr="00B2122A" w:rsidRDefault="00705D5B" w:rsidP="0044139B">
            <w:pPr>
              <w:spacing w:line="240" w:lineRule="auto"/>
              <w:rPr>
                <w:sz w:val="14"/>
                <w:szCs w:val="14"/>
              </w:rPr>
            </w:pPr>
            <w:r w:rsidRPr="00B2122A">
              <w:rPr>
                <w:sz w:val="20"/>
              </w:rPr>
              <w:t xml:space="preserve">The participation of women </w:t>
            </w:r>
            <w:r w:rsidR="00ED2ACC" w:rsidRPr="00B2122A">
              <w:rPr>
                <w:sz w:val="20"/>
              </w:rPr>
              <w:t xml:space="preserve">is institutionalized and mainstreamed throughout the work of parliament. </w:t>
            </w:r>
          </w:p>
          <w:p w14:paraId="65BCCC6E" w14:textId="77777777" w:rsidR="00ED2ACC" w:rsidRPr="00B2122A" w:rsidRDefault="00ED2ACC" w:rsidP="0044139B">
            <w:pPr>
              <w:spacing w:line="240" w:lineRule="auto"/>
              <w:rPr>
                <w:sz w:val="20"/>
                <w:szCs w:val="20"/>
                <w:lang w:val="en-US"/>
              </w:rPr>
            </w:pPr>
          </w:p>
          <w:p w14:paraId="49FE5E48" w14:textId="7038B4DB" w:rsidR="0044139B" w:rsidRPr="00B2122A" w:rsidRDefault="00ED2ACC" w:rsidP="00705D5B">
            <w:pPr>
              <w:spacing w:line="240" w:lineRule="auto"/>
              <w:rPr>
                <w:color w:val="005F9A"/>
                <w:sz w:val="20"/>
                <w:szCs w:val="20"/>
                <w:lang w:val="en-US"/>
              </w:rPr>
            </w:pPr>
            <w:r w:rsidRPr="00B2122A">
              <w:rPr>
                <w:sz w:val="20"/>
              </w:rPr>
              <w:t>Parliament provides targeted engagement opportunities for</w:t>
            </w:r>
            <w:r w:rsidR="00705D5B" w:rsidRPr="00B2122A">
              <w:rPr>
                <w:sz w:val="20"/>
              </w:rPr>
              <w:t xml:space="preserve"> groups who may otherwise face barriers to engagement. </w:t>
            </w:r>
          </w:p>
        </w:tc>
      </w:tr>
    </w:tbl>
    <w:p w14:paraId="7BEDC3BC" w14:textId="77777777" w:rsidR="00ED2ACC" w:rsidRPr="00B2122A" w:rsidRDefault="00ED2ACC" w:rsidP="003B7BC0">
      <w:pPr>
        <w:pStyle w:val="section-title"/>
      </w:pPr>
      <w:r w:rsidRPr="00B2122A">
        <w:t>Assessment</w:t>
      </w:r>
    </w:p>
    <w:p w14:paraId="6B7B04FF" w14:textId="77EE9B07" w:rsidR="00ED2ACC" w:rsidRPr="00B2122A" w:rsidRDefault="00ED2ACC" w:rsidP="0044139B">
      <w:pPr>
        <w:spacing w:before="200" w:line="240" w:lineRule="auto"/>
        <w:rPr>
          <w:sz w:val="20"/>
          <w:szCs w:val="20"/>
        </w:rPr>
      </w:pPr>
      <w:r w:rsidRPr="00B2122A">
        <w:rPr>
          <w:sz w:val="20"/>
        </w:rPr>
        <w:t xml:space="preserve">This dimension is assessed against several criteria, each of which should be evaluated separately. For each criterion, select one of the six descriptive grades (Non-existent, Rudimentary, Basic, Good, </w:t>
      </w:r>
      <w:proofErr w:type="gramStart"/>
      <w:r w:rsidRPr="00B2122A">
        <w:rPr>
          <w:sz w:val="20"/>
        </w:rPr>
        <w:t>Very</w:t>
      </w:r>
      <w:proofErr w:type="gramEnd"/>
      <w:r w:rsidRPr="00B2122A">
        <w:rPr>
          <w:sz w:val="20"/>
        </w:rPr>
        <w:t xml:space="preserve"> good and Excellent) that best reflects the situation in your parliament, and provide details of the evidence on which this assessment is based. </w:t>
      </w:r>
    </w:p>
    <w:p w14:paraId="697B94A8" w14:textId="17BE5754" w:rsidR="0044139B" w:rsidRPr="00B2122A" w:rsidRDefault="00ED2ACC" w:rsidP="001D641D">
      <w:pPr>
        <w:spacing w:before="200" w:line="240" w:lineRule="auto"/>
        <w:rPr>
          <w:sz w:val="20"/>
          <w:szCs w:val="20"/>
        </w:rPr>
      </w:pPr>
      <w:r w:rsidRPr="00B2122A">
        <w:rPr>
          <w:sz w:val="20"/>
        </w:rPr>
        <w:t>The evidence for assessment of this dimension could include the following:</w:t>
      </w:r>
    </w:p>
    <w:p w14:paraId="4502F222" w14:textId="77777777" w:rsidR="001D641D" w:rsidRPr="00B2122A" w:rsidRDefault="001D641D" w:rsidP="001D641D">
      <w:pPr>
        <w:spacing w:line="240" w:lineRule="auto"/>
        <w:rPr>
          <w:sz w:val="20"/>
          <w:szCs w:val="20"/>
          <w:lang w:val="en-US"/>
        </w:rPr>
      </w:pPr>
    </w:p>
    <w:p w14:paraId="1D0FDAEB" w14:textId="7C28E7AF" w:rsidR="00ED2ACC" w:rsidRPr="00B2122A" w:rsidRDefault="00ED2ACC" w:rsidP="001D641D">
      <w:pPr>
        <w:numPr>
          <w:ilvl w:val="0"/>
          <w:numId w:val="7"/>
        </w:numPr>
        <w:spacing w:line="240" w:lineRule="auto"/>
        <w:ind w:left="562" w:hanging="562"/>
        <w:rPr>
          <w:sz w:val="24"/>
          <w:szCs w:val="24"/>
        </w:rPr>
      </w:pPr>
      <w:r w:rsidRPr="00B2122A">
        <w:rPr>
          <w:sz w:val="20"/>
        </w:rPr>
        <w:t xml:space="preserve">Parliamentary strategies or action plans outlining the inclusivity of parliamentary engagement </w:t>
      </w:r>
      <w:proofErr w:type="gramStart"/>
      <w:r w:rsidRPr="00B2122A">
        <w:rPr>
          <w:sz w:val="20"/>
        </w:rPr>
        <w:t>program</w:t>
      </w:r>
      <w:r w:rsidR="00FD71FF" w:rsidRPr="00B2122A">
        <w:rPr>
          <w:sz w:val="20"/>
        </w:rPr>
        <w:t>mes</w:t>
      </w:r>
      <w:proofErr w:type="gramEnd"/>
    </w:p>
    <w:p w14:paraId="044E37AD" w14:textId="77777777" w:rsidR="00ED2ACC" w:rsidRPr="00B2122A" w:rsidRDefault="00ED2ACC" w:rsidP="001D641D">
      <w:pPr>
        <w:numPr>
          <w:ilvl w:val="0"/>
          <w:numId w:val="7"/>
        </w:numPr>
        <w:spacing w:line="240" w:lineRule="auto"/>
        <w:ind w:left="562" w:hanging="562"/>
        <w:rPr>
          <w:sz w:val="20"/>
          <w:szCs w:val="20"/>
        </w:rPr>
      </w:pPr>
      <w:r w:rsidRPr="00B2122A">
        <w:rPr>
          <w:sz w:val="20"/>
        </w:rPr>
        <w:t>Data on diverse participation in parliamentary consultations</w:t>
      </w:r>
    </w:p>
    <w:p w14:paraId="47BA9434" w14:textId="51FB2B9A" w:rsidR="00ED2ACC" w:rsidRPr="00B2122A" w:rsidRDefault="00FC2907" w:rsidP="001D641D">
      <w:pPr>
        <w:numPr>
          <w:ilvl w:val="0"/>
          <w:numId w:val="7"/>
        </w:numPr>
        <w:spacing w:line="240" w:lineRule="auto"/>
        <w:ind w:left="562" w:hanging="562"/>
        <w:rPr>
          <w:sz w:val="20"/>
          <w:szCs w:val="20"/>
        </w:rPr>
      </w:pPr>
      <w:r w:rsidRPr="00B2122A">
        <w:rPr>
          <w:sz w:val="20"/>
        </w:rPr>
        <w:t>G</w:t>
      </w:r>
      <w:r w:rsidR="00ED2ACC" w:rsidRPr="00B2122A">
        <w:rPr>
          <w:sz w:val="20"/>
        </w:rPr>
        <w:t xml:space="preserve">ender balance in public consultation and among witnesses </w:t>
      </w:r>
      <w:r w:rsidRPr="00B2122A">
        <w:rPr>
          <w:sz w:val="20"/>
        </w:rPr>
        <w:t>over the course of a</w:t>
      </w:r>
      <w:r w:rsidR="00ED2ACC" w:rsidRPr="00B2122A">
        <w:rPr>
          <w:sz w:val="20"/>
        </w:rPr>
        <w:t xml:space="preserve"> year</w:t>
      </w:r>
    </w:p>
    <w:p w14:paraId="5BD47D1C" w14:textId="2BC49122" w:rsidR="00ED2ACC" w:rsidRPr="00B2122A" w:rsidRDefault="00ED2ACC" w:rsidP="001D641D">
      <w:pPr>
        <w:numPr>
          <w:ilvl w:val="0"/>
          <w:numId w:val="7"/>
        </w:numPr>
        <w:spacing w:line="240" w:lineRule="auto"/>
        <w:ind w:left="562" w:hanging="562"/>
        <w:rPr>
          <w:sz w:val="20"/>
          <w:szCs w:val="20"/>
        </w:rPr>
      </w:pPr>
      <w:r w:rsidRPr="00B2122A">
        <w:rPr>
          <w:sz w:val="20"/>
        </w:rPr>
        <w:t xml:space="preserve">Data on young people consulted by parliament </w:t>
      </w:r>
      <w:r w:rsidR="00FC2907" w:rsidRPr="00B2122A">
        <w:rPr>
          <w:sz w:val="20"/>
        </w:rPr>
        <w:t>over the course of a</w:t>
      </w:r>
      <w:r w:rsidRPr="00B2122A">
        <w:rPr>
          <w:sz w:val="20"/>
        </w:rPr>
        <w:t xml:space="preserve"> </w:t>
      </w:r>
      <w:proofErr w:type="gramStart"/>
      <w:r w:rsidRPr="00B2122A">
        <w:rPr>
          <w:sz w:val="20"/>
        </w:rPr>
        <w:t>year</w:t>
      </w:r>
      <w:proofErr w:type="gramEnd"/>
    </w:p>
    <w:p w14:paraId="01D07C6F" w14:textId="2F008531" w:rsidR="00ED2ACC" w:rsidRPr="00B2122A" w:rsidRDefault="00FC2907" w:rsidP="001D641D">
      <w:pPr>
        <w:numPr>
          <w:ilvl w:val="0"/>
          <w:numId w:val="7"/>
        </w:numPr>
        <w:spacing w:line="240" w:lineRule="auto"/>
        <w:ind w:left="562" w:hanging="562"/>
        <w:rPr>
          <w:sz w:val="20"/>
          <w:szCs w:val="20"/>
        </w:rPr>
      </w:pPr>
      <w:r w:rsidRPr="00B2122A">
        <w:rPr>
          <w:sz w:val="20"/>
        </w:rPr>
        <w:t>M</w:t>
      </w:r>
      <w:r w:rsidR="00ED2ACC" w:rsidRPr="00B2122A">
        <w:rPr>
          <w:sz w:val="20"/>
        </w:rPr>
        <w:t xml:space="preserve">aterials in sign language or Braille </w:t>
      </w:r>
    </w:p>
    <w:p w14:paraId="364258F6" w14:textId="73F62F49" w:rsidR="00ED2ACC" w:rsidRPr="00B2122A" w:rsidRDefault="00FC2907" w:rsidP="001D641D">
      <w:pPr>
        <w:numPr>
          <w:ilvl w:val="0"/>
          <w:numId w:val="7"/>
        </w:numPr>
        <w:spacing w:line="240" w:lineRule="auto"/>
        <w:ind w:left="562" w:hanging="562"/>
        <w:rPr>
          <w:sz w:val="20"/>
          <w:szCs w:val="20"/>
        </w:rPr>
      </w:pPr>
      <w:r w:rsidRPr="00B2122A">
        <w:rPr>
          <w:sz w:val="20"/>
        </w:rPr>
        <w:t>Records showing diverse</w:t>
      </w:r>
      <w:r w:rsidR="00ED2ACC" w:rsidRPr="00B2122A">
        <w:rPr>
          <w:sz w:val="20"/>
        </w:rPr>
        <w:t xml:space="preserve"> participation in committee processes/</w:t>
      </w:r>
      <w:proofErr w:type="gramStart"/>
      <w:r w:rsidR="00ED2ACC" w:rsidRPr="00B2122A">
        <w:rPr>
          <w:sz w:val="20"/>
        </w:rPr>
        <w:t>hearings</w:t>
      </w:r>
      <w:proofErr w:type="gramEnd"/>
      <w:r w:rsidR="00ED2ACC" w:rsidRPr="00B2122A">
        <w:rPr>
          <w:sz w:val="20"/>
        </w:rPr>
        <w:t xml:space="preserve"> </w:t>
      </w:r>
    </w:p>
    <w:p w14:paraId="2A5B9669" w14:textId="5A7F0FBC" w:rsidR="00ED2ACC" w:rsidRPr="00B2122A" w:rsidRDefault="00ED2ACC" w:rsidP="001D641D">
      <w:pPr>
        <w:numPr>
          <w:ilvl w:val="0"/>
          <w:numId w:val="7"/>
        </w:numPr>
        <w:spacing w:line="240" w:lineRule="auto"/>
        <w:ind w:left="562" w:hanging="562"/>
        <w:rPr>
          <w:sz w:val="20"/>
          <w:szCs w:val="20"/>
        </w:rPr>
      </w:pPr>
      <w:r w:rsidRPr="00B2122A">
        <w:rPr>
          <w:sz w:val="20"/>
        </w:rPr>
        <w:lastRenderedPageBreak/>
        <w:t>Information about remote parliamentary committee meetings and/or other program</w:t>
      </w:r>
      <w:r w:rsidR="00FD71FF" w:rsidRPr="00B2122A">
        <w:rPr>
          <w:sz w:val="20"/>
        </w:rPr>
        <w:t>mes</w:t>
      </w:r>
      <w:r w:rsidRPr="00B2122A">
        <w:rPr>
          <w:sz w:val="20"/>
        </w:rPr>
        <w:t xml:space="preserve"> outside the parliamentary premises </w:t>
      </w:r>
    </w:p>
    <w:p w14:paraId="16A5F7BD" w14:textId="77777777" w:rsidR="0044139B" w:rsidRPr="00B2122A" w:rsidRDefault="0044139B" w:rsidP="0044139B">
      <w:pPr>
        <w:spacing w:line="240" w:lineRule="auto"/>
        <w:rPr>
          <w:sz w:val="20"/>
          <w:szCs w:val="20"/>
          <w:lang w:val="en-US"/>
        </w:rPr>
      </w:pPr>
    </w:p>
    <w:p w14:paraId="781DCCF9" w14:textId="1DD55854" w:rsidR="00ED2ACC" w:rsidRPr="00B2122A" w:rsidRDefault="00ED2ACC" w:rsidP="0044139B">
      <w:pPr>
        <w:spacing w:line="240" w:lineRule="auto"/>
        <w:rPr>
          <w:sz w:val="20"/>
          <w:szCs w:val="20"/>
        </w:rPr>
      </w:pPr>
      <w:r w:rsidRPr="00B2122A">
        <w:rPr>
          <w:sz w:val="20"/>
        </w:rPr>
        <w:t>Where relevant, provide additional comments or examples that support the assessment.</w:t>
      </w:r>
    </w:p>
    <w:p w14:paraId="2A4D58F4" w14:textId="77777777" w:rsidR="00ED2ACC" w:rsidRPr="00B2122A" w:rsidRDefault="00ED2ACC" w:rsidP="00ED2ACC">
      <w:pPr>
        <w:rPr>
          <w:sz w:val="20"/>
          <w:szCs w:val="20"/>
          <w:lang w:val="en-US"/>
        </w:rPr>
      </w:pPr>
    </w:p>
    <w:p w14:paraId="745A6314" w14:textId="77777777" w:rsidR="00ED2ACC" w:rsidRPr="00B2122A" w:rsidRDefault="00ED2ACC" w:rsidP="00871238">
      <w:pPr>
        <w:pStyle w:val="Heading4"/>
      </w:pPr>
      <w:bookmarkStart w:id="11" w:name="_b6uqzm9h31od"/>
      <w:bookmarkEnd w:id="11"/>
      <w:r w:rsidRPr="00B2122A">
        <w:t xml:space="preserve">Assessment criterion 1: Policies </w:t>
      </w:r>
    </w:p>
    <w:p w14:paraId="4A97D952" w14:textId="596C1A9E" w:rsidR="00ED2ACC" w:rsidRPr="00B2122A" w:rsidRDefault="0085415E" w:rsidP="001D641D">
      <w:pPr>
        <w:spacing w:line="240" w:lineRule="auto"/>
        <w:rPr>
          <w:sz w:val="20"/>
          <w:szCs w:val="20"/>
        </w:rPr>
      </w:pPr>
      <w:r w:rsidRPr="00B2122A">
        <w:rPr>
          <w:sz w:val="20"/>
        </w:rPr>
        <w:t>P</w:t>
      </w:r>
      <w:r w:rsidR="00ED2ACC" w:rsidRPr="00B2122A">
        <w:rPr>
          <w:sz w:val="20"/>
        </w:rPr>
        <w:t>arliament</w:t>
      </w:r>
      <w:r w:rsidR="00A04EB5" w:rsidRPr="00B2122A">
        <w:rPr>
          <w:sz w:val="20"/>
        </w:rPr>
        <w:t xml:space="preserve"> sets out strategies </w:t>
      </w:r>
      <w:r w:rsidRPr="00B2122A">
        <w:rPr>
          <w:sz w:val="20"/>
        </w:rPr>
        <w:t>for</w:t>
      </w:r>
      <w:r w:rsidR="00ED2ACC" w:rsidRPr="00B2122A">
        <w:rPr>
          <w:sz w:val="20"/>
        </w:rPr>
        <w:t xml:space="preserve"> engaging </w:t>
      </w:r>
      <w:r w:rsidR="00A04EB5" w:rsidRPr="00B2122A">
        <w:rPr>
          <w:sz w:val="20"/>
        </w:rPr>
        <w:t xml:space="preserve">all </w:t>
      </w:r>
      <w:r w:rsidR="00ED2ACC" w:rsidRPr="00B2122A">
        <w:rPr>
          <w:sz w:val="20"/>
        </w:rPr>
        <w:t xml:space="preserve">groups </w:t>
      </w:r>
      <w:r w:rsidRPr="00B2122A">
        <w:rPr>
          <w:sz w:val="20"/>
        </w:rPr>
        <w:t>within the community</w:t>
      </w:r>
      <w:r w:rsidR="00ED2ACC" w:rsidRPr="00B2122A">
        <w:rPr>
          <w:sz w:val="20"/>
        </w:rPr>
        <w:t xml:space="preserve">, </w:t>
      </w:r>
      <w:r w:rsidRPr="00B2122A">
        <w:rPr>
          <w:sz w:val="20"/>
        </w:rPr>
        <w:t xml:space="preserve">especially </w:t>
      </w:r>
      <w:r w:rsidR="00DA2B72" w:rsidRPr="00B2122A">
        <w:rPr>
          <w:sz w:val="20"/>
        </w:rPr>
        <w:t>those</w:t>
      </w:r>
      <w:r w:rsidR="005E7450" w:rsidRPr="00B2122A">
        <w:rPr>
          <w:sz w:val="20"/>
        </w:rPr>
        <w:t xml:space="preserve"> facing barriers to engagement with parliament</w:t>
      </w:r>
      <w:r w:rsidRPr="00B2122A">
        <w:rPr>
          <w:sz w:val="20"/>
        </w:rPr>
        <w:t>,</w:t>
      </w:r>
      <w:r w:rsidR="00ED2ACC" w:rsidRPr="00B2122A">
        <w:rPr>
          <w:sz w:val="20"/>
        </w:rPr>
        <w:t xml:space="preserve"> regardless of their age, gender, location, physical </w:t>
      </w:r>
      <w:proofErr w:type="gramStart"/>
      <w:r w:rsidR="00ED2ACC" w:rsidRPr="00B2122A">
        <w:rPr>
          <w:sz w:val="20"/>
        </w:rPr>
        <w:t>ability</w:t>
      </w:r>
      <w:proofErr w:type="gramEnd"/>
      <w:r w:rsidR="00ED2ACC" w:rsidRPr="00B2122A">
        <w:rPr>
          <w:sz w:val="20"/>
        </w:rPr>
        <w:t xml:space="preserve"> or any other characteristic.</w:t>
      </w:r>
    </w:p>
    <w:p w14:paraId="3E78FDB9" w14:textId="77777777" w:rsidR="00ED2ACC" w:rsidRPr="00B2122A" w:rsidRDefault="00ED2ACC" w:rsidP="00ED2ACC">
      <w:pPr>
        <w:rPr>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1D641D" w:rsidRPr="00B2122A" w14:paraId="17C87586" w14:textId="77777777" w:rsidTr="001D641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2AA815E" w14:textId="77777777" w:rsidR="001D641D" w:rsidRPr="00B2122A" w:rsidRDefault="001D641D">
            <w:pPr>
              <w:jc w:val="center"/>
              <w:rPr>
                <w:rFonts w:eastAsia="Calibri"/>
                <w:sz w:val="20"/>
                <w:szCs w:val="20"/>
              </w:rPr>
            </w:pPr>
            <w:r w:rsidRPr="00B2122A">
              <w:rPr>
                <w:sz w:val="20"/>
              </w:rPr>
              <w:t>Non-existent</w:t>
            </w:r>
          </w:p>
          <w:sdt>
            <w:sdtPr>
              <w:rPr>
                <w:rFonts w:eastAsia="Arimo"/>
                <w:sz w:val="20"/>
                <w:szCs w:val="20"/>
              </w:rPr>
              <w:id w:val="6105454"/>
              <w14:checkbox>
                <w14:checked w14:val="0"/>
                <w14:checkedState w14:val="2612" w14:font="MS Gothic"/>
                <w14:uncheckedState w14:val="2610" w14:font="MS Gothic"/>
              </w14:checkbox>
            </w:sdtPr>
            <w:sdtEndPr/>
            <w:sdtContent>
              <w:p w14:paraId="2231C0DA"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9C02C88" w14:textId="77777777" w:rsidR="001D641D" w:rsidRPr="00B2122A" w:rsidRDefault="001D641D">
            <w:pPr>
              <w:jc w:val="center"/>
              <w:rPr>
                <w:rFonts w:eastAsia="Calibri"/>
                <w:sz w:val="20"/>
                <w:szCs w:val="20"/>
              </w:rPr>
            </w:pPr>
            <w:r w:rsidRPr="00B2122A">
              <w:rPr>
                <w:sz w:val="20"/>
              </w:rPr>
              <w:t xml:space="preserve">Rudimentary </w:t>
            </w:r>
          </w:p>
          <w:sdt>
            <w:sdtPr>
              <w:rPr>
                <w:rFonts w:eastAsia="Arimo"/>
                <w:sz w:val="20"/>
                <w:szCs w:val="20"/>
              </w:rPr>
              <w:id w:val="-1492559804"/>
              <w14:checkbox>
                <w14:checked w14:val="0"/>
                <w14:checkedState w14:val="2612" w14:font="MS Gothic"/>
                <w14:uncheckedState w14:val="2610" w14:font="MS Gothic"/>
              </w14:checkbox>
            </w:sdtPr>
            <w:sdtEndPr/>
            <w:sdtContent>
              <w:p w14:paraId="0C79463C"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238823B2" w14:textId="77777777" w:rsidR="001D641D" w:rsidRPr="00B2122A" w:rsidRDefault="001D641D">
            <w:pPr>
              <w:jc w:val="center"/>
              <w:rPr>
                <w:rFonts w:eastAsia="Calibri"/>
                <w:sz w:val="20"/>
                <w:szCs w:val="20"/>
              </w:rPr>
            </w:pPr>
            <w:r w:rsidRPr="00B2122A">
              <w:rPr>
                <w:sz w:val="20"/>
              </w:rPr>
              <w:t>Basic</w:t>
            </w:r>
          </w:p>
          <w:sdt>
            <w:sdtPr>
              <w:rPr>
                <w:rFonts w:eastAsia="Arimo"/>
                <w:sz w:val="20"/>
                <w:szCs w:val="20"/>
              </w:rPr>
              <w:id w:val="1846753081"/>
              <w14:checkbox>
                <w14:checked w14:val="0"/>
                <w14:checkedState w14:val="2612" w14:font="MS Gothic"/>
                <w14:uncheckedState w14:val="2610" w14:font="MS Gothic"/>
              </w14:checkbox>
            </w:sdtPr>
            <w:sdtEndPr/>
            <w:sdtContent>
              <w:p w14:paraId="38CE2A79"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8403062" w14:textId="77777777" w:rsidR="001D641D" w:rsidRPr="00B2122A" w:rsidRDefault="001D641D">
            <w:pPr>
              <w:jc w:val="center"/>
              <w:rPr>
                <w:rFonts w:eastAsia="Calibri"/>
                <w:sz w:val="20"/>
                <w:szCs w:val="20"/>
              </w:rPr>
            </w:pPr>
            <w:r w:rsidRPr="00B2122A">
              <w:rPr>
                <w:sz w:val="20"/>
              </w:rPr>
              <w:t>Good</w:t>
            </w:r>
          </w:p>
          <w:sdt>
            <w:sdtPr>
              <w:rPr>
                <w:rFonts w:eastAsia="Arimo"/>
                <w:sz w:val="20"/>
                <w:szCs w:val="20"/>
              </w:rPr>
              <w:id w:val="-950556207"/>
              <w14:checkbox>
                <w14:checked w14:val="0"/>
                <w14:checkedState w14:val="2612" w14:font="MS Gothic"/>
                <w14:uncheckedState w14:val="2610" w14:font="MS Gothic"/>
              </w14:checkbox>
            </w:sdtPr>
            <w:sdtEndPr/>
            <w:sdtContent>
              <w:p w14:paraId="318D03EF"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9DCA39F" w14:textId="77777777" w:rsidR="001D641D" w:rsidRPr="00B2122A" w:rsidRDefault="001D641D">
            <w:pPr>
              <w:jc w:val="center"/>
              <w:rPr>
                <w:rFonts w:eastAsia="Calibri"/>
                <w:sz w:val="20"/>
                <w:szCs w:val="20"/>
              </w:rPr>
            </w:pPr>
            <w:r w:rsidRPr="00B2122A">
              <w:rPr>
                <w:sz w:val="20"/>
              </w:rPr>
              <w:t>Very good</w:t>
            </w:r>
          </w:p>
          <w:sdt>
            <w:sdtPr>
              <w:rPr>
                <w:rFonts w:eastAsia="Arimo"/>
                <w:sz w:val="20"/>
                <w:szCs w:val="20"/>
              </w:rPr>
              <w:id w:val="607015427"/>
              <w14:checkbox>
                <w14:checked w14:val="0"/>
                <w14:checkedState w14:val="2612" w14:font="MS Gothic"/>
                <w14:uncheckedState w14:val="2610" w14:font="MS Gothic"/>
              </w14:checkbox>
            </w:sdtPr>
            <w:sdtEndPr/>
            <w:sdtContent>
              <w:p w14:paraId="707DBC49"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22AD3F32" w14:textId="77777777" w:rsidR="001D641D" w:rsidRPr="00B2122A" w:rsidRDefault="001D641D">
            <w:pPr>
              <w:jc w:val="center"/>
              <w:rPr>
                <w:rFonts w:eastAsia="Calibri"/>
                <w:sz w:val="20"/>
                <w:szCs w:val="20"/>
              </w:rPr>
            </w:pPr>
            <w:r w:rsidRPr="00B2122A">
              <w:rPr>
                <w:sz w:val="20"/>
              </w:rPr>
              <w:t>Excellent</w:t>
            </w:r>
          </w:p>
          <w:sdt>
            <w:sdtPr>
              <w:rPr>
                <w:rFonts w:eastAsia="Arimo"/>
                <w:sz w:val="20"/>
                <w:szCs w:val="20"/>
              </w:rPr>
              <w:id w:val="2096830211"/>
              <w14:checkbox>
                <w14:checked w14:val="0"/>
                <w14:checkedState w14:val="2612" w14:font="MS Gothic"/>
                <w14:uncheckedState w14:val="2610" w14:font="MS Gothic"/>
              </w14:checkbox>
            </w:sdtPr>
            <w:sdtEndPr/>
            <w:sdtContent>
              <w:p w14:paraId="6B5E329C"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r>
      <w:tr w:rsidR="001D641D" w:rsidRPr="00B2122A" w14:paraId="2C76BA34" w14:textId="77777777" w:rsidTr="001D641D">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14A0F" w14:textId="77777777" w:rsidR="001D641D" w:rsidRPr="00B2122A" w:rsidRDefault="001D641D">
            <w:pPr>
              <w:rPr>
                <w:rFonts w:eastAsia="Calibri"/>
                <w:color w:val="005F9A"/>
                <w:sz w:val="20"/>
                <w:szCs w:val="20"/>
              </w:rPr>
            </w:pPr>
            <w:r w:rsidRPr="00B2122A">
              <w:rPr>
                <w:color w:val="005F9A"/>
                <w:sz w:val="20"/>
              </w:rPr>
              <w:t>Evidence for this assessment criterion:</w:t>
            </w:r>
          </w:p>
          <w:p w14:paraId="4992D3A7" w14:textId="77777777" w:rsidR="001D641D" w:rsidRPr="00B2122A" w:rsidRDefault="001D641D">
            <w:pPr>
              <w:rPr>
                <w:rFonts w:eastAsia="Calibri"/>
                <w:color w:val="0000FF"/>
                <w:sz w:val="20"/>
                <w:szCs w:val="20"/>
              </w:rPr>
            </w:pPr>
          </w:p>
          <w:p w14:paraId="20CE7BF9" w14:textId="77777777" w:rsidR="001D641D" w:rsidRPr="00B2122A" w:rsidRDefault="001D641D">
            <w:pPr>
              <w:rPr>
                <w:rFonts w:eastAsia="Calibri"/>
                <w:color w:val="0000FF"/>
                <w:sz w:val="20"/>
                <w:szCs w:val="20"/>
              </w:rPr>
            </w:pPr>
          </w:p>
        </w:tc>
      </w:tr>
    </w:tbl>
    <w:p w14:paraId="61D21FF3" w14:textId="063E4307" w:rsidR="00ED2ACC" w:rsidRPr="00B2122A" w:rsidRDefault="00ED2ACC" w:rsidP="00871238">
      <w:pPr>
        <w:pStyle w:val="Heading4"/>
      </w:pPr>
      <w:bookmarkStart w:id="12" w:name="_pg32fua7km70"/>
      <w:bookmarkEnd w:id="12"/>
      <w:r w:rsidRPr="00B2122A">
        <w:t xml:space="preserve">Assessment criterion 2: </w:t>
      </w:r>
      <w:r w:rsidR="00D35992" w:rsidRPr="00B2122A">
        <w:t>A</w:t>
      </w:r>
      <w:r w:rsidRPr="00B2122A">
        <w:t xml:space="preserve">ccessibility </w:t>
      </w:r>
    </w:p>
    <w:p w14:paraId="55209CEB" w14:textId="5C4AA4A1" w:rsidR="00ED2ACC" w:rsidRPr="00B2122A" w:rsidRDefault="00ED2ACC" w:rsidP="001D641D">
      <w:pPr>
        <w:spacing w:line="240" w:lineRule="auto"/>
        <w:rPr>
          <w:color w:val="005F9A"/>
          <w:sz w:val="20"/>
          <w:szCs w:val="20"/>
        </w:rPr>
      </w:pPr>
      <w:r w:rsidRPr="00B2122A">
        <w:rPr>
          <w:sz w:val="20"/>
        </w:rPr>
        <w:t xml:space="preserve">Information about </w:t>
      </w:r>
      <w:r w:rsidR="00D35992" w:rsidRPr="00B2122A">
        <w:rPr>
          <w:sz w:val="20"/>
        </w:rPr>
        <w:t>parliamentary</w:t>
      </w:r>
      <w:r w:rsidRPr="00B2122A">
        <w:rPr>
          <w:sz w:val="20"/>
        </w:rPr>
        <w:t xml:space="preserve"> consultations</w:t>
      </w:r>
      <w:r w:rsidR="00D35992" w:rsidRPr="00B2122A">
        <w:rPr>
          <w:sz w:val="20"/>
        </w:rPr>
        <w:t xml:space="preserve"> </w:t>
      </w:r>
      <w:r w:rsidRPr="00B2122A">
        <w:rPr>
          <w:sz w:val="20"/>
        </w:rPr>
        <w:t xml:space="preserve">is </w:t>
      </w:r>
      <w:r w:rsidR="00D35992" w:rsidRPr="00B2122A">
        <w:rPr>
          <w:sz w:val="20"/>
        </w:rPr>
        <w:t>made available</w:t>
      </w:r>
      <w:r w:rsidRPr="00B2122A">
        <w:rPr>
          <w:sz w:val="20"/>
        </w:rPr>
        <w:t xml:space="preserve"> in a timely manner and to a wide and diverse audience. Parliamentary buildings and infrastructure</w:t>
      </w:r>
      <w:r w:rsidR="002A1F23" w:rsidRPr="00B2122A">
        <w:rPr>
          <w:sz w:val="20"/>
        </w:rPr>
        <w:t>,</w:t>
      </w:r>
      <w:r w:rsidRPr="00B2122A">
        <w:rPr>
          <w:sz w:val="20"/>
        </w:rPr>
        <w:t xml:space="preserve"> as well as print and digital </w:t>
      </w:r>
      <w:r w:rsidR="005E7450" w:rsidRPr="00B2122A">
        <w:rPr>
          <w:sz w:val="20"/>
        </w:rPr>
        <w:t>materials</w:t>
      </w:r>
      <w:r w:rsidR="002A1F23" w:rsidRPr="00B2122A">
        <w:rPr>
          <w:sz w:val="20"/>
        </w:rPr>
        <w:t>,</w:t>
      </w:r>
      <w:r w:rsidRPr="00B2122A">
        <w:rPr>
          <w:sz w:val="20"/>
        </w:rPr>
        <w:t xml:space="preserve"> are accessible and inclusive. </w:t>
      </w:r>
    </w:p>
    <w:p w14:paraId="5F30D5EF" w14:textId="77777777" w:rsidR="00ED2ACC" w:rsidRPr="00B2122A" w:rsidRDefault="00ED2ACC" w:rsidP="00ED2ACC">
      <w:pPr>
        <w:rPr>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1D641D" w:rsidRPr="00B2122A" w14:paraId="38E4F02F" w14:textId="77777777" w:rsidTr="001D641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F8C279C" w14:textId="77777777" w:rsidR="001D641D" w:rsidRPr="00B2122A" w:rsidRDefault="001D641D">
            <w:pPr>
              <w:jc w:val="center"/>
              <w:rPr>
                <w:rFonts w:eastAsia="Calibri"/>
                <w:sz w:val="20"/>
                <w:szCs w:val="20"/>
              </w:rPr>
            </w:pPr>
            <w:r w:rsidRPr="00B2122A">
              <w:rPr>
                <w:sz w:val="20"/>
              </w:rPr>
              <w:t>Non-existent</w:t>
            </w:r>
          </w:p>
          <w:sdt>
            <w:sdtPr>
              <w:rPr>
                <w:rFonts w:eastAsia="Arimo"/>
                <w:sz w:val="20"/>
                <w:szCs w:val="20"/>
              </w:rPr>
              <w:id w:val="-699093784"/>
              <w14:checkbox>
                <w14:checked w14:val="0"/>
                <w14:checkedState w14:val="2612" w14:font="MS Gothic"/>
                <w14:uncheckedState w14:val="2610" w14:font="MS Gothic"/>
              </w14:checkbox>
            </w:sdtPr>
            <w:sdtEndPr/>
            <w:sdtContent>
              <w:p w14:paraId="6ED87A30"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01D480A6" w14:textId="77777777" w:rsidR="001D641D" w:rsidRPr="00B2122A" w:rsidRDefault="001D641D">
            <w:pPr>
              <w:jc w:val="center"/>
              <w:rPr>
                <w:rFonts w:eastAsia="Calibri"/>
                <w:sz w:val="20"/>
                <w:szCs w:val="20"/>
              </w:rPr>
            </w:pPr>
            <w:r w:rsidRPr="00B2122A">
              <w:rPr>
                <w:sz w:val="20"/>
              </w:rPr>
              <w:t xml:space="preserve">Rudimentary </w:t>
            </w:r>
          </w:p>
          <w:sdt>
            <w:sdtPr>
              <w:rPr>
                <w:rFonts w:eastAsia="Arimo"/>
                <w:sz w:val="20"/>
                <w:szCs w:val="20"/>
              </w:rPr>
              <w:id w:val="-1696759362"/>
              <w14:checkbox>
                <w14:checked w14:val="0"/>
                <w14:checkedState w14:val="2612" w14:font="MS Gothic"/>
                <w14:uncheckedState w14:val="2610" w14:font="MS Gothic"/>
              </w14:checkbox>
            </w:sdtPr>
            <w:sdtEndPr/>
            <w:sdtContent>
              <w:p w14:paraId="5058017F"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B3E50E2" w14:textId="77777777" w:rsidR="001D641D" w:rsidRPr="00B2122A" w:rsidRDefault="001D641D">
            <w:pPr>
              <w:jc w:val="center"/>
              <w:rPr>
                <w:rFonts w:eastAsia="Calibri"/>
                <w:sz w:val="20"/>
                <w:szCs w:val="20"/>
              </w:rPr>
            </w:pPr>
            <w:r w:rsidRPr="00B2122A">
              <w:rPr>
                <w:sz w:val="20"/>
              </w:rPr>
              <w:t>Basic</w:t>
            </w:r>
          </w:p>
          <w:sdt>
            <w:sdtPr>
              <w:rPr>
                <w:rFonts w:eastAsia="Arimo"/>
                <w:sz w:val="20"/>
                <w:szCs w:val="20"/>
              </w:rPr>
              <w:id w:val="-988470533"/>
              <w14:checkbox>
                <w14:checked w14:val="0"/>
                <w14:checkedState w14:val="2612" w14:font="MS Gothic"/>
                <w14:uncheckedState w14:val="2610" w14:font="MS Gothic"/>
              </w14:checkbox>
            </w:sdtPr>
            <w:sdtEndPr/>
            <w:sdtContent>
              <w:p w14:paraId="00B1E697"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3E7E554" w14:textId="77777777" w:rsidR="001D641D" w:rsidRPr="00B2122A" w:rsidRDefault="001D641D">
            <w:pPr>
              <w:jc w:val="center"/>
              <w:rPr>
                <w:rFonts w:eastAsia="Calibri"/>
                <w:sz w:val="20"/>
                <w:szCs w:val="20"/>
              </w:rPr>
            </w:pPr>
            <w:r w:rsidRPr="00B2122A">
              <w:rPr>
                <w:sz w:val="20"/>
              </w:rPr>
              <w:t>Good</w:t>
            </w:r>
          </w:p>
          <w:sdt>
            <w:sdtPr>
              <w:rPr>
                <w:rFonts w:eastAsia="Arimo"/>
                <w:sz w:val="20"/>
                <w:szCs w:val="20"/>
              </w:rPr>
              <w:id w:val="1112007566"/>
              <w14:checkbox>
                <w14:checked w14:val="0"/>
                <w14:checkedState w14:val="2612" w14:font="MS Gothic"/>
                <w14:uncheckedState w14:val="2610" w14:font="MS Gothic"/>
              </w14:checkbox>
            </w:sdtPr>
            <w:sdtEndPr/>
            <w:sdtContent>
              <w:p w14:paraId="3255A361"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A6999B5" w14:textId="77777777" w:rsidR="001D641D" w:rsidRPr="00B2122A" w:rsidRDefault="001D641D">
            <w:pPr>
              <w:jc w:val="center"/>
              <w:rPr>
                <w:rFonts w:eastAsia="Calibri"/>
                <w:sz w:val="20"/>
                <w:szCs w:val="20"/>
              </w:rPr>
            </w:pPr>
            <w:r w:rsidRPr="00B2122A">
              <w:rPr>
                <w:sz w:val="20"/>
              </w:rPr>
              <w:t>Very good</w:t>
            </w:r>
          </w:p>
          <w:sdt>
            <w:sdtPr>
              <w:rPr>
                <w:rFonts w:eastAsia="Arimo"/>
                <w:sz w:val="20"/>
                <w:szCs w:val="20"/>
              </w:rPr>
              <w:id w:val="468167307"/>
              <w14:checkbox>
                <w14:checked w14:val="0"/>
                <w14:checkedState w14:val="2612" w14:font="MS Gothic"/>
                <w14:uncheckedState w14:val="2610" w14:font="MS Gothic"/>
              </w14:checkbox>
            </w:sdtPr>
            <w:sdtEndPr/>
            <w:sdtContent>
              <w:p w14:paraId="603A6395"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3B0B3920" w14:textId="77777777" w:rsidR="001D641D" w:rsidRPr="00B2122A" w:rsidRDefault="001D641D">
            <w:pPr>
              <w:jc w:val="center"/>
              <w:rPr>
                <w:rFonts w:eastAsia="Calibri"/>
                <w:sz w:val="20"/>
                <w:szCs w:val="20"/>
              </w:rPr>
            </w:pPr>
            <w:r w:rsidRPr="00B2122A">
              <w:rPr>
                <w:sz w:val="20"/>
              </w:rPr>
              <w:t>Excellent</w:t>
            </w:r>
          </w:p>
          <w:sdt>
            <w:sdtPr>
              <w:rPr>
                <w:rFonts w:eastAsia="Arimo"/>
                <w:sz w:val="20"/>
                <w:szCs w:val="20"/>
              </w:rPr>
              <w:id w:val="-141122029"/>
              <w14:checkbox>
                <w14:checked w14:val="0"/>
                <w14:checkedState w14:val="2612" w14:font="MS Gothic"/>
                <w14:uncheckedState w14:val="2610" w14:font="MS Gothic"/>
              </w14:checkbox>
            </w:sdtPr>
            <w:sdtEndPr/>
            <w:sdtContent>
              <w:p w14:paraId="389B4CFA"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r>
      <w:tr w:rsidR="001D641D" w:rsidRPr="00B2122A" w14:paraId="27990E04" w14:textId="77777777" w:rsidTr="001D641D">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EFAFD" w14:textId="77777777" w:rsidR="001D641D" w:rsidRPr="00B2122A" w:rsidRDefault="001D641D">
            <w:pPr>
              <w:rPr>
                <w:rFonts w:eastAsia="Calibri"/>
                <w:color w:val="005F9A"/>
                <w:sz w:val="20"/>
                <w:szCs w:val="20"/>
              </w:rPr>
            </w:pPr>
            <w:r w:rsidRPr="00B2122A">
              <w:rPr>
                <w:color w:val="005F9A"/>
                <w:sz w:val="20"/>
              </w:rPr>
              <w:t>Evidence for this assessment criterion:</w:t>
            </w:r>
          </w:p>
          <w:p w14:paraId="224F936E" w14:textId="77777777" w:rsidR="001D641D" w:rsidRPr="00B2122A" w:rsidRDefault="001D641D">
            <w:pPr>
              <w:rPr>
                <w:rFonts w:eastAsia="Calibri"/>
                <w:color w:val="0000FF"/>
                <w:sz w:val="20"/>
                <w:szCs w:val="20"/>
              </w:rPr>
            </w:pPr>
          </w:p>
          <w:p w14:paraId="61D79C6E" w14:textId="77777777" w:rsidR="001D641D" w:rsidRPr="00B2122A" w:rsidRDefault="001D641D">
            <w:pPr>
              <w:rPr>
                <w:rFonts w:eastAsia="Calibri"/>
                <w:color w:val="0000FF"/>
                <w:sz w:val="20"/>
                <w:szCs w:val="20"/>
              </w:rPr>
            </w:pPr>
          </w:p>
        </w:tc>
      </w:tr>
    </w:tbl>
    <w:p w14:paraId="35BB7211" w14:textId="77777777" w:rsidR="00ED2ACC" w:rsidRPr="00B2122A" w:rsidRDefault="00ED2ACC" w:rsidP="00ED2ACC">
      <w:pPr>
        <w:rPr>
          <w:color w:val="005F9A"/>
          <w:sz w:val="20"/>
          <w:szCs w:val="20"/>
          <w:lang w:val="en-US"/>
        </w:rPr>
      </w:pPr>
    </w:p>
    <w:p w14:paraId="57207DA7" w14:textId="77777777" w:rsidR="00ED2ACC" w:rsidRPr="00B2122A" w:rsidRDefault="00ED2ACC" w:rsidP="00871238">
      <w:pPr>
        <w:pStyle w:val="Heading4"/>
      </w:pPr>
      <w:r w:rsidRPr="00B2122A">
        <w:t>Assessment criterion 3: Engaging women</w:t>
      </w:r>
    </w:p>
    <w:p w14:paraId="14816349" w14:textId="364388EA" w:rsidR="00ED2ACC" w:rsidRPr="00B2122A" w:rsidRDefault="005E7450" w:rsidP="00ED2ACC">
      <w:pPr>
        <w:rPr>
          <w:color w:val="005F9A"/>
          <w:sz w:val="20"/>
          <w:szCs w:val="20"/>
        </w:rPr>
      </w:pPr>
      <w:r w:rsidRPr="00B2122A">
        <w:rPr>
          <w:sz w:val="20"/>
        </w:rPr>
        <w:t xml:space="preserve">The participation of women </w:t>
      </w:r>
      <w:r w:rsidR="00ED2ACC" w:rsidRPr="00B2122A">
        <w:rPr>
          <w:sz w:val="20"/>
        </w:rPr>
        <w:t>is institutionalized and mainstreamed throughout the work of parliament. Engagement is safe and accessible for women</w:t>
      </w:r>
      <w:r w:rsidR="00426BA3" w:rsidRPr="00B2122A">
        <w:rPr>
          <w:sz w:val="20"/>
        </w:rPr>
        <w:t>.</w:t>
      </w:r>
      <w:r w:rsidR="00ED2ACC" w:rsidRPr="00B2122A">
        <w:rPr>
          <w:sz w:val="20"/>
        </w:rPr>
        <w:t xml:space="preserve"> </w:t>
      </w:r>
      <w:r w:rsidR="00426BA3" w:rsidRPr="00B2122A">
        <w:rPr>
          <w:sz w:val="20"/>
        </w:rPr>
        <w:t>P</w:t>
      </w:r>
      <w:r w:rsidR="00ED2ACC" w:rsidRPr="00B2122A">
        <w:rPr>
          <w:sz w:val="20"/>
        </w:rPr>
        <w:t xml:space="preserve">arliament </w:t>
      </w:r>
      <w:r w:rsidR="00426BA3" w:rsidRPr="00B2122A">
        <w:rPr>
          <w:sz w:val="20"/>
        </w:rPr>
        <w:t>ensures that</w:t>
      </w:r>
      <w:r w:rsidR="00ED2ACC" w:rsidRPr="00B2122A">
        <w:rPr>
          <w:sz w:val="20"/>
        </w:rPr>
        <w:t xml:space="preserve"> both women and men are equally represented among experts and other witnesses at committee hearings.</w:t>
      </w:r>
    </w:p>
    <w:p w14:paraId="42CAA569" w14:textId="77777777" w:rsidR="00ED2ACC" w:rsidRPr="00B2122A" w:rsidRDefault="00ED2ACC" w:rsidP="00ED2ACC">
      <w:pPr>
        <w:rPr>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1D641D" w:rsidRPr="00B2122A" w14:paraId="3AB90DBE" w14:textId="77777777" w:rsidTr="001D641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3388854" w14:textId="77777777" w:rsidR="001D641D" w:rsidRPr="00B2122A" w:rsidRDefault="001D641D">
            <w:pPr>
              <w:jc w:val="center"/>
              <w:rPr>
                <w:rFonts w:eastAsia="Calibri"/>
                <w:sz w:val="20"/>
                <w:szCs w:val="20"/>
              </w:rPr>
            </w:pPr>
            <w:r w:rsidRPr="00B2122A">
              <w:rPr>
                <w:sz w:val="20"/>
              </w:rPr>
              <w:t>Non-existent</w:t>
            </w:r>
          </w:p>
          <w:sdt>
            <w:sdtPr>
              <w:rPr>
                <w:rFonts w:eastAsia="Arimo"/>
                <w:sz w:val="20"/>
                <w:szCs w:val="20"/>
              </w:rPr>
              <w:id w:val="-2141567412"/>
              <w14:checkbox>
                <w14:checked w14:val="0"/>
                <w14:checkedState w14:val="2612" w14:font="MS Gothic"/>
                <w14:uncheckedState w14:val="2610" w14:font="MS Gothic"/>
              </w14:checkbox>
            </w:sdtPr>
            <w:sdtEndPr/>
            <w:sdtContent>
              <w:p w14:paraId="5AD300E4"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BD606C3" w14:textId="77777777" w:rsidR="001D641D" w:rsidRPr="00B2122A" w:rsidRDefault="001D641D">
            <w:pPr>
              <w:jc w:val="center"/>
              <w:rPr>
                <w:rFonts w:eastAsia="Calibri"/>
                <w:sz w:val="20"/>
                <w:szCs w:val="20"/>
              </w:rPr>
            </w:pPr>
            <w:r w:rsidRPr="00B2122A">
              <w:rPr>
                <w:sz w:val="20"/>
              </w:rPr>
              <w:t xml:space="preserve">Rudimentary </w:t>
            </w:r>
          </w:p>
          <w:sdt>
            <w:sdtPr>
              <w:rPr>
                <w:rFonts w:eastAsia="Arimo"/>
                <w:sz w:val="20"/>
                <w:szCs w:val="20"/>
              </w:rPr>
              <w:id w:val="386064995"/>
              <w14:checkbox>
                <w14:checked w14:val="0"/>
                <w14:checkedState w14:val="2612" w14:font="MS Gothic"/>
                <w14:uncheckedState w14:val="2610" w14:font="MS Gothic"/>
              </w14:checkbox>
            </w:sdtPr>
            <w:sdtEndPr/>
            <w:sdtContent>
              <w:p w14:paraId="0CCE622D"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64990B39" w14:textId="77777777" w:rsidR="001D641D" w:rsidRPr="00B2122A" w:rsidRDefault="001D641D">
            <w:pPr>
              <w:jc w:val="center"/>
              <w:rPr>
                <w:rFonts w:eastAsia="Calibri"/>
                <w:sz w:val="20"/>
                <w:szCs w:val="20"/>
              </w:rPr>
            </w:pPr>
            <w:r w:rsidRPr="00B2122A">
              <w:rPr>
                <w:sz w:val="20"/>
              </w:rPr>
              <w:t>Basic</w:t>
            </w:r>
          </w:p>
          <w:sdt>
            <w:sdtPr>
              <w:rPr>
                <w:rFonts w:eastAsia="Arimo"/>
                <w:sz w:val="20"/>
                <w:szCs w:val="20"/>
              </w:rPr>
              <w:id w:val="1297019292"/>
              <w14:checkbox>
                <w14:checked w14:val="0"/>
                <w14:checkedState w14:val="2612" w14:font="MS Gothic"/>
                <w14:uncheckedState w14:val="2610" w14:font="MS Gothic"/>
              </w14:checkbox>
            </w:sdtPr>
            <w:sdtEndPr/>
            <w:sdtContent>
              <w:p w14:paraId="5E50705B"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EF34D6A" w14:textId="77777777" w:rsidR="001D641D" w:rsidRPr="00B2122A" w:rsidRDefault="001D641D">
            <w:pPr>
              <w:jc w:val="center"/>
              <w:rPr>
                <w:rFonts w:eastAsia="Calibri"/>
                <w:sz w:val="20"/>
                <w:szCs w:val="20"/>
              </w:rPr>
            </w:pPr>
            <w:r w:rsidRPr="00B2122A">
              <w:rPr>
                <w:sz w:val="20"/>
              </w:rPr>
              <w:t>Good</w:t>
            </w:r>
          </w:p>
          <w:sdt>
            <w:sdtPr>
              <w:rPr>
                <w:rFonts w:eastAsia="Arimo"/>
                <w:sz w:val="20"/>
                <w:szCs w:val="20"/>
              </w:rPr>
              <w:id w:val="1427617431"/>
              <w14:checkbox>
                <w14:checked w14:val="0"/>
                <w14:checkedState w14:val="2612" w14:font="MS Gothic"/>
                <w14:uncheckedState w14:val="2610" w14:font="MS Gothic"/>
              </w14:checkbox>
            </w:sdtPr>
            <w:sdtEndPr/>
            <w:sdtContent>
              <w:p w14:paraId="66EDCD19"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4BE22002" w14:textId="77777777" w:rsidR="001D641D" w:rsidRPr="00B2122A" w:rsidRDefault="001D641D">
            <w:pPr>
              <w:jc w:val="center"/>
              <w:rPr>
                <w:rFonts w:eastAsia="Calibri"/>
                <w:sz w:val="20"/>
                <w:szCs w:val="20"/>
              </w:rPr>
            </w:pPr>
            <w:r w:rsidRPr="00B2122A">
              <w:rPr>
                <w:sz w:val="20"/>
              </w:rPr>
              <w:t>Very good</w:t>
            </w:r>
          </w:p>
          <w:sdt>
            <w:sdtPr>
              <w:rPr>
                <w:rFonts w:eastAsia="Arimo"/>
                <w:sz w:val="20"/>
                <w:szCs w:val="20"/>
              </w:rPr>
              <w:id w:val="621893180"/>
              <w14:checkbox>
                <w14:checked w14:val="0"/>
                <w14:checkedState w14:val="2612" w14:font="MS Gothic"/>
                <w14:uncheckedState w14:val="2610" w14:font="MS Gothic"/>
              </w14:checkbox>
            </w:sdtPr>
            <w:sdtEndPr/>
            <w:sdtContent>
              <w:p w14:paraId="3CF2C418"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48599E9D" w14:textId="77777777" w:rsidR="001D641D" w:rsidRPr="00B2122A" w:rsidRDefault="001D641D">
            <w:pPr>
              <w:jc w:val="center"/>
              <w:rPr>
                <w:rFonts w:eastAsia="Calibri"/>
                <w:sz w:val="20"/>
                <w:szCs w:val="20"/>
              </w:rPr>
            </w:pPr>
            <w:r w:rsidRPr="00B2122A">
              <w:rPr>
                <w:sz w:val="20"/>
              </w:rPr>
              <w:t>Excellent</w:t>
            </w:r>
          </w:p>
          <w:sdt>
            <w:sdtPr>
              <w:rPr>
                <w:rFonts w:eastAsia="Arimo"/>
                <w:sz w:val="20"/>
                <w:szCs w:val="20"/>
              </w:rPr>
              <w:id w:val="-2033563077"/>
              <w14:checkbox>
                <w14:checked w14:val="0"/>
                <w14:checkedState w14:val="2612" w14:font="MS Gothic"/>
                <w14:uncheckedState w14:val="2610" w14:font="MS Gothic"/>
              </w14:checkbox>
            </w:sdtPr>
            <w:sdtEndPr/>
            <w:sdtContent>
              <w:p w14:paraId="3126DB55"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r>
      <w:tr w:rsidR="001D641D" w:rsidRPr="00B2122A" w14:paraId="199BEBD7" w14:textId="77777777" w:rsidTr="001D641D">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0FEE6" w14:textId="77777777" w:rsidR="001D641D" w:rsidRPr="00B2122A" w:rsidRDefault="001D641D">
            <w:pPr>
              <w:rPr>
                <w:rFonts w:eastAsia="Calibri"/>
                <w:color w:val="005F9A"/>
                <w:sz w:val="20"/>
                <w:szCs w:val="20"/>
              </w:rPr>
            </w:pPr>
            <w:r w:rsidRPr="00B2122A">
              <w:rPr>
                <w:color w:val="005F9A"/>
                <w:sz w:val="20"/>
              </w:rPr>
              <w:t>Evidence for this assessment criterion:</w:t>
            </w:r>
          </w:p>
          <w:p w14:paraId="064FA556" w14:textId="77777777" w:rsidR="001D641D" w:rsidRPr="00B2122A" w:rsidRDefault="001D641D">
            <w:pPr>
              <w:rPr>
                <w:rFonts w:eastAsia="Calibri"/>
                <w:color w:val="0000FF"/>
                <w:sz w:val="20"/>
                <w:szCs w:val="20"/>
              </w:rPr>
            </w:pPr>
          </w:p>
          <w:p w14:paraId="3886774F" w14:textId="77777777" w:rsidR="001D641D" w:rsidRPr="00B2122A" w:rsidRDefault="001D641D">
            <w:pPr>
              <w:rPr>
                <w:rFonts w:eastAsia="Calibri"/>
                <w:color w:val="0000FF"/>
                <w:sz w:val="20"/>
                <w:szCs w:val="20"/>
              </w:rPr>
            </w:pPr>
          </w:p>
        </w:tc>
      </w:tr>
    </w:tbl>
    <w:p w14:paraId="0DB35E4A" w14:textId="77777777" w:rsidR="00ED2ACC" w:rsidRPr="00B2122A" w:rsidRDefault="00ED2ACC" w:rsidP="00871238">
      <w:pPr>
        <w:pStyle w:val="Heading4"/>
      </w:pPr>
      <w:r w:rsidRPr="00B2122A">
        <w:t>Assessment criterion 4: Engaging youth</w:t>
      </w:r>
    </w:p>
    <w:p w14:paraId="353505CA" w14:textId="318F879B" w:rsidR="00ED2ACC" w:rsidRPr="00B2122A" w:rsidRDefault="00A75AC0" w:rsidP="001D641D">
      <w:pPr>
        <w:spacing w:line="240" w:lineRule="auto"/>
        <w:rPr>
          <w:color w:val="005F9A"/>
          <w:sz w:val="20"/>
          <w:szCs w:val="20"/>
        </w:rPr>
      </w:pPr>
      <w:r w:rsidRPr="00B2122A">
        <w:rPr>
          <w:sz w:val="20"/>
        </w:rPr>
        <w:t>P</w:t>
      </w:r>
      <w:r w:rsidR="00ED2ACC" w:rsidRPr="00B2122A">
        <w:rPr>
          <w:sz w:val="20"/>
        </w:rPr>
        <w:t>arliament provid</w:t>
      </w:r>
      <w:r w:rsidRPr="00B2122A">
        <w:rPr>
          <w:sz w:val="20"/>
        </w:rPr>
        <w:t>es</w:t>
      </w:r>
      <w:r w:rsidR="00ED2ACC" w:rsidRPr="00B2122A">
        <w:rPr>
          <w:sz w:val="20"/>
        </w:rPr>
        <w:t xml:space="preserve"> targeted engagement opportunities for </w:t>
      </w:r>
      <w:r w:rsidRPr="00B2122A">
        <w:rPr>
          <w:sz w:val="20"/>
        </w:rPr>
        <w:t xml:space="preserve">youth </w:t>
      </w:r>
      <w:r w:rsidR="00ED2ACC" w:rsidRPr="00B2122A">
        <w:rPr>
          <w:sz w:val="20"/>
        </w:rPr>
        <w:t xml:space="preserve">and </w:t>
      </w:r>
      <w:r w:rsidRPr="00B2122A">
        <w:rPr>
          <w:sz w:val="20"/>
        </w:rPr>
        <w:t xml:space="preserve">young people </w:t>
      </w:r>
      <w:r w:rsidR="00ED2ACC" w:rsidRPr="00B2122A">
        <w:rPr>
          <w:sz w:val="20"/>
        </w:rPr>
        <w:t xml:space="preserve">are </w:t>
      </w:r>
      <w:r w:rsidR="005E7450" w:rsidRPr="00B2122A">
        <w:rPr>
          <w:sz w:val="20"/>
        </w:rPr>
        <w:t xml:space="preserve">systematically </w:t>
      </w:r>
      <w:r w:rsidR="00ED2ACC" w:rsidRPr="00B2122A">
        <w:rPr>
          <w:sz w:val="20"/>
        </w:rPr>
        <w:t>consulted on matters that are important to them</w:t>
      </w:r>
      <w:r w:rsidRPr="00B2122A">
        <w:rPr>
          <w:sz w:val="20"/>
        </w:rPr>
        <w:t>.</w:t>
      </w:r>
      <w:r w:rsidR="00ED2ACC" w:rsidRPr="00B2122A">
        <w:rPr>
          <w:color w:val="005F9A"/>
          <w:sz w:val="20"/>
        </w:rPr>
        <w:t xml:space="preserve"> </w:t>
      </w:r>
    </w:p>
    <w:p w14:paraId="4E2BE61B" w14:textId="77777777" w:rsidR="001D641D" w:rsidRPr="00B2122A" w:rsidRDefault="001D641D" w:rsidP="00ED2ACC">
      <w:pPr>
        <w:rPr>
          <w:color w:val="005F9A"/>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1D641D" w:rsidRPr="00B2122A" w14:paraId="0A1B4686" w14:textId="77777777" w:rsidTr="001D641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5277DD7" w14:textId="77777777" w:rsidR="001D641D" w:rsidRPr="00B2122A" w:rsidRDefault="001D641D">
            <w:pPr>
              <w:jc w:val="center"/>
              <w:rPr>
                <w:rFonts w:eastAsia="Calibri"/>
                <w:sz w:val="20"/>
                <w:szCs w:val="20"/>
              </w:rPr>
            </w:pPr>
            <w:r w:rsidRPr="00B2122A">
              <w:rPr>
                <w:sz w:val="20"/>
              </w:rPr>
              <w:lastRenderedPageBreak/>
              <w:t>Non-existent</w:t>
            </w:r>
          </w:p>
          <w:sdt>
            <w:sdtPr>
              <w:rPr>
                <w:rFonts w:eastAsia="Arimo"/>
                <w:sz w:val="20"/>
                <w:szCs w:val="20"/>
              </w:rPr>
              <w:id w:val="79958200"/>
              <w14:checkbox>
                <w14:checked w14:val="0"/>
                <w14:checkedState w14:val="2612" w14:font="MS Gothic"/>
                <w14:uncheckedState w14:val="2610" w14:font="MS Gothic"/>
              </w14:checkbox>
            </w:sdtPr>
            <w:sdtEndPr/>
            <w:sdtContent>
              <w:p w14:paraId="57136763"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E722958" w14:textId="77777777" w:rsidR="001D641D" w:rsidRPr="00B2122A" w:rsidRDefault="001D641D">
            <w:pPr>
              <w:jc w:val="center"/>
              <w:rPr>
                <w:rFonts w:eastAsia="Calibri"/>
                <w:sz w:val="20"/>
                <w:szCs w:val="20"/>
              </w:rPr>
            </w:pPr>
            <w:r w:rsidRPr="00B2122A">
              <w:rPr>
                <w:sz w:val="20"/>
              </w:rPr>
              <w:t xml:space="preserve">Rudimentary </w:t>
            </w:r>
          </w:p>
          <w:sdt>
            <w:sdtPr>
              <w:rPr>
                <w:rFonts w:eastAsia="Arimo"/>
                <w:sz w:val="20"/>
                <w:szCs w:val="20"/>
              </w:rPr>
              <w:id w:val="-1422333945"/>
              <w14:checkbox>
                <w14:checked w14:val="0"/>
                <w14:checkedState w14:val="2612" w14:font="MS Gothic"/>
                <w14:uncheckedState w14:val="2610" w14:font="MS Gothic"/>
              </w14:checkbox>
            </w:sdtPr>
            <w:sdtEndPr/>
            <w:sdtContent>
              <w:p w14:paraId="1CA8C96C"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1243ED68" w14:textId="77777777" w:rsidR="001D641D" w:rsidRPr="00B2122A" w:rsidRDefault="001D641D">
            <w:pPr>
              <w:jc w:val="center"/>
              <w:rPr>
                <w:rFonts w:eastAsia="Calibri"/>
                <w:sz w:val="20"/>
                <w:szCs w:val="20"/>
              </w:rPr>
            </w:pPr>
            <w:r w:rsidRPr="00B2122A">
              <w:rPr>
                <w:sz w:val="20"/>
              </w:rPr>
              <w:t>Basic</w:t>
            </w:r>
          </w:p>
          <w:sdt>
            <w:sdtPr>
              <w:rPr>
                <w:rFonts w:eastAsia="Arimo"/>
                <w:sz w:val="20"/>
                <w:szCs w:val="20"/>
              </w:rPr>
              <w:id w:val="-1258815004"/>
              <w14:checkbox>
                <w14:checked w14:val="0"/>
                <w14:checkedState w14:val="2612" w14:font="MS Gothic"/>
                <w14:uncheckedState w14:val="2610" w14:font="MS Gothic"/>
              </w14:checkbox>
            </w:sdtPr>
            <w:sdtEndPr/>
            <w:sdtContent>
              <w:p w14:paraId="52F778F6"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AE84876" w14:textId="77777777" w:rsidR="001D641D" w:rsidRPr="00B2122A" w:rsidRDefault="001D641D">
            <w:pPr>
              <w:jc w:val="center"/>
              <w:rPr>
                <w:rFonts w:eastAsia="Calibri"/>
                <w:sz w:val="20"/>
                <w:szCs w:val="20"/>
              </w:rPr>
            </w:pPr>
            <w:r w:rsidRPr="00B2122A">
              <w:rPr>
                <w:sz w:val="20"/>
              </w:rPr>
              <w:t>Good</w:t>
            </w:r>
          </w:p>
          <w:sdt>
            <w:sdtPr>
              <w:rPr>
                <w:rFonts w:eastAsia="Arimo"/>
                <w:sz w:val="20"/>
                <w:szCs w:val="20"/>
              </w:rPr>
              <w:id w:val="-1082222336"/>
              <w14:checkbox>
                <w14:checked w14:val="0"/>
                <w14:checkedState w14:val="2612" w14:font="MS Gothic"/>
                <w14:uncheckedState w14:val="2610" w14:font="MS Gothic"/>
              </w14:checkbox>
            </w:sdtPr>
            <w:sdtEndPr/>
            <w:sdtContent>
              <w:p w14:paraId="3C30C191" w14:textId="77777777" w:rsidR="001D641D" w:rsidRPr="00B2122A" w:rsidRDefault="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357EA454" w14:textId="77777777" w:rsidR="001D641D" w:rsidRPr="00B2122A" w:rsidRDefault="001D641D">
            <w:pPr>
              <w:jc w:val="center"/>
              <w:rPr>
                <w:rFonts w:eastAsia="Calibri"/>
                <w:sz w:val="20"/>
                <w:szCs w:val="20"/>
              </w:rPr>
            </w:pPr>
            <w:r w:rsidRPr="00B2122A">
              <w:rPr>
                <w:sz w:val="20"/>
              </w:rPr>
              <w:t>Very good</w:t>
            </w:r>
          </w:p>
          <w:sdt>
            <w:sdtPr>
              <w:rPr>
                <w:rFonts w:eastAsia="Arimo"/>
                <w:sz w:val="20"/>
                <w:szCs w:val="20"/>
              </w:rPr>
              <w:id w:val="-422724219"/>
              <w14:checkbox>
                <w14:checked w14:val="0"/>
                <w14:checkedState w14:val="2612" w14:font="MS Gothic"/>
                <w14:uncheckedState w14:val="2610" w14:font="MS Gothic"/>
              </w14:checkbox>
            </w:sdtPr>
            <w:sdtEndPr/>
            <w:sdtContent>
              <w:p w14:paraId="5672FD63"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146F94C3" w14:textId="77777777" w:rsidR="001D641D" w:rsidRPr="00B2122A" w:rsidRDefault="001D641D">
            <w:pPr>
              <w:jc w:val="center"/>
              <w:rPr>
                <w:rFonts w:eastAsia="Calibri"/>
                <w:sz w:val="20"/>
                <w:szCs w:val="20"/>
              </w:rPr>
            </w:pPr>
            <w:r w:rsidRPr="00B2122A">
              <w:rPr>
                <w:sz w:val="20"/>
              </w:rPr>
              <w:t>Excellent</w:t>
            </w:r>
          </w:p>
          <w:sdt>
            <w:sdtPr>
              <w:rPr>
                <w:rFonts w:eastAsia="Arimo"/>
                <w:sz w:val="20"/>
                <w:szCs w:val="20"/>
              </w:rPr>
              <w:id w:val="-352497191"/>
              <w14:checkbox>
                <w14:checked w14:val="0"/>
                <w14:checkedState w14:val="2612" w14:font="MS Gothic"/>
                <w14:uncheckedState w14:val="2610" w14:font="MS Gothic"/>
              </w14:checkbox>
            </w:sdtPr>
            <w:sdtEndPr/>
            <w:sdtContent>
              <w:p w14:paraId="17AAAF7F" w14:textId="77777777" w:rsidR="001D641D" w:rsidRPr="00B2122A" w:rsidRDefault="001D641D">
                <w:pPr>
                  <w:jc w:val="center"/>
                  <w:rPr>
                    <w:rFonts w:eastAsia="Calibri"/>
                    <w:sz w:val="20"/>
                    <w:szCs w:val="20"/>
                  </w:rPr>
                </w:pPr>
                <w:r w:rsidRPr="00B2122A">
                  <w:rPr>
                    <w:rFonts w:ascii="Segoe UI Symbol" w:eastAsia="Arimo" w:hAnsi="Segoe UI Symbol" w:cs="Segoe UI Symbol"/>
                    <w:sz w:val="20"/>
                    <w:szCs w:val="20"/>
                  </w:rPr>
                  <w:t>☐</w:t>
                </w:r>
              </w:p>
            </w:sdtContent>
          </w:sdt>
        </w:tc>
      </w:tr>
      <w:tr w:rsidR="001D641D" w:rsidRPr="00B2122A" w14:paraId="6B85CC05" w14:textId="77777777" w:rsidTr="001D641D">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D3CAC" w14:textId="77777777" w:rsidR="001D641D" w:rsidRPr="00B2122A" w:rsidRDefault="001D641D">
            <w:pPr>
              <w:rPr>
                <w:rFonts w:eastAsia="Calibri"/>
                <w:color w:val="005F9A"/>
                <w:sz w:val="20"/>
                <w:szCs w:val="20"/>
              </w:rPr>
            </w:pPr>
            <w:r w:rsidRPr="00B2122A">
              <w:rPr>
                <w:color w:val="005F9A"/>
                <w:sz w:val="20"/>
              </w:rPr>
              <w:t>Evidence for this assessment criterion:</w:t>
            </w:r>
          </w:p>
          <w:p w14:paraId="20BD82F4" w14:textId="77777777" w:rsidR="001D641D" w:rsidRPr="00B2122A" w:rsidRDefault="001D641D">
            <w:pPr>
              <w:rPr>
                <w:rFonts w:eastAsia="Calibri"/>
                <w:color w:val="0000FF"/>
                <w:sz w:val="20"/>
                <w:szCs w:val="20"/>
              </w:rPr>
            </w:pPr>
          </w:p>
          <w:p w14:paraId="215596C5" w14:textId="77777777" w:rsidR="001D641D" w:rsidRPr="00B2122A" w:rsidRDefault="001D641D">
            <w:pPr>
              <w:rPr>
                <w:rFonts w:eastAsia="Calibri"/>
                <w:color w:val="0000FF"/>
                <w:sz w:val="20"/>
                <w:szCs w:val="20"/>
              </w:rPr>
            </w:pPr>
          </w:p>
        </w:tc>
      </w:tr>
    </w:tbl>
    <w:p w14:paraId="06F0CE76" w14:textId="77777777" w:rsidR="00ED2ACC" w:rsidRPr="00B2122A" w:rsidRDefault="00ED2ACC" w:rsidP="00871238">
      <w:pPr>
        <w:pStyle w:val="Heading4"/>
      </w:pPr>
      <w:r w:rsidRPr="00B2122A">
        <w:t xml:space="preserve">Assessment criterion 5: Engaging remote </w:t>
      </w:r>
      <w:proofErr w:type="gramStart"/>
      <w:r w:rsidRPr="00B2122A">
        <w:t>communities</w:t>
      </w:r>
      <w:proofErr w:type="gramEnd"/>
      <w:r w:rsidRPr="00B2122A">
        <w:t xml:space="preserve"> </w:t>
      </w:r>
    </w:p>
    <w:p w14:paraId="5F2D350B" w14:textId="36934651" w:rsidR="00ED2ACC" w:rsidRPr="00B2122A" w:rsidRDefault="00ED2ACC" w:rsidP="001D641D">
      <w:pPr>
        <w:spacing w:line="240" w:lineRule="auto"/>
        <w:rPr>
          <w:color w:val="005F9A"/>
          <w:sz w:val="20"/>
          <w:szCs w:val="20"/>
        </w:rPr>
      </w:pPr>
      <w:r w:rsidRPr="00B2122A">
        <w:rPr>
          <w:sz w:val="20"/>
        </w:rPr>
        <w:t xml:space="preserve">Parliament proactively </w:t>
      </w:r>
      <w:r w:rsidR="0032465C" w:rsidRPr="00B2122A">
        <w:rPr>
          <w:sz w:val="20"/>
        </w:rPr>
        <w:t>offers engagement opportunities for communities</w:t>
      </w:r>
      <w:r w:rsidR="005E7450" w:rsidRPr="00B2122A">
        <w:rPr>
          <w:sz w:val="20"/>
        </w:rPr>
        <w:t xml:space="preserve"> that are geographically remote from parliament</w:t>
      </w:r>
      <w:r w:rsidR="0032465C" w:rsidRPr="00B2122A">
        <w:rPr>
          <w:sz w:val="20"/>
        </w:rPr>
        <w:t xml:space="preserve">. These </w:t>
      </w:r>
      <w:r w:rsidR="005E7450" w:rsidRPr="00B2122A">
        <w:rPr>
          <w:sz w:val="20"/>
        </w:rPr>
        <w:t xml:space="preserve">may </w:t>
      </w:r>
      <w:r w:rsidR="0032465C" w:rsidRPr="00B2122A">
        <w:rPr>
          <w:sz w:val="20"/>
        </w:rPr>
        <w:t>include bringing people to parliament</w:t>
      </w:r>
      <w:r w:rsidR="00600BBA" w:rsidRPr="00B2122A">
        <w:rPr>
          <w:sz w:val="20"/>
        </w:rPr>
        <w:t>, organizing</w:t>
      </w:r>
      <w:r w:rsidRPr="00B2122A">
        <w:rPr>
          <w:sz w:val="20"/>
        </w:rPr>
        <w:t xml:space="preserve"> committee hearings </w:t>
      </w:r>
      <w:r w:rsidR="00600BBA" w:rsidRPr="00B2122A">
        <w:rPr>
          <w:sz w:val="20"/>
        </w:rPr>
        <w:t xml:space="preserve">outside the parliamentary </w:t>
      </w:r>
      <w:proofErr w:type="gramStart"/>
      <w:r w:rsidR="00600BBA" w:rsidRPr="00B2122A">
        <w:rPr>
          <w:sz w:val="20"/>
        </w:rPr>
        <w:t>premises</w:t>
      </w:r>
      <w:proofErr w:type="gramEnd"/>
      <w:r w:rsidR="00600BBA" w:rsidRPr="00B2122A">
        <w:rPr>
          <w:sz w:val="20"/>
        </w:rPr>
        <w:t xml:space="preserve"> </w:t>
      </w:r>
      <w:r w:rsidRPr="00B2122A">
        <w:rPr>
          <w:sz w:val="20"/>
        </w:rPr>
        <w:t xml:space="preserve">or </w:t>
      </w:r>
      <w:r w:rsidR="00600BBA" w:rsidRPr="00B2122A">
        <w:rPr>
          <w:sz w:val="20"/>
        </w:rPr>
        <w:t xml:space="preserve">offering </w:t>
      </w:r>
      <w:r w:rsidRPr="00B2122A">
        <w:rPr>
          <w:sz w:val="20"/>
        </w:rPr>
        <w:t>education</w:t>
      </w:r>
      <w:r w:rsidR="0032465C" w:rsidRPr="00B2122A">
        <w:rPr>
          <w:sz w:val="20"/>
        </w:rPr>
        <w:t>al</w:t>
      </w:r>
      <w:r w:rsidRPr="00B2122A">
        <w:rPr>
          <w:sz w:val="20"/>
        </w:rPr>
        <w:t xml:space="preserve"> program</w:t>
      </w:r>
      <w:r w:rsidR="00FD71FF" w:rsidRPr="00B2122A">
        <w:rPr>
          <w:sz w:val="20"/>
        </w:rPr>
        <w:t>mes</w:t>
      </w:r>
      <w:r w:rsidRPr="00B2122A">
        <w:rPr>
          <w:sz w:val="20"/>
        </w:rPr>
        <w:t xml:space="preserve"> to people in remote areas. </w:t>
      </w:r>
    </w:p>
    <w:p w14:paraId="6458DF54" w14:textId="77777777" w:rsidR="00ED2ACC" w:rsidRPr="00B2122A" w:rsidRDefault="00ED2ACC" w:rsidP="001D641D">
      <w:pPr>
        <w:rPr>
          <w:sz w:val="20"/>
          <w:szCs w:val="20"/>
          <w:lang w:val="en-US"/>
        </w:rPr>
      </w:pPr>
    </w:p>
    <w:tbl>
      <w:tblPr>
        <w:tblW w:w="5000" w:type="pct"/>
        <w:tblLook w:val="0400" w:firstRow="0" w:lastRow="0" w:firstColumn="0" w:lastColumn="0" w:noHBand="0" w:noVBand="1"/>
      </w:tblPr>
      <w:tblGrid>
        <w:gridCol w:w="1520"/>
        <w:gridCol w:w="1520"/>
        <w:gridCol w:w="1519"/>
        <w:gridCol w:w="1519"/>
        <w:gridCol w:w="1519"/>
        <w:gridCol w:w="1523"/>
      </w:tblGrid>
      <w:tr w:rsidR="001D641D" w:rsidRPr="00B2122A" w14:paraId="2B4E5ABC" w14:textId="77777777" w:rsidTr="001D641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07C8EC7" w14:textId="77777777" w:rsidR="001D641D" w:rsidRPr="00B2122A" w:rsidRDefault="001D641D" w:rsidP="001D641D">
            <w:pPr>
              <w:jc w:val="center"/>
              <w:rPr>
                <w:rFonts w:eastAsia="Calibri"/>
                <w:sz w:val="20"/>
                <w:szCs w:val="20"/>
              </w:rPr>
            </w:pPr>
            <w:r w:rsidRPr="00B2122A">
              <w:rPr>
                <w:sz w:val="20"/>
              </w:rPr>
              <w:t>Non-existent</w:t>
            </w:r>
          </w:p>
          <w:sdt>
            <w:sdtPr>
              <w:rPr>
                <w:rFonts w:eastAsia="Arimo"/>
                <w:sz w:val="20"/>
                <w:szCs w:val="20"/>
              </w:rPr>
              <w:id w:val="-506754084"/>
              <w14:checkbox>
                <w14:checked w14:val="0"/>
                <w14:checkedState w14:val="2612" w14:font="MS Gothic"/>
                <w14:uncheckedState w14:val="2610" w14:font="MS Gothic"/>
              </w14:checkbox>
            </w:sdtPr>
            <w:sdtEndPr/>
            <w:sdtContent>
              <w:p w14:paraId="057E4C67" w14:textId="77777777" w:rsidR="001D641D" w:rsidRPr="00B2122A" w:rsidRDefault="001D641D" w:rsidP="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5945B24E" w14:textId="77777777" w:rsidR="001D641D" w:rsidRPr="00B2122A" w:rsidRDefault="001D641D" w:rsidP="001D641D">
            <w:pPr>
              <w:jc w:val="center"/>
              <w:rPr>
                <w:rFonts w:eastAsia="Calibri"/>
                <w:sz w:val="20"/>
                <w:szCs w:val="20"/>
              </w:rPr>
            </w:pPr>
            <w:r w:rsidRPr="00B2122A">
              <w:rPr>
                <w:sz w:val="20"/>
              </w:rPr>
              <w:t xml:space="preserve">Rudimentary </w:t>
            </w:r>
          </w:p>
          <w:sdt>
            <w:sdtPr>
              <w:rPr>
                <w:rFonts w:eastAsia="Arimo"/>
                <w:sz w:val="20"/>
                <w:szCs w:val="20"/>
              </w:rPr>
              <w:id w:val="-462807030"/>
              <w14:checkbox>
                <w14:checked w14:val="0"/>
                <w14:checkedState w14:val="2612" w14:font="MS Gothic"/>
                <w14:uncheckedState w14:val="2610" w14:font="MS Gothic"/>
              </w14:checkbox>
            </w:sdtPr>
            <w:sdtEndPr/>
            <w:sdtContent>
              <w:p w14:paraId="61D63E97" w14:textId="77777777" w:rsidR="001D641D" w:rsidRPr="00B2122A" w:rsidRDefault="001D641D" w:rsidP="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32C020A" w14:textId="77777777" w:rsidR="001D641D" w:rsidRPr="00B2122A" w:rsidRDefault="001D641D" w:rsidP="001D641D">
            <w:pPr>
              <w:jc w:val="center"/>
              <w:rPr>
                <w:rFonts w:eastAsia="Calibri"/>
                <w:sz w:val="20"/>
                <w:szCs w:val="20"/>
              </w:rPr>
            </w:pPr>
            <w:r w:rsidRPr="00B2122A">
              <w:rPr>
                <w:sz w:val="20"/>
              </w:rPr>
              <w:t>Basic</w:t>
            </w:r>
          </w:p>
          <w:sdt>
            <w:sdtPr>
              <w:rPr>
                <w:rFonts w:eastAsia="Arimo"/>
                <w:sz w:val="20"/>
                <w:szCs w:val="20"/>
              </w:rPr>
              <w:id w:val="1630356717"/>
              <w14:checkbox>
                <w14:checked w14:val="0"/>
                <w14:checkedState w14:val="2612" w14:font="MS Gothic"/>
                <w14:uncheckedState w14:val="2610" w14:font="MS Gothic"/>
              </w14:checkbox>
            </w:sdtPr>
            <w:sdtEndPr/>
            <w:sdtContent>
              <w:p w14:paraId="7A573C01" w14:textId="77777777" w:rsidR="001D641D" w:rsidRPr="00B2122A" w:rsidRDefault="001D641D" w:rsidP="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FA5F4A9" w14:textId="77777777" w:rsidR="001D641D" w:rsidRPr="00B2122A" w:rsidRDefault="001D641D" w:rsidP="001D641D">
            <w:pPr>
              <w:jc w:val="center"/>
              <w:rPr>
                <w:rFonts w:eastAsia="Calibri"/>
                <w:sz w:val="20"/>
                <w:szCs w:val="20"/>
              </w:rPr>
            </w:pPr>
            <w:r w:rsidRPr="00B2122A">
              <w:rPr>
                <w:sz w:val="20"/>
              </w:rPr>
              <w:t>Good</w:t>
            </w:r>
          </w:p>
          <w:sdt>
            <w:sdtPr>
              <w:rPr>
                <w:rFonts w:eastAsia="Arimo"/>
                <w:sz w:val="20"/>
                <w:szCs w:val="20"/>
              </w:rPr>
              <w:id w:val="-1861042276"/>
              <w14:checkbox>
                <w14:checked w14:val="0"/>
                <w14:checkedState w14:val="2612" w14:font="MS Gothic"/>
                <w14:uncheckedState w14:val="2610" w14:font="MS Gothic"/>
              </w14:checkbox>
            </w:sdtPr>
            <w:sdtEndPr/>
            <w:sdtContent>
              <w:p w14:paraId="1CA7F2CE" w14:textId="77777777" w:rsidR="001D641D" w:rsidRPr="00B2122A" w:rsidRDefault="001D641D" w:rsidP="001D641D">
                <w:pPr>
                  <w:jc w:val="center"/>
                  <w:rPr>
                    <w:rFonts w:eastAsia="Calibri"/>
                    <w:sz w:val="20"/>
                    <w:szCs w:val="20"/>
                  </w:rPr>
                </w:pPr>
                <w:r w:rsidRPr="00B2122A">
                  <w:rPr>
                    <w:rFonts w:ascii="Segoe UI Symbol" w:eastAsia="MS Gothic" w:hAnsi="Segoe UI Symbol" w:cs="Segoe UI Symbol"/>
                    <w:sz w:val="20"/>
                    <w:szCs w:val="20"/>
                  </w:rPr>
                  <w:t>☐</w:t>
                </w:r>
              </w:p>
            </w:sdtContent>
          </w:sdt>
        </w:tc>
        <w:tc>
          <w:tcPr>
            <w:tcW w:w="833" w:type="pct"/>
            <w:tcBorders>
              <w:top w:val="single" w:sz="4" w:space="0" w:color="000000"/>
              <w:left w:val="single" w:sz="4" w:space="0" w:color="000000"/>
              <w:bottom w:val="single" w:sz="4" w:space="0" w:color="000000"/>
              <w:right w:val="single" w:sz="4" w:space="0" w:color="000000"/>
            </w:tcBorders>
            <w:hideMark/>
          </w:tcPr>
          <w:p w14:paraId="721A829A" w14:textId="77777777" w:rsidR="001D641D" w:rsidRPr="00B2122A" w:rsidRDefault="001D641D" w:rsidP="001D641D">
            <w:pPr>
              <w:jc w:val="center"/>
              <w:rPr>
                <w:rFonts w:eastAsia="Calibri"/>
                <w:sz w:val="20"/>
                <w:szCs w:val="20"/>
              </w:rPr>
            </w:pPr>
            <w:r w:rsidRPr="00B2122A">
              <w:rPr>
                <w:sz w:val="20"/>
              </w:rPr>
              <w:t>Very good</w:t>
            </w:r>
          </w:p>
          <w:sdt>
            <w:sdtPr>
              <w:rPr>
                <w:rFonts w:eastAsia="Arimo"/>
                <w:sz w:val="20"/>
                <w:szCs w:val="20"/>
              </w:rPr>
              <w:id w:val="460155088"/>
              <w14:checkbox>
                <w14:checked w14:val="0"/>
                <w14:checkedState w14:val="2612" w14:font="MS Gothic"/>
                <w14:uncheckedState w14:val="2610" w14:font="MS Gothic"/>
              </w14:checkbox>
            </w:sdtPr>
            <w:sdtEndPr/>
            <w:sdtContent>
              <w:p w14:paraId="7E114FDE" w14:textId="77777777" w:rsidR="001D641D" w:rsidRPr="00B2122A" w:rsidRDefault="001D641D" w:rsidP="001D641D">
                <w:pPr>
                  <w:jc w:val="center"/>
                  <w:rPr>
                    <w:rFonts w:eastAsia="Calibri"/>
                    <w:sz w:val="20"/>
                    <w:szCs w:val="20"/>
                  </w:rPr>
                </w:pPr>
                <w:r w:rsidRPr="00B2122A">
                  <w:rPr>
                    <w:rFonts w:ascii="Segoe UI Symbol" w:eastAsia="Arimo" w:hAnsi="Segoe UI Symbol" w:cs="Segoe UI Symbol"/>
                    <w:sz w:val="20"/>
                    <w:szCs w:val="20"/>
                  </w:rPr>
                  <w:t>☐</w:t>
                </w:r>
              </w:p>
            </w:sdtContent>
          </w:sdt>
        </w:tc>
        <w:tc>
          <w:tcPr>
            <w:tcW w:w="834" w:type="pct"/>
            <w:tcBorders>
              <w:top w:val="single" w:sz="4" w:space="0" w:color="000000"/>
              <w:left w:val="single" w:sz="4" w:space="0" w:color="000000"/>
              <w:bottom w:val="single" w:sz="4" w:space="0" w:color="000000"/>
              <w:right w:val="single" w:sz="4" w:space="0" w:color="000000"/>
            </w:tcBorders>
            <w:hideMark/>
          </w:tcPr>
          <w:p w14:paraId="7931F6A6" w14:textId="77777777" w:rsidR="001D641D" w:rsidRPr="00B2122A" w:rsidRDefault="001D641D" w:rsidP="001D641D">
            <w:pPr>
              <w:jc w:val="center"/>
              <w:rPr>
                <w:rFonts w:eastAsia="Calibri"/>
                <w:sz w:val="20"/>
                <w:szCs w:val="20"/>
              </w:rPr>
            </w:pPr>
            <w:r w:rsidRPr="00B2122A">
              <w:rPr>
                <w:sz w:val="20"/>
              </w:rPr>
              <w:t>Excellent</w:t>
            </w:r>
          </w:p>
          <w:sdt>
            <w:sdtPr>
              <w:rPr>
                <w:rFonts w:eastAsia="Arimo"/>
                <w:sz w:val="20"/>
                <w:szCs w:val="20"/>
              </w:rPr>
              <w:id w:val="1433390091"/>
              <w14:checkbox>
                <w14:checked w14:val="0"/>
                <w14:checkedState w14:val="2612" w14:font="MS Gothic"/>
                <w14:uncheckedState w14:val="2610" w14:font="MS Gothic"/>
              </w14:checkbox>
            </w:sdtPr>
            <w:sdtEndPr/>
            <w:sdtContent>
              <w:p w14:paraId="0CD03A04" w14:textId="77777777" w:rsidR="001D641D" w:rsidRPr="00B2122A" w:rsidRDefault="001D641D" w:rsidP="001D641D">
                <w:pPr>
                  <w:jc w:val="center"/>
                  <w:rPr>
                    <w:rFonts w:eastAsia="Calibri"/>
                    <w:sz w:val="20"/>
                    <w:szCs w:val="20"/>
                  </w:rPr>
                </w:pPr>
                <w:r w:rsidRPr="00B2122A">
                  <w:rPr>
                    <w:rFonts w:ascii="Segoe UI Symbol" w:eastAsia="Arimo" w:hAnsi="Segoe UI Symbol" w:cs="Segoe UI Symbol"/>
                    <w:sz w:val="20"/>
                    <w:szCs w:val="20"/>
                  </w:rPr>
                  <w:t>☐</w:t>
                </w:r>
              </w:p>
            </w:sdtContent>
          </w:sdt>
        </w:tc>
      </w:tr>
      <w:tr w:rsidR="001D641D" w:rsidRPr="00B2122A" w14:paraId="35155436" w14:textId="77777777" w:rsidTr="001D641D">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BA95F" w14:textId="77777777" w:rsidR="001D641D" w:rsidRPr="00B2122A" w:rsidRDefault="001D641D" w:rsidP="001D641D">
            <w:pPr>
              <w:rPr>
                <w:rFonts w:eastAsia="Calibri"/>
                <w:color w:val="005F9A"/>
                <w:sz w:val="20"/>
                <w:szCs w:val="20"/>
              </w:rPr>
            </w:pPr>
            <w:r w:rsidRPr="00B2122A">
              <w:rPr>
                <w:color w:val="005F9A"/>
                <w:sz w:val="20"/>
              </w:rPr>
              <w:t>Evidence for this assessment criterion:</w:t>
            </w:r>
          </w:p>
          <w:p w14:paraId="0C9DA1DE" w14:textId="77777777" w:rsidR="001D641D" w:rsidRPr="00B2122A" w:rsidRDefault="001D641D" w:rsidP="001D641D">
            <w:pPr>
              <w:rPr>
                <w:rFonts w:eastAsia="Calibri"/>
                <w:color w:val="0000FF"/>
                <w:sz w:val="20"/>
                <w:szCs w:val="20"/>
              </w:rPr>
            </w:pPr>
          </w:p>
          <w:p w14:paraId="16577AF9" w14:textId="77777777" w:rsidR="001D641D" w:rsidRPr="00B2122A" w:rsidRDefault="001D641D" w:rsidP="001D641D">
            <w:pPr>
              <w:rPr>
                <w:rFonts w:eastAsia="Calibri"/>
                <w:color w:val="0000FF"/>
                <w:sz w:val="20"/>
                <w:szCs w:val="20"/>
              </w:rPr>
            </w:pPr>
          </w:p>
        </w:tc>
      </w:tr>
    </w:tbl>
    <w:p w14:paraId="0E4C6679" w14:textId="77777777" w:rsidR="001D641D" w:rsidRPr="00B2122A" w:rsidRDefault="001D641D" w:rsidP="003B7BC0">
      <w:pPr>
        <w:pStyle w:val="section-title"/>
      </w:pPr>
      <w:r w:rsidRPr="00B2122A">
        <w:t>Recommendations for change</w:t>
      </w:r>
    </w:p>
    <w:tbl>
      <w:tblPr>
        <w:tblStyle w:val="TableGrid"/>
        <w:tblW w:w="5000" w:type="pct"/>
        <w:tblLook w:val="04A0" w:firstRow="1" w:lastRow="0" w:firstColumn="1" w:lastColumn="0" w:noHBand="0" w:noVBand="1"/>
      </w:tblPr>
      <w:tblGrid>
        <w:gridCol w:w="9120"/>
      </w:tblGrid>
      <w:tr w:rsidR="001D641D" w:rsidRPr="001D641D" w14:paraId="46DC6C9B" w14:textId="77777777" w:rsidTr="00520551">
        <w:trPr>
          <w:trHeight w:val="1440"/>
        </w:trPr>
        <w:tc>
          <w:tcPr>
            <w:tcW w:w="5000" w:type="pct"/>
            <w:hideMark/>
          </w:tcPr>
          <w:p w14:paraId="2403F50B" w14:textId="6ED10930" w:rsidR="001D641D" w:rsidRPr="001D641D" w:rsidRDefault="001D641D" w:rsidP="001D641D">
            <w:pPr>
              <w:keepNext/>
              <w:rPr>
                <w:rFonts w:cs="Arial"/>
                <w:sz w:val="20"/>
                <w:szCs w:val="20"/>
              </w:rPr>
            </w:pPr>
            <w:r w:rsidRPr="00B2122A">
              <w:rPr>
                <w:i/>
                <w:color w:val="000000"/>
                <w:sz w:val="20"/>
                <w:shd w:val="clear" w:color="auto" w:fill="FFFFFF"/>
              </w:rPr>
              <w:t>Use this space to note down recommendations and ideas for strengthening rules and practice in this area.</w:t>
            </w:r>
          </w:p>
        </w:tc>
      </w:tr>
    </w:tbl>
    <w:p w14:paraId="113F4656" w14:textId="77777777" w:rsidR="001D641D" w:rsidRPr="009A6AD0" w:rsidRDefault="001D641D" w:rsidP="009A6AD0"/>
    <w:p w14:paraId="437A046B" w14:textId="77777777" w:rsidR="00ED2ACC" w:rsidRPr="001D641D" w:rsidRDefault="00ED2ACC" w:rsidP="001D641D">
      <w:pPr>
        <w:rPr>
          <w:sz w:val="20"/>
          <w:szCs w:val="20"/>
          <w:lang w:val="en-US"/>
        </w:rPr>
      </w:pPr>
    </w:p>
    <w:p w14:paraId="4A4C71C8" w14:textId="77777777" w:rsidR="001B52DA" w:rsidRPr="00ED2ACC" w:rsidRDefault="001B52DA" w:rsidP="00ED2ACC"/>
    <w:sectPr w:rsidR="001B52DA" w:rsidRPr="00ED2ACC" w:rsidSect="009A6AD0">
      <w:headerReference w:type="default" r:id="rId11"/>
      <w:footerReference w:type="default" r:id="rId12"/>
      <w:headerReference w:type="first" r:id="rId13"/>
      <w:footerReference w:type="first" r:id="rId14"/>
      <w:pgSz w:w="12240" w:h="15840"/>
      <w:pgMar w:top="1411" w:right="1411" w:bottom="1411" w:left="169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79C2" w14:textId="77777777" w:rsidR="00565B05" w:rsidRDefault="00565B05" w:rsidP="000F5FE4">
      <w:pPr>
        <w:spacing w:line="240" w:lineRule="auto"/>
      </w:pPr>
      <w:r>
        <w:separator/>
      </w:r>
    </w:p>
  </w:endnote>
  <w:endnote w:type="continuationSeparator" w:id="0">
    <w:p w14:paraId="1945F373" w14:textId="77777777" w:rsidR="00565B05" w:rsidRDefault="00565B05" w:rsidP="000F5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628936"/>
      <w:docPartObj>
        <w:docPartGallery w:val="Page Numbers (Bottom of Page)"/>
        <w:docPartUnique/>
      </w:docPartObj>
    </w:sdtPr>
    <w:sdtEndPr>
      <w:rPr>
        <w:noProof/>
      </w:rPr>
    </w:sdtEndPr>
    <w:sdtContent>
      <w:p w14:paraId="4DDD5A46" w14:textId="09489F0F" w:rsidR="00744A01" w:rsidRPr="009A6AD0" w:rsidRDefault="009A6AD0" w:rsidP="009A6A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1497" w14:textId="77777777" w:rsidR="009A6AD0" w:rsidRDefault="009A6AD0" w:rsidP="009A6AD0">
    <w:pPr>
      <w:pStyle w:val="NormalWeb"/>
      <w:rPr>
        <w:rFonts w:ascii="Arial" w:hAnsi="Arial" w:cs="Arial"/>
        <w:sz w:val="20"/>
        <w:szCs w:val="20"/>
        <w:lang w:val="en-US"/>
      </w:rPr>
    </w:pPr>
    <w:r>
      <w:rPr>
        <w:rFonts w:ascii="Arial" w:hAnsi="Arial" w:cs="Arial"/>
        <w:sz w:val="20"/>
        <w:szCs w:val="20"/>
        <w:lang w:val="en-US"/>
      </w:rPr>
      <w:t>_______________</w:t>
    </w:r>
  </w:p>
  <w:p w14:paraId="3F80DE90" w14:textId="77777777" w:rsidR="00710615" w:rsidRDefault="00710615" w:rsidP="00710615">
    <w:pPr>
      <w:pStyle w:val="NormalWeb"/>
      <w:rPr>
        <w:rFonts w:ascii="Arial" w:hAnsi="Arial" w:cs="Arial"/>
        <w:sz w:val="20"/>
        <w:szCs w:val="20"/>
        <w:lang w:val="en-US"/>
      </w:rPr>
    </w:pPr>
    <w:r w:rsidRPr="00D17906">
      <w:rPr>
        <w:rFonts w:ascii="Arial" w:hAnsi="Arial" w:cs="Arial"/>
        <w:sz w:val="20"/>
        <w:szCs w:val="20"/>
        <w:lang w:val="en-US"/>
      </w:rPr>
      <w:t xml:space="preserve">The Indicators for Democratic Parliaments are a multi-partner initiative coordinated by the Inter-Parliamentary Union (IPU), in partnership with the Commonwealth Parliamentary Association (CPA), Directorio </w:t>
    </w:r>
    <w:proofErr w:type="spellStart"/>
    <w:r w:rsidRPr="00D17906">
      <w:rPr>
        <w:rFonts w:ascii="Arial" w:hAnsi="Arial" w:cs="Arial"/>
        <w:sz w:val="20"/>
        <w:szCs w:val="20"/>
        <w:lang w:val="en-US"/>
      </w:rPr>
      <w:t>Legislativo</w:t>
    </w:r>
    <w:proofErr w:type="spellEnd"/>
    <w:r w:rsidRPr="00D17906">
      <w:rPr>
        <w:rFonts w:ascii="Arial" w:hAnsi="Arial" w:cs="Arial"/>
        <w:sz w:val="20"/>
        <w:szCs w:val="20"/>
        <w:lang w:val="en-US"/>
      </w:rPr>
      <w:t xml:space="preserve"> Foundation, Inter Pares</w:t>
    </w:r>
    <w:r>
      <w:rPr>
        <w:rFonts w:ascii="Arial" w:hAnsi="Arial" w:cs="Arial"/>
        <w:sz w:val="20"/>
        <w:szCs w:val="20"/>
        <w:lang w:val="en-US"/>
      </w:rPr>
      <w:t xml:space="preserve"> / International IDEA</w:t>
    </w:r>
    <w:r w:rsidRPr="00D17906">
      <w:rPr>
        <w:rFonts w:ascii="Arial" w:hAnsi="Arial" w:cs="Arial"/>
        <w:sz w:val="20"/>
        <w:szCs w:val="20"/>
        <w:lang w:val="en-US"/>
      </w:rPr>
      <w:t xml:space="preserve">, the National Democratic Institute (NDI), the United Nations Development </w:t>
    </w:r>
    <w:proofErr w:type="spellStart"/>
    <w:r w:rsidRPr="00D17906">
      <w:rPr>
        <w:rFonts w:ascii="Arial" w:hAnsi="Arial" w:cs="Arial"/>
        <w:sz w:val="20"/>
        <w:szCs w:val="20"/>
        <w:lang w:val="en-US"/>
      </w:rPr>
      <w:t>Programme</w:t>
    </w:r>
    <w:proofErr w:type="spellEnd"/>
    <w:r w:rsidRPr="00D17906">
      <w:rPr>
        <w:rFonts w:ascii="Arial" w:hAnsi="Arial" w:cs="Arial"/>
        <w:sz w:val="20"/>
        <w:szCs w:val="20"/>
        <w:lang w:val="en-US"/>
      </w:rPr>
      <w:t xml:space="preserve"> (UNDP), UN Women and the Westminster Foundation for Democracy (WFD). </w:t>
    </w:r>
  </w:p>
  <w:p w14:paraId="2722E12C" w14:textId="3E647BFD" w:rsidR="009A6AD0" w:rsidRPr="009A6AD0" w:rsidRDefault="009A6AD0" w:rsidP="009A6AD0">
    <w:pPr>
      <w:pStyle w:val="NormalWeb"/>
      <w:rPr>
        <w:rFonts w:ascii="Arial" w:hAnsi="Arial" w:cs="Arial"/>
        <w:sz w:val="20"/>
        <w:szCs w:val="20"/>
        <w:lang w:val="en-US"/>
      </w:rPr>
    </w:pPr>
    <w:r w:rsidRPr="000776D1">
      <w:rPr>
        <w:rFonts w:ascii="Arial" w:hAnsi="Arial" w:cs="Arial"/>
        <w:sz w:val="20"/>
        <w:szCs w:val="20"/>
        <w:lang w:val="en-US"/>
      </w:rPr>
      <w:t xml:space="preserve">The Indicators are published </w:t>
    </w:r>
    <w:r>
      <w:rPr>
        <w:rFonts w:ascii="Arial" w:hAnsi="Arial" w:cs="Arial"/>
        <w:sz w:val="20"/>
        <w:szCs w:val="20"/>
        <w:lang w:val="en-US"/>
      </w:rPr>
      <w:t xml:space="preserve">at </w:t>
    </w:r>
    <w:hyperlink r:id="rId1" w:history="1">
      <w:r w:rsidRPr="00F90F22">
        <w:rPr>
          <w:rStyle w:val="Hyperlink"/>
          <w:rFonts w:ascii="Arial" w:hAnsi="Arial" w:cs="Arial"/>
          <w:lang w:val="en-US"/>
        </w:rPr>
        <w:t>www.parliamentaryindicators.org</w:t>
      </w:r>
    </w:hyperlink>
    <w:r>
      <w:rPr>
        <w:rFonts w:ascii="Arial" w:hAnsi="Arial" w:cs="Arial"/>
        <w:sz w:val="20"/>
        <w:szCs w:val="20"/>
        <w:lang w:val="en-US"/>
      </w:rPr>
      <w:t xml:space="preserve"> </w:t>
    </w:r>
    <w:r w:rsidRPr="000776D1">
      <w:rPr>
        <w:rFonts w:ascii="Arial" w:hAnsi="Arial" w:cs="Arial"/>
        <w:sz w:val="20"/>
        <w:szCs w:val="20"/>
        <w:lang w:val="en-US"/>
      </w:rPr>
      <w:t xml:space="preserve">under the Creative Commons license </w:t>
    </w:r>
    <w:hyperlink r:id="rId2" w:history="1">
      <w:r w:rsidRPr="000776D1">
        <w:rPr>
          <w:rStyle w:val="Hyperlink"/>
          <w:rFonts w:ascii="Arial" w:hAnsi="Arial" w:cs="Arial"/>
          <w:lang w:val="en-US"/>
        </w:rPr>
        <w:t>CC BY-NC-SA 4.0</w:t>
      </w:r>
    </w:hyperlink>
    <w:r w:rsidRPr="000776D1">
      <w:rPr>
        <w:rFonts w:ascii="Arial" w:hAnsi="Arial" w:cs="Arial"/>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B8CB" w14:textId="77777777" w:rsidR="00565B05" w:rsidRDefault="00565B05" w:rsidP="000F5FE4">
      <w:pPr>
        <w:spacing w:line="240" w:lineRule="auto"/>
      </w:pPr>
      <w:r>
        <w:separator/>
      </w:r>
    </w:p>
  </w:footnote>
  <w:footnote w:type="continuationSeparator" w:id="0">
    <w:p w14:paraId="0D84EBDF" w14:textId="77777777" w:rsidR="00565B05" w:rsidRDefault="00565B05" w:rsidP="000F5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16E9" w14:textId="77777777" w:rsidR="009A6AD0" w:rsidRDefault="009A6AD0" w:rsidP="009A6AD0">
    <w:pPr>
      <w:pStyle w:val="Header"/>
      <w:rPr>
        <w:b/>
        <w:bCs/>
        <w:lang w:val="en-US"/>
      </w:rPr>
    </w:pPr>
    <w:r w:rsidRPr="000776D1">
      <w:rPr>
        <w:b/>
        <w:bCs/>
        <w:sz w:val="20"/>
        <w:szCs w:val="20"/>
        <w:lang w:val="en-US"/>
      </w:rPr>
      <w:t xml:space="preserve">Indicators for Democratic Parliaments </w:t>
    </w:r>
    <w:bookmarkStart w:id="13" w:name="_Hlk146872618"/>
    <w:r>
      <w:rPr>
        <w:b/>
        <w:bCs/>
        <w:sz w:val="20"/>
        <w:szCs w:val="20"/>
        <w:lang w:val="en-US"/>
      </w:rPr>
      <w:tab/>
    </w:r>
    <w:r>
      <w:rPr>
        <w:b/>
        <w:bCs/>
        <w:sz w:val="20"/>
        <w:szCs w:val="20"/>
        <w:lang w:val="en-US"/>
      </w:rPr>
      <w:tab/>
    </w:r>
    <w:r w:rsidRPr="000776D1">
      <w:rPr>
        <w:b/>
        <w:bCs/>
        <w:sz w:val="20"/>
        <w:szCs w:val="20"/>
        <w:lang w:val="en-US"/>
      </w:rPr>
      <w:t>www.parliamentaryindicators.org</w:t>
    </w:r>
    <w:bookmarkEnd w:id="13"/>
  </w:p>
  <w:p w14:paraId="3E31E447" w14:textId="77777777" w:rsidR="009A6AD0" w:rsidRDefault="009A6AD0" w:rsidP="009A6AD0">
    <w:pPr>
      <w:pStyle w:val="Header"/>
      <w:rPr>
        <w:lang w:val="en-US"/>
      </w:rPr>
    </w:pPr>
    <w:r>
      <w:rPr>
        <w:sz w:val="20"/>
        <w:szCs w:val="20"/>
        <w:lang w:val="en-US"/>
      </w:rPr>
      <w:t>_________________________________________________________________________________</w:t>
    </w:r>
  </w:p>
  <w:p w14:paraId="49C6D623" w14:textId="4C1906FE" w:rsidR="00744A01" w:rsidRPr="009A6AD0" w:rsidRDefault="00744A01" w:rsidP="009A6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C9" w14:textId="77777777" w:rsidR="009A6AD0" w:rsidRDefault="009A6AD0" w:rsidP="009A6AD0">
    <w:pPr>
      <w:pStyle w:val="Header"/>
    </w:pPr>
    <w:r>
      <w:rPr>
        <w:noProof/>
      </w:rPr>
      <w:drawing>
        <wp:inline distT="0" distB="0" distL="0" distR="0" wp14:anchorId="31BCB76C" wp14:editId="2FD56594">
          <wp:extent cx="2361024" cy="723900"/>
          <wp:effectExtent l="0" t="0" r="1270" b="0"/>
          <wp:docPr id="707082049" name="Picture 70708204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7404"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5585" cy="725298"/>
                  </a:xfrm>
                  <a:prstGeom prst="rect">
                    <a:avLst/>
                  </a:prstGeom>
                </pic:spPr>
              </pic:pic>
            </a:graphicData>
          </a:graphic>
        </wp:inline>
      </w:drawing>
    </w:r>
  </w:p>
  <w:p w14:paraId="28BB3A6A" w14:textId="77777777" w:rsidR="009A6AD0" w:rsidRDefault="009A6AD0" w:rsidP="009A6AD0">
    <w:pPr>
      <w:pStyle w:val="Header"/>
    </w:pPr>
  </w:p>
  <w:p w14:paraId="2857B2F9" w14:textId="77777777" w:rsidR="009A6AD0" w:rsidRDefault="009A6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C54"/>
    <w:multiLevelType w:val="multilevel"/>
    <w:tmpl w:val="F98E58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8AE3E94"/>
    <w:multiLevelType w:val="hybridMultilevel"/>
    <w:tmpl w:val="3C1E972E"/>
    <w:lvl w:ilvl="0" w:tplc="40D8F708">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16BC6BE4"/>
    <w:multiLevelType w:val="multilevel"/>
    <w:tmpl w:val="AA12E8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241A3328"/>
    <w:multiLevelType w:val="multilevel"/>
    <w:tmpl w:val="6D40BF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3486442A"/>
    <w:multiLevelType w:val="multilevel"/>
    <w:tmpl w:val="6BDA16F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7AF6B39"/>
    <w:multiLevelType w:val="multilevel"/>
    <w:tmpl w:val="68DE775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9CC0350"/>
    <w:multiLevelType w:val="multilevel"/>
    <w:tmpl w:val="A1D889F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A7C75A9"/>
    <w:multiLevelType w:val="multilevel"/>
    <w:tmpl w:val="377ACE5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61554794"/>
    <w:multiLevelType w:val="multilevel"/>
    <w:tmpl w:val="89BA462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104962081">
    <w:abstractNumId w:val="8"/>
  </w:num>
  <w:num w:numId="2" w16cid:durableId="1933930173">
    <w:abstractNumId w:val="2"/>
  </w:num>
  <w:num w:numId="3" w16cid:durableId="305818023">
    <w:abstractNumId w:val="6"/>
  </w:num>
  <w:num w:numId="4" w16cid:durableId="1161237706">
    <w:abstractNumId w:val="7"/>
  </w:num>
  <w:num w:numId="5" w16cid:durableId="1808887732">
    <w:abstractNumId w:val="0"/>
  </w:num>
  <w:num w:numId="6" w16cid:durableId="1865626805">
    <w:abstractNumId w:val="1"/>
  </w:num>
  <w:num w:numId="7" w16cid:durableId="249319520">
    <w:abstractNumId w:val="4"/>
  </w:num>
  <w:num w:numId="8" w16cid:durableId="382603839">
    <w:abstractNumId w:val="3"/>
  </w:num>
  <w:num w:numId="9" w16cid:durableId="1035084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DA"/>
    <w:rsid w:val="00053456"/>
    <w:rsid w:val="000535A0"/>
    <w:rsid w:val="00054E7D"/>
    <w:rsid w:val="000728A5"/>
    <w:rsid w:val="0008149F"/>
    <w:rsid w:val="000D750A"/>
    <w:rsid w:val="000E4E53"/>
    <w:rsid w:val="000F5285"/>
    <w:rsid w:val="000F5FE4"/>
    <w:rsid w:val="0010378C"/>
    <w:rsid w:val="00117F6E"/>
    <w:rsid w:val="00153E1E"/>
    <w:rsid w:val="001723DB"/>
    <w:rsid w:val="001B0360"/>
    <w:rsid w:val="001B52DA"/>
    <w:rsid w:val="001D641D"/>
    <w:rsid w:val="001E571C"/>
    <w:rsid w:val="001F736D"/>
    <w:rsid w:val="00283B76"/>
    <w:rsid w:val="00295C17"/>
    <w:rsid w:val="002A0761"/>
    <w:rsid w:val="002A1F23"/>
    <w:rsid w:val="00303499"/>
    <w:rsid w:val="00320DC8"/>
    <w:rsid w:val="0032465C"/>
    <w:rsid w:val="003425F4"/>
    <w:rsid w:val="00347F76"/>
    <w:rsid w:val="00362591"/>
    <w:rsid w:val="003B7BC0"/>
    <w:rsid w:val="003C2C81"/>
    <w:rsid w:val="003E5669"/>
    <w:rsid w:val="00410517"/>
    <w:rsid w:val="00426BA3"/>
    <w:rsid w:val="0044139B"/>
    <w:rsid w:val="00497212"/>
    <w:rsid w:val="004A78CF"/>
    <w:rsid w:val="004C7621"/>
    <w:rsid w:val="004D2DC3"/>
    <w:rsid w:val="004F5DCA"/>
    <w:rsid w:val="005342D7"/>
    <w:rsid w:val="00565B05"/>
    <w:rsid w:val="005716B1"/>
    <w:rsid w:val="005A3A5E"/>
    <w:rsid w:val="005B5997"/>
    <w:rsid w:val="005C4C82"/>
    <w:rsid w:val="005D09C9"/>
    <w:rsid w:val="005E3DF4"/>
    <w:rsid w:val="005E7450"/>
    <w:rsid w:val="00600BBA"/>
    <w:rsid w:val="00654B00"/>
    <w:rsid w:val="006637BD"/>
    <w:rsid w:val="0069629F"/>
    <w:rsid w:val="00705D5B"/>
    <w:rsid w:val="00710615"/>
    <w:rsid w:val="00744A01"/>
    <w:rsid w:val="00764B04"/>
    <w:rsid w:val="00776A53"/>
    <w:rsid w:val="00791ED0"/>
    <w:rsid w:val="007D63D1"/>
    <w:rsid w:val="0085415E"/>
    <w:rsid w:val="00871238"/>
    <w:rsid w:val="008914DC"/>
    <w:rsid w:val="008B72B1"/>
    <w:rsid w:val="00901F82"/>
    <w:rsid w:val="00917941"/>
    <w:rsid w:val="00946D99"/>
    <w:rsid w:val="009A6AD0"/>
    <w:rsid w:val="009B384F"/>
    <w:rsid w:val="009C2725"/>
    <w:rsid w:val="009C7BA6"/>
    <w:rsid w:val="00A00E99"/>
    <w:rsid w:val="00A017CE"/>
    <w:rsid w:val="00A04EB5"/>
    <w:rsid w:val="00A3593B"/>
    <w:rsid w:val="00A42C82"/>
    <w:rsid w:val="00A46623"/>
    <w:rsid w:val="00A75A9E"/>
    <w:rsid w:val="00A75AC0"/>
    <w:rsid w:val="00A86BC8"/>
    <w:rsid w:val="00A94B7A"/>
    <w:rsid w:val="00B2122A"/>
    <w:rsid w:val="00B324C0"/>
    <w:rsid w:val="00B35CC5"/>
    <w:rsid w:val="00B44EFF"/>
    <w:rsid w:val="00B53934"/>
    <w:rsid w:val="00BC1CD7"/>
    <w:rsid w:val="00BD1C54"/>
    <w:rsid w:val="00BE330A"/>
    <w:rsid w:val="00BE6F7B"/>
    <w:rsid w:val="00BF6FFC"/>
    <w:rsid w:val="00C01198"/>
    <w:rsid w:val="00C8603A"/>
    <w:rsid w:val="00CC31F4"/>
    <w:rsid w:val="00CC5F02"/>
    <w:rsid w:val="00CF234F"/>
    <w:rsid w:val="00D332DE"/>
    <w:rsid w:val="00D35992"/>
    <w:rsid w:val="00D5418F"/>
    <w:rsid w:val="00D75900"/>
    <w:rsid w:val="00D9040B"/>
    <w:rsid w:val="00DA2B72"/>
    <w:rsid w:val="00DB43B9"/>
    <w:rsid w:val="00DF5CA2"/>
    <w:rsid w:val="00E11DAA"/>
    <w:rsid w:val="00E56552"/>
    <w:rsid w:val="00E96DFA"/>
    <w:rsid w:val="00EC2540"/>
    <w:rsid w:val="00ED2ACC"/>
    <w:rsid w:val="00F258E9"/>
    <w:rsid w:val="00F36D40"/>
    <w:rsid w:val="00F76EA9"/>
    <w:rsid w:val="00F84074"/>
    <w:rsid w:val="00F95830"/>
    <w:rsid w:val="00FA5831"/>
    <w:rsid w:val="00FC2907"/>
    <w:rsid w:val="00FD3076"/>
    <w:rsid w:val="00FD71FF"/>
    <w:rsid w:val="00FE09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45F91"/>
  <w15:docId w15:val="{9A2F8A58-F83E-4A65-913D-1DFE5FCE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39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autoRedefine/>
    <w:qFormat/>
    <w:rsid w:val="00F76EA9"/>
    <w:pPr>
      <w:pageBreakBefore/>
      <w:pBdr>
        <w:top w:val="none" w:sz="0" w:space="0" w:color="000000"/>
        <w:left w:val="none" w:sz="0" w:space="0" w:color="000000"/>
        <w:bottom w:val="none" w:sz="0" w:space="0" w:color="000000"/>
        <w:right w:val="none" w:sz="0" w:space="0" w:color="000000"/>
        <w:between w:val="none" w:sz="0" w:space="0" w:color="000000"/>
      </w:pBdr>
      <w:spacing w:before="200" w:after="240" w:line="240" w:lineRule="auto"/>
      <w:outlineLvl w:val="1"/>
    </w:pPr>
    <w:rPr>
      <w:b/>
      <w:color w:val="00AABE"/>
      <w:sz w:val="28"/>
      <w:szCs w:val="28"/>
    </w:rPr>
  </w:style>
  <w:style w:type="paragraph" w:styleId="Heading3">
    <w:name w:val="heading 3"/>
    <w:basedOn w:val="Normal"/>
    <w:next w:val="Normal"/>
    <w:autoRedefine/>
    <w:rsid w:val="00917941"/>
    <w:pPr>
      <w:keepNext/>
      <w:keepLines/>
      <w:pageBreakBefore/>
      <w:pBdr>
        <w:top w:val="none" w:sz="0" w:space="0" w:color="000000"/>
        <w:left w:val="none" w:sz="0" w:space="0" w:color="000000"/>
        <w:bottom w:val="none" w:sz="0" w:space="0" w:color="000000"/>
        <w:right w:val="none" w:sz="0" w:space="0" w:color="000000"/>
        <w:between w:val="none" w:sz="0" w:space="0" w:color="000000"/>
      </w:pBdr>
      <w:spacing w:before="120" w:after="200" w:line="240" w:lineRule="auto"/>
      <w:outlineLvl w:val="2"/>
    </w:pPr>
    <w:rPr>
      <w:b/>
      <w:color w:val="005F9A"/>
      <w:sz w:val="24"/>
      <w:szCs w:val="24"/>
    </w:rPr>
  </w:style>
  <w:style w:type="paragraph" w:styleId="Heading4">
    <w:name w:val="heading 4"/>
    <w:basedOn w:val="Normal"/>
    <w:next w:val="Normal"/>
    <w:autoRedefine/>
    <w:qFormat/>
    <w:rsid w:val="00871238"/>
    <w:pPr>
      <w:keepNext/>
      <w:keepLines/>
      <w:spacing w:before="200" w:after="120" w:line="240" w:lineRule="auto"/>
      <w:outlineLvl w:val="3"/>
    </w:pPr>
    <w:rPr>
      <w:b/>
      <w:sz w:val="20"/>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F5FE4"/>
    <w:pPr>
      <w:tabs>
        <w:tab w:val="center" w:pos="4513"/>
        <w:tab w:val="right" w:pos="9026"/>
      </w:tabs>
      <w:spacing w:line="240" w:lineRule="auto"/>
    </w:pPr>
  </w:style>
  <w:style w:type="character" w:customStyle="1" w:styleId="HeaderChar">
    <w:name w:val="Header Char"/>
    <w:basedOn w:val="DefaultParagraphFont"/>
    <w:link w:val="Header"/>
    <w:uiPriority w:val="99"/>
    <w:rsid w:val="000F5FE4"/>
  </w:style>
  <w:style w:type="paragraph" w:styleId="Footer">
    <w:name w:val="footer"/>
    <w:basedOn w:val="Normal"/>
    <w:link w:val="FooterChar"/>
    <w:uiPriority w:val="99"/>
    <w:unhideWhenUsed/>
    <w:rsid w:val="000F5FE4"/>
    <w:pPr>
      <w:tabs>
        <w:tab w:val="center" w:pos="4513"/>
        <w:tab w:val="right" w:pos="9026"/>
      </w:tabs>
      <w:spacing w:line="240" w:lineRule="auto"/>
    </w:pPr>
  </w:style>
  <w:style w:type="character" w:customStyle="1" w:styleId="FooterChar">
    <w:name w:val="Footer Char"/>
    <w:basedOn w:val="DefaultParagraphFont"/>
    <w:link w:val="Footer"/>
    <w:uiPriority w:val="99"/>
    <w:rsid w:val="000F5FE4"/>
  </w:style>
  <w:style w:type="character" w:customStyle="1" w:styleId="section-titleChar">
    <w:name w:val="section-title Char"/>
    <w:basedOn w:val="DefaultParagraphFont"/>
    <w:link w:val="section-title"/>
    <w:locked/>
    <w:rsid w:val="003B7BC0"/>
    <w:rPr>
      <w:b/>
      <w:lang w:eastAsia="fr-CH"/>
    </w:rPr>
  </w:style>
  <w:style w:type="paragraph" w:customStyle="1" w:styleId="section-title">
    <w:name w:val="section-title"/>
    <w:basedOn w:val="Normal"/>
    <w:link w:val="section-titleChar"/>
    <w:autoRedefine/>
    <w:qFormat/>
    <w:rsid w:val="003B7BC0"/>
    <w:pPr>
      <w:spacing w:before="200" w:after="200" w:line="240" w:lineRule="auto"/>
      <w:contextualSpacing/>
    </w:pPr>
    <w:rPr>
      <w:b/>
      <w:lang w:eastAsia="fr-CH"/>
    </w:rPr>
  </w:style>
  <w:style w:type="paragraph" w:styleId="ListParagraph">
    <w:name w:val="List Paragraph"/>
    <w:basedOn w:val="Normal"/>
    <w:uiPriority w:val="34"/>
    <w:qFormat/>
    <w:rsid w:val="00917941"/>
    <w:pPr>
      <w:ind w:left="720"/>
      <w:contextualSpacing/>
    </w:pPr>
  </w:style>
  <w:style w:type="table" w:styleId="TableGrid">
    <w:name w:val="Table Grid"/>
    <w:basedOn w:val="TableNormal"/>
    <w:uiPriority w:val="39"/>
    <w:rsid w:val="00917941"/>
    <w:pPr>
      <w:spacing w:line="240" w:lineRule="auto"/>
    </w:pPr>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2ACC"/>
    <w:pPr>
      <w:spacing w:line="240" w:lineRule="auto"/>
    </w:pPr>
    <w:rPr>
      <w:sz w:val="20"/>
      <w:szCs w:val="20"/>
    </w:rPr>
  </w:style>
  <w:style w:type="character" w:customStyle="1" w:styleId="FootnoteTextChar">
    <w:name w:val="Footnote Text Char"/>
    <w:basedOn w:val="DefaultParagraphFont"/>
    <w:link w:val="FootnoteText"/>
    <w:uiPriority w:val="99"/>
    <w:semiHidden/>
    <w:rsid w:val="00ED2ACC"/>
    <w:rPr>
      <w:sz w:val="20"/>
      <w:szCs w:val="20"/>
    </w:rPr>
  </w:style>
  <w:style w:type="character" w:styleId="FootnoteReference">
    <w:name w:val="footnote reference"/>
    <w:basedOn w:val="DefaultParagraphFont"/>
    <w:uiPriority w:val="99"/>
    <w:semiHidden/>
    <w:unhideWhenUsed/>
    <w:rsid w:val="00ED2ACC"/>
    <w:rPr>
      <w:vertAlign w:val="superscript"/>
    </w:rPr>
  </w:style>
  <w:style w:type="paragraph" w:styleId="Revision">
    <w:name w:val="Revision"/>
    <w:hidden/>
    <w:uiPriority w:val="99"/>
    <w:semiHidden/>
    <w:rsid w:val="00FD71FF"/>
    <w:pPr>
      <w:spacing w:line="240" w:lineRule="auto"/>
    </w:pPr>
  </w:style>
  <w:style w:type="character" w:styleId="CommentReference">
    <w:name w:val="annotation reference"/>
    <w:basedOn w:val="DefaultParagraphFont"/>
    <w:uiPriority w:val="99"/>
    <w:semiHidden/>
    <w:unhideWhenUsed/>
    <w:rsid w:val="00F84074"/>
    <w:rPr>
      <w:sz w:val="16"/>
      <w:szCs w:val="16"/>
    </w:rPr>
  </w:style>
  <w:style w:type="paragraph" w:styleId="CommentText">
    <w:name w:val="annotation text"/>
    <w:basedOn w:val="Normal"/>
    <w:link w:val="CommentTextChar"/>
    <w:uiPriority w:val="99"/>
    <w:unhideWhenUsed/>
    <w:rsid w:val="00F84074"/>
    <w:pPr>
      <w:spacing w:line="240" w:lineRule="auto"/>
    </w:pPr>
    <w:rPr>
      <w:sz w:val="20"/>
      <w:szCs w:val="20"/>
    </w:rPr>
  </w:style>
  <w:style w:type="character" w:customStyle="1" w:styleId="CommentTextChar">
    <w:name w:val="Comment Text Char"/>
    <w:basedOn w:val="DefaultParagraphFont"/>
    <w:link w:val="CommentText"/>
    <w:uiPriority w:val="99"/>
    <w:rsid w:val="00F84074"/>
    <w:rPr>
      <w:sz w:val="20"/>
      <w:szCs w:val="20"/>
    </w:rPr>
  </w:style>
  <w:style w:type="paragraph" w:styleId="CommentSubject">
    <w:name w:val="annotation subject"/>
    <w:basedOn w:val="CommentText"/>
    <w:next w:val="CommentText"/>
    <w:link w:val="CommentSubjectChar"/>
    <w:uiPriority w:val="99"/>
    <w:semiHidden/>
    <w:unhideWhenUsed/>
    <w:rsid w:val="00F84074"/>
    <w:rPr>
      <w:b/>
      <w:bCs/>
    </w:rPr>
  </w:style>
  <w:style w:type="character" w:customStyle="1" w:styleId="CommentSubjectChar">
    <w:name w:val="Comment Subject Char"/>
    <w:basedOn w:val="CommentTextChar"/>
    <w:link w:val="CommentSubject"/>
    <w:uiPriority w:val="99"/>
    <w:semiHidden/>
    <w:rsid w:val="00F84074"/>
    <w:rPr>
      <w:b/>
      <w:bCs/>
      <w:sz w:val="20"/>
      <w:szCs w:val="20"/>
    </w:rPr>
  </w:style>
  <w:style w:type="character" w:styleId="Hyperlink">
    <w:name w:val="Hyperlink"/>
    <w:basedOn w:val="DefaultParagraphFont"/>
    <w:uiPriority w:val="99"/>
    <w:unhideWhenUsed/>
    <w:rsid w:val="009A6AD0"/>
    <w:rPr>
      <w:color w:val="0000FF" w:themeColor="hyperlink"/>
      <w:u w:val="single"/>
    </w:rPr>
  </w:style>
  <w:style w:type="paragraph" w:styleId="NormalWeb">
    <w:name w:val="Normal (Web)"/>
    <w:basedOn w:val="Normal"/>
    <w:uiPriority w:val="99"/>
    <w:unhideWhenUsed/>
    <w:rsid w:val="009A6AD0"/>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341">
      <w:bodyDiv w:val="1"/>
      <w:marLeft w:val="0"/>
      <w:marRight w:val="0"/>
      <w:marTop w:val="0"/>
      <w:marBottom w:val="0"/>
      <w:divBdr>
        <w:top w:val="none" w:sz="0" w:space="0" w:color="auto"/>
        <w:left w:val="none" w:sz="0" w:space="0" w:color="auto"/>
        <w:bottom w:val="none" w:sz="0" w:space="0" w:color="auto"/>
        <w:right w:val="none" w:sz="0" w:space="0" w:color="auto"/>
      </w:divBdr>
    </w:div>
    <w:div w:id="149566614">
      <w:bodyDiv w:val="1"/>
      <w:marLeft w:val="0"/>
      <w:marRight w:val="0"/>
      <w:marTop w:val="0"/>
      <w:marBottom w:val="0"/>
      <w:divBdr>
        <w:top w:val="none" w:sz="0" w:space="0" w:color="auto"/>
        <w:left w:val="none" w:sz="0" w:space="0" w:color="auto"/>
        <w:bottom w:val="none" w:sz="0" w:space="0" w:color="auto"/>
        <w:right w:val="none" w:sz="0" w:space="0" w:color="auto"/>
      </w:divBdr>
    </w:div>
    <w:div w:id="181939568">
      <w:bodyDiv w:val="1"/>
      <w:marLeft w:val="0"/>
      <w:marRight w:val="0"/>
      <w:marTop w:val="0"/>
      <w:marBottom w:val="0"/>
      <w:divBdr>
        <w:top w:val="none" w:sz="0" w:space="0" w:color="auto"/>
        <w:left w:val="none" w:sz="0" w:space="0" w:color="auto"/>
        <w:bottom w:val="none" w:sz="0" w:space="0" w:color="auto"/>
        <w:right w:val="none" w:sz="0" w:space="0" w:color="auto"/>
      </w:divBdr>
    </w:div>
    <w:div w:id="197544435">
      <w:bodyDiv w:val="1"/>
      <w:marLeft w:val="0"/>
      <w:marRight w:val="0"/>
      <w:marTop w:val="0"/>
      <w:marBottom w:val="0"/>
      <w:divBdr>
        <w:top w:val="none" w:sz="0" w:space="0" w:color="auto"/>
        <w:left w:val="none" w:sz="0" w:space="0" w:color="auto"/>
        <w:bottom w:val="none" w:sz="0" w:space="0" w:color="auto"/>
        <w:right w:val="none" w:sz="0" w:space="0" w:color="auto"/>
      </w:divBdr>
    </w:div>
    <w:div w:id="208302612">
      <w:bodyDiv w:val="1"/>
      <w:marLeft w:val="0"/>
      <w:marRight w:val="0"/>
      <w:marTop w:val="0"/>
      <w:marBottom w:val="0"/>
      <w:divBdr>
        <w:top w:val="none" w:sz="0" w:space="0" w:color="auto"/>
        <w:left w:val="none" w:sz="0" w:space="0" w:color="auto"/>
        <w:bottom w:val="none" w:sz="0" w:space="0" w:color="auto"/>
        <w:right w:val="none" w:sz="0" w:space="0" w:color="auto"/>
      </w:divBdr>
    </w:div>
    <w:div w:id="226035905">
      <w:bodyDiv w:val="1"/>
      <w:marLeft w:val="0"/>
      <w:marRight w:val="0"/>
      <w:marTop w:val="0"/>
      <w:marBottom w:val="0"/>
      <w:divBdr>
        <w:top w:val="none" w:sz="0" w:space="0" w:color="auto"/>
        <w:left w:val="none" w:sz="0" w:space="0" w:color="auto"/>
        <w:bottom w:val="none" w:sz="0" w:space="0" w:color="auto"/>
        <w:right w:val="none" w:sz="0" w:space="0" w:color="auto"/>
      </w:divBdr>
    </w:div>
    <w:div w:id="268439251">
      <w:bodyDiv w:val="1"/>
      <w:marLeft w:val="0"/>
      <w:marRight w:val="0"/>
      <w:marTop w:val="0"/>
      <w:marBottom w:val="0"/>
      <w:divBdr>
        <w:top w:val="none" w:sz="0" w:space="0" w:color="auto"/>
        <w:left w:val="none" w:sz="0" w:space="0" w:color="auto"/>
        <w:bottom w:val="none" w:sz="0" w:space="0" w:color="auto"/>
        <w:right w:val="none" w:sz="0" w:space="0" w:color="auto"/>
      </w:divBdr>
    </w:div>
    <w:div w:id="312375625">
      <w:bodyDiv w:val="1"/>
      <w:marLeft w:val="0"/>
      <w:marRight w:val="0"/>
      <w:marTop w:val="0"/>
      <w:marBottom w:val="0"/>
      <w:divBdr>
        <w:top w:val="none" w:sz="0" w:space="0" w:color="auto"/>
        <w:left w:val="none" w:sz="0" w:space="0" w:color="auto"/>
        <w:bottom w:val="none" w:sz="0" w:space="0" w:color="auto"/>
        <w:right w:val="none" w:sz="0" w:space="0" w:color="auto"/>
      </w:divBdr>
    </w:div>
    <w:div w:id="312762797">
      <w:bodyDiv w:val="1"/>
      <w:marLeft w:val="0"/>
      <w:marRight w:val="0"/>
      <w:marTop w:val="0"/>
      <w:marBottom w:val="0"/>
      <w:divBdr>
        <w:top w:val="none" w:sz="0" w:space="0" w:color="auto"/>
        <w:left w:val="none" w:sz="0" w:space="0" w:color="auto"/>
        <w:bottom w:val="none" w:sz="0" w:space="0" w:color="auto"/>
        <w:right w:val="none" w:sz="0" w:space="0" w:color="auto"/>
      </w:divBdr>
    </w:div>
    <w:div w:id="459152472">
      <w:bodyDiv w:val="1"/>
      <w:marLeft w:val="0"/>
      <w:marRight w:val="0"/>
      <w:marTop w:val="0"/>
      <w:marBottom w:val="0"/>
      <w:divBdr>
        <w:top w:val="none" w:sz="0" w:space="0" w:color="auto"/>
        <w:left w:val="none" w:sz="0" w:space="0" w:color="auto"/>
        <w:bottom w:val="none" w:sz="0" w:space="0" w:color="auto"/>
        <w:right w:val="none" w:sz="0" w:space="0" w:color="auto"/>
      </w:divBdr>
    </w:div>
    <w:div w:id="491139578">
      <w:bodyDiv w:val="1"/>
      <w:marLeft w:val="0"/>
      <w:marRight w:val="0"/>
      <w:marTop w:val="0"/>
      <w:marBottom w:val="0"/>
      <w:divBdr>
        <w:top w:val="none" w:sz="0" w:space="0" w:color="auto"/>
        <w:left w:val="none" w:sz="0" w:space="0" w:color="auto"/>
        <w:bottom w:val="none" w:sz="0" w:space="0" w:color="auto"/>
        <w:right w:val="none" w:sz="0" w:space="0" w:color="auto"/>
      </w:divBdr>
    </w:div>
    <w:div w:id="516239999">
      <w:bodyDiv w:val="1"/>
      <w:marLeft w:val="0"/>
      <w:marRight w:val="0"/>
      <w:marTop w:val="0"/>
      <w:marBottom w:val="0"/>
      <w:divBdr>
        <w:top w:val="none" w:sz="0" w:space="0" w:color="auto"/>
        <w:left w:val="none" w:sz="0" w:space="0" w:color="auto"/>
        <w:bottom w:val="none" w:sz="0" w:space="0" w:color="auto"/>
        <w:right w:val="none" w:sz="0" w:space="0" w:color="auto"/>
      </w:divBdr>
    </w:div>
    <w:div w:id="539440424">
      <w:bodyDiv w:val="1"/>
      <w:marLeft w:val="0"/>
      <w:marRight w:val="0"/>
      <w:marTop w:val="0"/>
      <w:marBottom w:val="0"/>
      <w:divBdr>
        <w:top w:val="none" w:sz="0" w:space="0" w:color="auto"/>
        <w:left w:val="none" w:sz="0" w:space="0" w:color="auto"/>
        <w:bottom w:val="none" w:sz="0" w:space="0" w:color="auto"/>
        <w:right w:val="none" w:sz="0" w:space="0" w:color="auto"/>
      </w:divBdr>
    </w:div>
    <w:div w:id="642736033">
      <w:bodyDiv w:val="1"/>
      <w:marLeft w:val="0"/>
      <w:marRight w:val="0"/>
      <w:marTop w:val="0"/>
      <w:marBottom w:val="0"/>
      <w:divBdr>
        <w:top w:val="none" w:sz="0" w:space="0" w:color="auto"/>
        <w:left w:val="none" w:sz="0" w:space="0" w:color="auto"/>
        <w:bottom w:val="none" w:sz="0" w:space="0" w:color="auto"/>
        <w:right w:val="none" w:sz="0" w:space="0" w:color="auto"/>
      </w:divBdr>
    </w:div>
    <w:div w:id="755983191">
      <w:bodyDiv w:val="1"/>
      <w:marLeft w:val="0"/>
      <w:marRight w:val="0"/>
      <w:marTop w:val="0"/>
      <w:marBottom w:val="0"/>
      <w:divBdr>
        <w:top w:val="none" w:sz="0" w:space="0" w:color="auto"/>
        <w:left w:val="none" w:sz="0" w:space="0" w:color="auto"/>
        <w:bottom w:val="none" w:sz="0" w:space="0" w:color="auto"/>
        <w:right w:val="none" w:sz="0" w:space="0" w:color="auto"/>
      </w:divBdr>
    </w:div>
    <w:div w:id="765929713">
      <w:bodyDiv w:val="1"/>
      <w:marLeft w:val="0"/>
      <w:marRight w:val="0"/>
      <w:marTop w:val="0"/>
      <w:marBottom w:val="0"/>
      <w:divBdr>
        <w:top w:val="none" w:sz="0" w:space="0" w:color="auto"/>
        <w:left w:val="none" w:sz="0" w:space="0" w:color="auto"/>
        <w:bottom w:val="none" w:sz="0" w:space="0" w:color="auto"/>
        <w:right w:val="none" w:sz="0" w:space="0" w:color="auto"/>
      </w:divBdr>
    </w:div>
    <w:div w:id="810758081">
      <w:bodyDiv w:val="1"/>
      <w:marLeft w:val="0"/>
      <w:marRight w:val="0"/>
      <w:marTop w:val="0"/>
      <w:marBottom w:val="0"/>
      <w:divBdr>
        <w:top w:val="none" w:sz="0" w:space="0" w:color="auto"/>
        <w:left w:val="none" w:sz="0" w:space="0" w:color="auto"/>
        <w:bottom w:val="none" w:sz="0" w:space="0" w:color="auto"/>
        <w:right w:val="none" w:sz="0" w:space="0" w:color="auto"/>
      </w:divBdr>
    </w:div>
    <w:div w:id="817845358">
      <w:bodyDiv w:val="1"/>
      <w:marLeft w:val="0"/>
      <w:marRight w:val="0"/>
      <w:marTop w:val="0"/>
      <w:marBottom w:val="0"/>
      <w:divBdr>
        <w:top w:val="none" w:sz="0" w:space="0" w:color="auto"/>
        <w:left w:val="none" w:sz="0" w:space="0" w:color="auto"/>
        <w:bottom w:val="none" w:sz="0" w:space="0" w:color="auto"/>
        <w:right w:val="none" w:sz="0" w:space="0" w:color="auto"/>
      </w:divBdr>
    </w:div>
    <w:div w:id="860316906">
      <w:bodyDiv w:val="1"/>
      <w:marLeft w:val="0"/>
      <w:marRight w:val="0"/>
      <w:marTop w:val="0"/>
      <w:marBottom w:val="0"/>
      <w:divBdr>
        <w:top w:val="none" w:sz="0" w:space="0" w:color="auto"/>
        <w:left w:val="none" w:sz="0" w:space="0" w:color="auto"/>
        <w:bottom w:val="none" w:sz="0" w:space="0" w:color="auto"/>
        <w:right w:val="none" w:sz="0" w:space="0" w:color="auto"/>
      </w:divBdr>
    </w:div>
    <w:div w:id="875237374">
      <w:bodyDiv w:val="1"/>
      <w:marLeft w:val="0"/>
      <w:marRight w:val="0"/>
      <w:marTop w:val="0"/>
      <w:marBottom w:val="0"/>
      <w:divBdr>
        <w:top w:val="none" w:sz="0" w:space="0" w:color="auto"/>
        <w:left w:val="none" w:sz="0" w:space="0" w:color="auto"/>
        <w:bottom w:val="none" w:sz="0" w:space="0" w:color="auto"/>
        <w:right w:val="none" w:sz="0" w:space="0" w:color="auto"/>
      </w:divBdr>
    </w:div>
    <w:div w:id="889418684">
      <w:bodyDiv w:val="1"/>
      <w:marLeft w:val="0"/>
      <w:marRight w:val="0"/>
      <w:marTop w:val="0"/>
      <w:marBottom w:val="0"/>
      <w:divBdr>
        <w:top w:val="none" w:sz="0" w:space="0" w:color="auto"/>
        <w:left w:val="none" w:sz="0" w:space="0" w:color="auto"/>
        <w:bottom w:val="none" w:sz="0" w:space="0" w:color="auto"/>
        <w:right w:val="none" w:sz="0" w:space="0" w:color="auto"/>
      </w:divBdr>
    </w:div>
    <w:div w:id="890461854">
      <w:bodyDiv w:val="1"/>
      <w:marLeft w:val="0"/>
      <w:marRight w:val="0"/>
      <w:marTop w:val="0"/>
      <w:marBottom w:val="0"/>
      <w:divBdr>
        <w:top w:val="none" w:sz="0" w:space="0" w:color="auto"/>
        <w:left w:val="none" w:sz="0" w:space="0" w:color="auto"/>
        <w:bottom w:val="none" w:sz="0" w:space="0" w:color="auto"/>
        <w:right w:val="none" w:sz="0" w:space="0" w:color="auto"/>
      </w:divBdr>
    </w:div>
    <w:div w:id="929121449">
      <w:bodyDiv w:val="1"/>
      <w:marLeft w:val="0"/>
      <w:marRight w:val="0"/>
      <w:marTop w:val="0"/>
      <w:marBottom w:val="0"/>
      <w:divBdr>
        <w:top w:val="none" w:sz="0" w:space="0" w:color="auto"/>
        <w:left w:val="none" w:sz="0" w:space="0" w:color="auto"/>
        <w:bottom w:val="none" w:sz="0" w:space="0" w:color="auto"/>
        <w:right w:val="none" w:sz="0" w:space="0" w:color="auto"/>
      </w:divBdr>
    </w:div>
    <w:div w:id="995765014">
      <w:bodyDiv w:val="1"/>
      <w:marLeft w:val="0"/>
      <w:marRight w:val="0"/>
      <w:marTop w:val="0"/>
      <w:marBottom w:val="0"/>
      <w:divBdr>
        <w:top w:val="none" w:sz="0" w:space="0" w:color="auto"/>
        <w:left w:val="none" w:sz="0" w:space="0" w:color="auto"/>
        <w:bottom w:val="none" w:sz="0" w:space="0" w:color="auto"/>
        <w:right w:val="none" w:sz="0" w:space="0" w:color="auto"/>
      </w:divBdr>
    </w:div>
    <w:div w:id="1051660229">
      <w:bodyDiv w:val="1"/>
      <w:marLeft w:val="0"/>
      <w:marRight w:val="0"/>
      <w:marTop w:val="0"/>
      <w:marBottom w:val="0"/>
      <w:divBdr>
        <w:top w:val="none" w:sz="0" w:space="0" w:color="auto"/>
        <w:left w:val="none" w:sz="0" w:space="0" w:color="auto"/>
        <w:bottom w:val="none" w:sz="0" w:space="0" w:color="auto"/>
        <w:right w:val="none" w:sz="0" w:space="0" w:color="auto"/>
      </w:divBdr>
    </w:div>
    <w:div w:id="1162506225">
      <w:bodyDiv w:val="1"/>
      <w:marLeft w:val="0"/>
      <w:marRight w:val="0"/>
      <w:marTop w:val="0"/>
      <w:marBottom w:val="0"/>
      <w:divBdr>
        <w:top w:val="none" w:sz="0" w:space="0" w:color="auto"/>
        <w:left w:val="none" w:sz="0" w:space="0" w:color="auto"/>
        <w:bottom w:val="none" w:sz="0" w:space="0" w:color="auto"/>
        <w:right w:val="none" w:sz="0" w:space="0" w:color="auto"/>
      </w:divBdr>
    </w:div>
    <w:div w:id="1332220411">
      <w:bodyDiv w:val="1"/>
      <w:marLeft w:val="0"/>
      <w:marRight w:val="0"/>
      <w:marTop w:val="0"/>
      <w:marBottom w:val="0"/>
      <w:divBdr>
        <w:top w:val="none" w:sz="0" w:space="0" w:color="auto"/>
        <w:left w:val="none" w:sz="0" w:space="0" w:color="auto"/>
        <w:bottom w:val="none" w:sz="0" w:space="0" w:color="auto"/>
        <w:right w:val="none" w:sz="0" w:space="0" w:color="auto"/>
      </w:divBdr>
    </w:div>
    <w:div w:id="1405029049">
      <w:bodyDiv w:val="1"/>
      <w:marLeft w:val="0"/>
      <w:marRight w:val="0"/>
      <w:marTop w:val="0"/>
      <w:marBottom w:val="0"/>
      <w:divBdr>
        <w:top w:val="none" w:sz="0" w:space="0" w:color="auto"/>
        <w:left w:val="none" w:sz="0" w:space="0" w:color="auto"/>
        <w:bottom w:val="none" w:sz="0" w:space="0" w:color="auto"/>
        <w:right w:val="none" w:sz="0" w:space="0" w:color="auto"/>
      </w:divBdr>
    </w:div>
    <w:div w:id="1412778395">
      <w:bodyDiv w:val="1"/>
      <w:marLeft w:val="0"/>
      <w:marRight w:val="0"/>
      <w:marTop w:val="0"/>
      <w:marBottom w:val="0"/>
      <w:divBdr>
        <w:top w:val="none" w:sz="0" w:space="0" w:color="auto"/>
        <w:left w:val="none" w:sz="0" w:space="0" w:color="auto"/>
        <w:bottom w:val="none" w:sz="0" w:space="0" w:color="auto"/>
        <w:right w:val="none" w:sz="0" w:space="0" w:color="auto"/>
      </w:divBdr>
    </w:div>
    <w:div w:id="1442727204">
      <w:bodyDiv w:val="1"/>
      <w:marLeft w:val="0"/>
      <w:marRight w:val="0"/>
      <w:marTop w:val="0"/>
      <w:marBottom w:val="0"/>
      <w:divBdr>
        <w:top w:val="none" w:sz="0" w:space="0" w:color="auto"/>
        <w:left w:val="none" w:sz="0" w:space="0" w:color="auto"/>
        <w:bottom w:val="none" w:sz="0" w:space="0" w:color="auto"/>
        <w:right w:val="none" w:sz="0" w:space="0" w:color="auto"/>
      </w:divBdr>
    </w:div>
    <w:div w:id="1450976371">
      <w:bodyDiv w:val="1"/>
      <w:marLeft w:val="0"/>
      <w:marRight w:val="0"/>
      <w:marTop w:val="0"/>
      <w:marBottom w:val="0"/>
      <w:divBdr>
        <w:top w:val="none" w:sz="0" w:space="0" w:color="auto"/>
        <w:left w:val="none" w:sz="0" w:space="0" w:color="auto"/>
        <w:bottom w:val="none" w:sz="0" w:space="0" w:color="auto"/>
        <w:right w:val="none" w:sz="0" w:space="0" w:color="auto"/>
      </w:divBdr>
    </w:div>
    <w:div w:id="1517385041">
      <w:bodyDiv w:val="1"/>
      <w:marLeft w:val="0"/>
      <w:marRight w:val="0"/>
      <w:marTop w:val="0"/>
      <w:marBottom w:val="0"/>
      <w:divBdr>
        <w:top w:val="none" w:sz="0" w:space="0" w:color="auto"/>
        <w:left w:val="none" w:sz="0" w:space="0" w:color="auto"/>
        <w:bottom w:val="none" w:sz="0" w:space="0" w:color="auto"/>
        <w:right w:val="none" w:sz="0" w:space="0" w:color="auto"/>
      </w:divBdr>
    </w:div>
    <w:div w:id="1528987208">
      <w:bodyDiv w:val="1"/>
      <w:marLeft w:val="0"/>
      <w:marRight w:val="0"/>
      <w:marTop w:val="0"/>
      <w:marBottom w:val="0"/>
      <w:divBdr>
        <w:top w:val="none" w:sz="0" w:space="0" w:color="auto"/>
        <w:left w:val="none" w:sz="0" w:space="0" w:color="auto"/>
        <w:bottom w:val="none" w:sz="0" w:space="0" w:color="auto"/>
        <w:right w:val="none" w:sz="0" w:space="0" w:color="auto"/>
      </w:divBdr>
    </w:div>
    <w:div w:id="1603612635">
      <w:bodyDiv w:val="1"/>
      <w:marLeft w:val="0"/>
      <w:marRight w:val="0"/>
      <w:marTop w:val="0"/>
      <w:marBottom w:val="0"/>
      <w:divBdr>
        <w:top w:val="none" w:sz="0" w:space="0" w:color="auto"/>
        <w:left w:val="none" w:sz="0" w:space="0" w:color="auto"/>
        <w:bottom w:val="none" w:sz="0" w:space="0" w:color="auto"/>
        <w:right w:val="none" w:sz="0" w:space="0" w:color="auto"/>
      </w:divBdr>
    </w:div>
    <w:div w:id="1608154463">
      <w:bodyDiv w:val="1"/>
      <w:marLeft w:val="0"/>
      <w:marRight w:val="0"/>
      <w:marTop w:val="0"/>
      <w:marBottom w:val="0"/>
      <w:divBdr>
        <w:top w:val="none" w:sz="0" w:space="0" w:color="auto"/>
        <w:left w:val="none" w:sz="0" w:space="0" w:color="auto"/>
        <w:bottom w:val="none" w:sz="0" w:space="0" w:color="auto"/>
        <w:right w:val="none" w:sz="0" w:space="0" w:color="auto"/>
      </w:divBdr>
    </w:div>
    <w:div w:id="1635721588">
      <w:bodyDiv w:val="1"/>
      <w:marLeft w:val="0"/>
      <w:marRight w:val="0"/>
      <w:marTop w:val="0"/>
      <w:marBottom w:val="0"/>
      <w:divBdr>
        <w:top w:val="none" w:sz="0" w:space="0" w:color="auto"/>
        <w:left w:val="none" w:sz="0" w:space="0" w:color="auto"/>
        <w:bottom w:val="none" w:sz="0" w:space="0" w:color="auto"/>
        <w:right w:val="none" w:sz="0" w:space="0" w:color="auto"/>
      </w:divBdr>
    </w:div>
    <w:div w:id="1653752657">
      <w:bodyDiv w:val="1"/>
      <w:marLeft w:val="0"/>
      <w:marRight w:val="0"/>
      <w:marTop w:val="0"/>
      <w:marBottom w:val="0"/>
      <w:divBdr>
        <w:top w:val="none" w:sz="0" w:space="0" w:color="auto"/>
        <w:left w:val="none" w:sz="0" w:space="0" w:color="auto"/>
        <w:bottom w:val="none" w:sz="0" w:space="0" w:color="auto"/>
        <w:right w:val="none" w:sz="0" w:space="0" w:color="auto"/>
      </w:divBdr>
    </w:div>
    <w:div w:id="1680232396">
      <w:bodyDiv w:val="1"/>
      <w:marLeft w:val="0"/>
      <w:marRight w:val="0"/>
      <w:marTop w:val="0"/>
      <w:marBottom w:val="0"/>
      <w:divBdr>
        <w:top w:val="none" w:sz="0" w:space="0" w:color="auto"/>
        <w:left w:val="none" w:sz="0" w:space="0" w:color="auto"/>
        <w:bottom w:val="none" w:sz="0" w:space="0" w:color="auto"/>
        <w:right w:val="none" w:sz="0" w:space="0" w:color="auto"/>
      </w:divBdr>
    </w:div>
    <w:div w:id="1720780057">
      <w:bodyDiv w:val="1"/>
      <w:marLeft w:val="0"/>
      <w:marRight w:val="0"/>
      <w:marTop w:val="0"/>
      <w:marBottom w:val="0"/>
      <w:divBdr>
        <w:top w:val="none" w:sz="0" w:space="0" w:color="auto"/>
        <w:left w:val="none" w:sz="0" w:space="0" w:color="auto"/>
        <w:bottom w:val="none" w:sz="0" w:space="0" w:color="auto"/>
        <w:right w:val="none" w:sz="0" w:space="0" w:color="auto"/>
      </w:divBdr>
    </w:div>
    <w:div w:id="1740513970">
      <w:bodyDiv w:val="1"/>
      <w:marLeft w:val="0"/>
      <w:marRight w:val="0"/>
      <w:marTop w:val="0"/>
      <w:marBottom w:val="0"/>
      <w:divBdr>
        <w:top w:val="none" w:sz="0" w:space="0" w:color="auto"/>
        <w:left w:val="none" w:sz="0" w:space="0" w:color="auto"/>
        <w:bottom w:val="none" w:sz="0" w:space="0" w:color="auto"/>
        <w:right w:val="none" w:sz="0" w:space="0" w:color="auto"/>
      </w:divBdr>
    </w:div>
    <w:div w:id="1887985332">
      <w:bodyDiv w:val="1"/>
      <w:marLeft w:val="0"/>
      <w:marRight w:val="0"/>
      <w:marTop w:val="0"/>
      <w:marBottom w:val="0"/>
      <w:divBdr>
        <w:top w:val="none" w:sz="0" w:space="0" w:color="auto"/>
        <w:left w:val="none" w:sz="0" w:space="0" w:color="auto"/>
        <w:bottom w:val="none" w:sz="0" w:space="0" w:color="auto"/>
        <w:right w:val="none" w:sz="0" w:space="0" w:color="auto"/>
      </w:divBdr>
    </w:div>
    <w:div w:id="1923954248">
      <w:bodyDiv w:val="1"/>
      <w:marLeft w:val="0"/>
      <w:marRight w:val="0"/>
      <w:marTop w:val="0"/>
      <w:marBottom w:val="0"/>
      <w:divBdr>
        <w:top w:val="none" w:sz="0" w:space="0" w:color="auto"/>
        <w:left w:val="none" w:sz="0" w:space="0" w:color="auto"/>
        <w:bottom w:val="none" w:sz="0" w:space="0" w:color="auto"/>
        <w:right w:val="none" w:sz="0" w:space="0" w:color="auto"/>
      </w:divBdr>
    </w:div>
    <w:div w:id="1932084239">
      <w:bodyDiv w:val="1"/>
      <w:marLeft w:val="0"/>
      <w:marRight w:val="0"/>
      <w:marTop w:val="0"/>
      <w:marBottom w:val="0"/>
      <w:divBdr>
        <w:top w:val="none" w:sz="0" w:space="0" w:color="auto"/>
        <w:left w:val="none" w:sz="0" w:space="0" w:color="auto"/>
        <w:bottom w:val="none" w:sz="0" w:space="0" w:color="auto"/>
        <w:right w:val="none" w:sz="0" w:space="0" w:color="auto"/>
      </w:divBdr>
    </w:div>
    <w:div w:id="1971863221">
      <w:bodyDiv w:val="1"/>
      <w:marLeft w:val="0"/>
      <w:marRight w:val="0"/>
      <w:marTop w:val="0"/>
      <w:marBottom w:val="0"/>
      <w:divBdr>
        <w:top w:val="none" w:sz="0" w:space="0" w:color="auto"/>
        <w:left w:val="none" w:sz="0" w:space="0" w:color="auto"/>
        <w:bottom w:val="none" w:sz="0" w:space="0" w:color="auto"/>
        <w:right w:val="none" w:sz="0" w:space="0" w:color="auto"/>
      </w:divBdr>
    </w:div>
    <w:div w:id="2005936720">
      <w:bodyDiv w:val="1"/>
      <w:marLeft w:val="0"/>
      <w:marRight w:val="0"/>
      <w:marTop w:val="0"/>
      <w:marBottom w:val="0"/>
      <w:divBdr>
        <w:top w:val="none" w:sz="0" w:space="0" w:color="auto"/>
        <w:left w:val="none" w:sz="0" w:space="0" w:color="auto"/>
        <w:bottom w:val="none" w:sz="0" w:space="0" w:color="auto"/>
        <w:right w:val="none" w:sz="0" w:space="0" w:color="auto"/>
      </w:divBdr>
    </w:div>
    <w:div w:id="2117140774">
      <w:bodyDiv w:val="1"/>
      <w:marLeft w:val="0"/>
      <w:marRight w:val="0"/>
      <w:marTop w:val="0"/>
      <w:marBottom w:val="0"/>
      <w:divBdr>
        <w:top w:val="none" w:sz="0" w:space="0" w:color="auto"/>
        <w:left w:val="none" w:sz="0" w:space="0" w:color="auto"/>
        <w:bottom w:val="none" w:sz="0" w:space="0" w:color="auto"/>
        <w:right w:val="none" w:sz="0" w:space="0" w:color="auto"/>
      </w:divBdr>
    </w:div>
    <w:div w:id="214041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parliamentaryindicato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0" ma:contentTypeDescription="Create a new document." ma:contentTypeScope="" ma:versionID="455ebd7967df7d29f225feacafa48d4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52711-797F-4A9B-96BB-04A80083CF47}">
  <ds:schemaRefs>
    <ds:schemaRef ds:uri="http://schemas.openxmlformats.org/officeDocument/2006/bibliography"/>
  </ds:schemaRefs>
</ds:datastoreItem>
</file>

<file path=customXml/itemProps2.xml><?xml version="1.0" encoding="utf-8"?>
<ds:datastoreItem xmlns:ds="http://schemas.openxmlformats.org/officeDocument/2006/customXml" ds:itemID="{B4AED275-0193-41B4-B8B4-BC3FFCB0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6DDAA0-6B64-42DC-AE62-D4776A19D56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8F396C6-733A-46C1-A962-158BDEF44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8304</Characters>
  <Application>Microsoft Office Word</Application>
  <DocSecurity>0</DocSecurity>
  <Lines>153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Andy Richardson</cp:lastModifiedBy>
  <cp:revision>29</cp:revision>
  <cp:lastPrinted>2023-07-06T06:48:00Z</cp:lastPrinted>
  <dcterms:created xsi:type="dcterms:W3CDTF">2023-07-06T06:48:00Z</dcterms:created>
  <dcterms:modified xsi:type="dcterms:W3CDTF">2023-10-14T14:30:00Z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0x0101007A079E031E72FF47BEA1AD9C109E019C</vt:lpwstr>
  </property>
</Properties>
</file>