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C19E" w14:textId="77777777" w:rsidR="00F30DB7" w:rsidRPr="001545ED" w:rsidRDefault="007F7014" w:rsidP="001446BE">
      <w:pPr>
        <w:pStyle w:val="Heading2"/>
      </w:pPr>
      <w:bookmarkStart w:id="0" w:name="_1fob9te"/>
      <w:bookmarkStart w:id="1" w:name="_Hlk142996056"/>
      <w:bookmarkEnd w:id="0"/>
      <w:r>
        <w:t>Indicator 7.1: Electoral integrity</w:t>
      </w:r>
    </w:p>
    <w:p w14:paraId="3959A237" w14:textId="77777777" w:rsidR="00F30DB7" w:rsidRPr="001545ED" w:rsidRDefault="001545ED" w:rsidP="0033135F">
      <w:pPr>
        <w:pStyle w:val="section-title"/>
      </w:pPr>
      <w:r>
        <w:t>About this indicator</w:t>
      </w:r>
    </w:p>
    <w:p w14:paraId="3EB0ED53" w14:textId="52FCBDC0" w:rsidR="00F30DB7" w:rsidRPr="001545ED" w:rsidRDefault="008659C1" w:rsidP="001545ED">
      <w:pPr>
        <w:spacing w:line="240" w:lineRule="auto"/>
        <w:rPr>
          <w:sz w:val="20"/>
          <w:szCs w:val="20"/>
        </w:rPr>
      </w:pPr>
      <w:r>
        <w:rPr>
          <w:sz w:val="20"/>
        </w:rPr>
        <w:t>Parliament plays a key role in</w:t>
      </w:r>
      <w:r w:rsidR="007F7014">
        <w:rPr>
          <w:sz w:val="20"/>
        </w:rPr>
        <w:t xml:space="preserve"> </w:t>
      </w:r>
      <w:r w:rsidR="00D13C86">
        <w:rPr>
          <w:sz w:val="20"/>
        </w:rPr>
        <w:t xml:space="preserve">setting the legal framework for free and fair elections. Elections </w:t>
      </w:r>
      <w:r w:rsidR="007F7014">
        <w:rPr>
          <w:sz w:val="20"/>
        </w:rPr>
        <w:t xml:space="preserve">constitute the cornerstone </w:t>
      </w:r>
      <w:r>
        <w:rPr>
          <w:sz w:val="20"/>
        </w:rPr>
        <w:t xml:space="preserve">of </w:t>
      </w:r>
      <w:r w:rsidR="007F7014">
        <w:rPr>
          <w:sz w:val="20"/>
        </w:rPr>
        <w:t>any democratic society</w:t>
      </w:r>
      <w:r w:rsidR="00D13C86">
        <w:rPr>
          <w:sz w:val="20"/>
        </w:rPr>
        <w:t xml:space="preserve"> and should </w:t>
      </w:r>
      <w:r w:rsidR="007F7014">
        <w:rPr>
          <w:sz w:val="20"/>
        </w:rPr>
        <w:t xml:space="preserve">provide voters, </w:t>
      </w:r>
      <w:proofErr w:type="gramStart"/>
      <w:r w:rsidR="007F7014">
        <w:rPr>
          <w:sz w:val="20"/>
        </w:rPr>
        <w:t>candidates</w:t>
      </w:r>
      <w:proofErr w:type="gramEnd"/>
      <w:r w:rsidR="007F7014">
        <w:rPr>
          <w:sz w:val="20"/>
        </w:rPr>
        <w:t xml:space="preserve"> and political parties with equal opportunities for participation, a level playing field and a safe environment.</w:t>
      </w:r>
    </w:p>
    <w:p w14:paraId="248D5EB9" w14:textId="77777777" w:rsidR="00F30DB7" w:rsidRPr="001545ED" w:rsidRDefault="00F30DB7" w:rsidP="001545ED">
      <w:pPr>
        <w:spacing w:line="240" w:lineRule="auto"/>
        <w:rPr>
          <w:sz w:val="20"/>
          <w:szCs w:val="20"/>
        </w:rPr>
      </w:pPr>
    </w:p>
    <w:p w14:paraId="0A24407A" w14:textId="32EFBC8A" w:rsidR="00D13C86" w:rsidRDefault="00D13C86" w:rsidP="00D13C86">
      <w:pPr>
        <w:spacing w:line="240" w:lineRule="auto"/>
        <w:rPr>
          <w:sz w:val="20"/>
        </w:rPr>
      </w:pPr>
      <w:r>
        <w:rPr>
          <w:sz w:val="20"/>
        </w:rPr>
        <w:t xml:space="preserve">For </w:t>
      </w:r>
      <w:r w:rsidR="007F7014">
        <w:rPr>
          <w:sz w:val="20"/>
        </w:rPr>
        <w:t xml:space="preserve">the credibility of the electoral process, it is necessary for electoral </w:t>
      </w:r>
      <w:r w:rsidR="00A23C09">
        <w:rPr>
          <w:sz w:val="20"/>
        </w:rPr>
        <w:t xml:space="preserve">law </w:t>
      </w:r>
      <w:r w:rsidR="007F7014">
        <w:rPr>
          <w:sz w:val="20"/>
        </w:rPr>
        <w:t>to be stable</w:t>
      </w:r>
      <w:r>
        <w:rPr>
          <w:sz w:val="20"/>
        </w:rPr>
        <w:t xml:space="preserve"> and in line with international standards. </w:t>
      </w:r>
      <w:r w:rsidR="00EB76E0">
        <w:rPr>
          <w:sz w:val="20"/>
        </w:rPr>
        <w:t xml:space="preserve">Public authorities should remain neutral in the electoral process. </w:t>
      </w:r>
      <w:r>
        <w:rPr>
          <w:sz w:val="20"/>
        </w:rPr>
        <w:t xml:space="preserve">Elections should be </w:t>
      </w:r>
      <w:r w:rsidR="007F7014">
        <w:rPr>
          <w:sz w:val="20"/>
        </w:rPr>
        <w:t>administered by an independent electoral management body (EMB)</w:t>
      </w:r>
      <w:r>
        <w:rPr>
          <w:sz w:val="20"/>
        </w:rPr>
        <w:t xml:space="preserve"> </w:t>
      </w:r>
      <w:r w:rsidR="007F7014">
        <w:rPr>
          <w:sz w:val="20"/>
        </w:rPr>
        <w:t xml:space="preserve">in a transparent, impartial, </w:t>
      </w:r>
      <w:proofErr w:type="gramStart"/>
      <w:r w:rsidR="007F7014">
        <w:rPr>
          <w:sz w:val="20"/>
        </w:rPr>
        <w:t>open</w:t>
      </w:r>
      <w:proofErr w:type="gramEnd"/>
      <w:r w:rsidR="007F7014">
        <w:rPr>
          <w:sz w:val="20"/>
        </w:rPr>
        <w:t xml:space="preserve"> and accountable manner. </w:t>
      </w:r>
    </w:p>
    <w:p w14:paraId="0C674A40" w14:textId="77777777" w:rsidR="00F30DB7" w:rsidRPr="001545ED" w:rsidRDefault="00F30DB7" w:rsidP="001545ED">
      <w:pPr>
        <w:spacing w:line="240" w:lineRule="auto"/>
        <w:rPr>
          <w:sz w:val="20"/>
          <w:szCs w:val="20"/>
        </w:rPr>
      </w:pPr>
    </w:p>
    <w:p w14:paraId="71982D9F" w14:textId="34ADF170" w:rsidR="00F30DB7" w:rsidRPr="001545ED" w:rsidRDefault="00350805" w:rsidP="001545ED">
      <w:pPr>
        <w:spacing w:line="240" w:lineRule="auto"/>
        <w:rPr>
          <w:sz w:val="20"/>
          <w:szCs w:val="20"/>
        </w:rPr>
      </w:pPr>
      <w:r>
        <w:rPr>
          <w:sz w:val="20"/>
        </w:rPr>
        <w:t>This indicator</w:t>
      </w:r>
      <w:r w:rsidR="007F7014">
        <w:rPr>
          <w:sz w:val="20"/>
        </w:rPr>
        <w:t xml:space="preserve"> comprises the following dimensions:</w:t>
      </w:r>
    </w:p>
    <w:p w14:paraId="761B2BB0" w14:textId="77777777" w:rsidR="00F30DB7" w:rsidRPr="001545ED" w:rsidRDefault="00F30DB7" w:rsidP="001545ED">
      <w:pPr>
        <w:spacing w:line="240" w:lineRule="auto"/>
        <w:ind w:left="562" w:hanging="562"/>
        <w:contextualSpacing/>
        <w:rPr>
          <w:sz w:val="20"/>
          <w:szCs w:val="20"/>
        </w:rPr>
      </w:pPr>
    </w:p>
    <w:p w14:paraId="0B67F3C1" w14:textId="2FF50AAF" w:rsidR="00F30DB7" w:rsidRDefault="00350805" w:rsidP="001545ED">
      <w:pPr>
        <w:numPr>
          <w:ilvl w:val="0"/>
          <w:numId w:val="5"/>
        </w:numPr>
        <w:spacing w:line="240" w:lineRule="auto"/>
        <w:ind w:left="562" w:hanging="562"/>
        <w:contextualSpacing/>
        <w:rPr>
          <w:sz w:val="20"/>
          <w:szCs w:val="20"/>
        </w:rPr>
      </w:pPr>
      <w:r>
        <w:rPr>
          <w:sz w:val="20"/>
        </w:rPr>
        <w:t xml:space="preserve">Dimension </w:t>
      </w:r>
      <w:r w:rsidR="007F7014">
        <w:rPr>
          <w:sz w:val="20"/>
        </w:rPr>
        <w:t>7.1.1</w:t>
      </w:r>
      <w:r>
        <w:rPr>
          <w:sz w:val="20"/>
        </w:rPr>
        <w:t>:</w:t>
      </w:r>
      <w:r w:rsidR="007F7014">
        <w:rPr>
          <w:sz w:val="20"/>
        </w:rPr>
        <w:t xml:space="preserve"> Voting and election </w:t>
      </w:r>
      <w:proofErr w:type="gramStart"/>
      <w:r w:rsidR="007F7014">
        <w:rPr>
          <w:sz w:val="20"/>
        </w:rPr>
        <w:t>rights</w:t>
      </w:r>
      <w:proofErr w:type="gramEnd"/>
    </w:p>
    <w:p w14:paraId="2DFEED7C" w14:textId="77777777" w:rsidR="001545ED" w:rsidRPr="001545ED" w:rsidRDefault="001545ED" w:rsidP="001545ED">
      <w:pPr>
        <w:spacing w:line="240" w:lineRule="auto"/>
        <w:ind w:left="562"/>
        <w:contextualSpacing/>
        <w:rPr>
          <w:sz w:val="20"/>
          <w:szCs w:val="20"/>
        </w:rPr>
      </w:pPr>
    </w:p>
    <w:p w14:paraId="27E974A2" w14:textId="406CA373" w:rsidR="00F30DB7" w:rsidRDefault="00E407CB" w:rsidP="001545ED">
      <w:pPr>
        <w:numPr>
          <w:ilvl w:val="0"/>
          <w:numId w:val="5"/>
        </w:numPr>
        <w:spacing w:line="240" w:lineRule="auto"/>
        <w:ind w:left="562" w:hanging="562"/>
        <w:contextualSpacing/>
        <w:rPr>
          <w:sz w:val="20"/>
          <w:szCs w:val="20"/>
        </w:rPr>
      </w:pPr>
      <w:r>
        <w:rPr>
          <w:sz w:val="20"/>
        </w:rPr>
        <w:t xml:space="preserve">Dimension </w:t>
      </w:r>
      <w:r w:rsidR="007F7014">
        <w:rPr>
          <w:sz w:val="20"/>
        </w:rPr>
        <w:t>7.1.2</w:t>
      </w:r>
      <w:r>
        <w:rPr>
          <w:sz w:val="20"/>
        </w:rPr>
        <w:t>:</w:t>
      </w:r>
      <w:r w:rsidR="007F7014">
        <w:rPr>
          <w:sz w:val="20"/>
        </w:rPr>
        <w:t xml:space="preserve"> Candidacy, party and campaign rights and responsibilities</w:t>
      </w:r>
    </w:p>
    <w:p w14:paraId="422C2260" w14:textId="77777777" w:rsidR="001545ED" w:rsidRPr="001545ED" w:rsidRDefault="001545ED" w:rsidP="001545ED">
      <w:pPr>
        <w:spacing w:line="240" w:lineRule="auto"/>
        <w:contextualSpacing/>
        <w:rPr>
          <w:sz w:val="20"/>
          <w:szCs w:val="20"/>
        </w:rPr>
      </w:pPr>
    </w:p>
    <w:p w14:paraId="322F8734" w14:textId="5FD54040" w:rsidR="00F30DB7" w:rsidRPr="001545ED" w:rsidRDefault="00E407CB" w:rsidP="001545ED">
      <w:pPr>
        <w:numPr>
          <w:ilvl w:val="0"/>
          <w:numId w:val="5"/>
        </w:numPr>
        <w:spacing w:line="240" w:lineRule="auto"/>
        <w:ind w:left="562" w:hanging="562"/>
        <w:contextualSpacing/>
        <w:rPr>
          <w:sz w:val="20"/>
          <w:szCs w:val="20"/>
        </w:rPr>
      </w:pPr>
      <w:r>
        <w:rPr>
          <w:sz w:val="20"/>
        </w:rPr>
        <w:t xml:space="preserve">Dimension </w:t>
      </w:r>
      <w:r w:rsidR="007F7014">
        <w:rPr>
          <w:sz w:val="20"/>
        </w:rPr>
        <w:t>7.1.3</w:t>
      </w:r>
      <w:r>
        <w:rPr>
          <w:sz w:val="20"/>
        </w:rPr>
        <w:t>:</w:t>
      </w:r>
      <w:r w:rsidR="007F7014">
        <w:rPr>
          <w:sz w:val="20"/>
        </w:rPr>
        <w:t xml:space="preserve"> Role of public authorities in elections</w:t>
      </w:r>
    </w:p>
    <w:p w14:paraId="6462B6EC" w14:textId="77777777" w:rsidR="00F30DB7" w:rsidRPr="001545ED" w:rsidRDefault="00F30DB7" w:rsidP="001545ED">
      <w:pPr>
        <w:spacing w:line="240" w:lineRule="auto"/>
        <w:rPr>
          <w:sz w:val="20"/>
          <w:szCs w:val="20"/>
        </w:rPr>
      </w:pPr>
    </w:p>
    <w:p w14:paraId="3A105E31" w14:textId="77777777" w:rsidR="00F30DB7" w:rsidRPr="001545ED" w:rsidRDefault="00F30DB7" w:rsidP="001545ED">
      <w:pPr>
        <w:spacing w:line="240" w:lineRule="auto"/>
        <w:rPr>
          <w:sz w:val="20"/>
          <w:szCs w:val="20"/>
        </w:rPr>
      </w:pPr>
    </w:p>
    <w:p w14:paraId="20FA4B34" w14:textId="77777777" w:rsidR="00F30DB7" w:rsidRPr="001545ED" w:rsidRDefault="00F30DB7" w:rsidP="001545ED">
      <w:pPr>
        <w:spacing w:line="240" w:lineRule="auto"/>
        <w:rPr>
          <w:sz w:val="20"/>
          <w:szCs w:val="20"/>
        </w:rPr>
      </w:pPr>
    </w:p>
    <w:p w14:paraId="7DD0203B" w14:textId="77777777" w:rsidR="00F30DB7" w:rsidRPr="001545ED" w:rsidRDefault="00F30DB7" w:rsidP="001545ED">
      <w:pPr>
        <w:spacing w:line="240" w:lineRule="auto"/>
        <w:rPr>
          <w:sz w:val="20"/>
          <w:szCs w:val="20"/>
        </w:rPr>
      </w:pPr>
    </w:p>
    <w:p w14:paraId="34717B75" w14:textId="77777777" w:rsidR="00F30DB7" w:rsidRPr="001545ED" w:rsidRDefault="00F30DB7" w:rsidP="001545ED">
      <w:pPr>
        <w:spacing w:line="240" w:lineRule="auto"/>
        <w:rPr>
          <w:sz w:val="20"/>
          <w:szCs w:val="20"/>
        </w:rPr>
      </w:pPr>
    </w:p>
    <w:p w14:paraId="009A1372" w14:textId="77777777" w:rsidR="00F30DB7" w:rsidRPr="001545ED" w:rsidRDefault="00F30DB7" w:rsidP="001545ED">
      <w:pPr>
        <w:spacing w:line="240" w:lineRule="auto"/>
        <w:rPr>
          <w:sz w:val="20"/>
          <w:szCs w:val="20"/>
        </w:rPr>
      </w:pPr>
    </w:p>
    <w:p w14:paraId="31E8AB05" w14:textId="77777777" w:rsidR="00F30DB7" w:rsidRPr="001545ED" w:rsidRDefault="00F30DB7" w:rsidP="001545ED">
      <w:pPr>
        <w:spacing w:line="240" w:lineRule="auto"/>
        <w:rPr>
          <w:sz w:val="20"/>
          <w:szCs w:val="20"/>
        </w:rPr>
      </w:pPr>
    </w:p>
    <w:p w14:paraId="45F5B7E8" w14:textId="77777777" w:rsidR="00F30DB7" w:rsidRPr="001545ED" w:rsidRDefault="007F7014" w:rsidP="001545ED">
      <w:pPr>
        <w:pStyle w:val="Heading3"/>
        <w:spacing w:before="160"/>
        <w:rPr>
          <w:b w:val="0"/>
          <w:szCs w:val="24"/>
        </w:rPr>
      </w:pPr>
      <w:bookmarkStart w:id="2" w:name="_3znysh7"/>
      <w:bookmarkEnd w:id="2"/>
      <w:r>
        <w:lastRenderedPageBreak/>
        <w:t xml:space="preserve">Dimension 7.1.1: Voting and election </w:t>
      </w:r>
      <w:proofErr w:type="gramStart"/>
      <w:r>
        <w:t>rights</w:t>
      </w:r>
      <w:proofErr w:type="gramEnd"/>
    </w:p>
    <w:tbl>
      <w:tblPr>
        <w:tblStyle w:val="TableGrid"/>
        <w:tblW w:w="0" w:type="auto"/>
        <w:shd w:val="clear" w:color="auto" w:fill="EEEEEE"/>
        <w:tblLook w:val="04A0" w:firstRow="1" w:lastRow="0" w:firstColumn="1" w:lastColumn="0" w:noHBand="0" w:noVBand="1"/>
      </w:tblPr>
      <w:tblGrid>
        <w:gridCol w:w="9120"/>
      </w:tblGrid>
      <w:tr w:rsidR="001545ED" w14:paraId="7FFF5A29" w14:textId="77777777" w:rsidTr="00520551">
        <w:tc>
          <w:tcPr>
            <w:tcW w:w="9350" w:type="dxa"/>
            <w:shd w:val="clear" w:color="auto" w:fill="EEEEEE"/>
          </w:tcPr>
          <w:p w14:paraId="7E9D237F" w14:textId="10142BB5" w:rsidR="001545ED" w:rsidRPr="00DD2EB3" w:rsidRDefault="001545ED" w:rsidP="00520551">
            <w:pPr>
              <w:rPr>
                <w:rFonts w:eastAsia="Arial" w:cs="Arial"/>
                <w:sz w:val="20"/>
                <w:szCs w:val="20"/>
              </w:rPr>
            </w:pPr>
            <w:r>
              <w:rPr>
                <w:sz w:val="20"/>
              </w:rPr>
              <w:t>This dimension is part of:</w:t>
            </w:r>
          </w:p>
          <w:p w14:paraId="5ABFDED0" w14:textId="43C4A70C" w:rsidR="00AD6B61" w:rsidRPr="00DD2EB3" w:rsidRDefault="001545ED" w:rsidP="006D7BCD">
            <w:pPr>
              <w:pStyle w:val="ListParagraph"/>
              <w:numPr>
                <w:ilvl w:val="0"/>
                <w:numId w:val="8"/>
              </w:numPr>
              <w:rPr>
                <w:sz w:val="20"/>
                <w:szCs w:val="20"/>
              </w:rPr>
            </w:pPr>
            <w:r w:rsidRPr="00AD6B61">
              <w:rPr>
                <w:sz w:val="20"/>
              </w:rPr>
              <w:t>Indicator 7.1: Electoral integrity</w:t>
            </w:r>
          </w:p>
          <w:p w14:paraId="0517E02A" w14:textId="2EB125D2" w:rsidR="001545ED" w:rsidRPr="00DD2EB3" w:rsidRDefault="00AD6B61" w:rsidP="00AD6B61">
            <w:pPr>
              <w:pStyle w:val="ListParagraph"/>
              <w:numPr>
                <w:ilvl w:val="0"/>
                <w:numId w:val="8"/>
              </w:numPr>
              <w:rPr>
                <w:szCs w:val="20"/>
              </w:rPr>
            </w:pPr>
            <w:r w:rsidRPr="00AD6B61">
              <w:rPr>
                <w:sz w:val="20"/>
              </w:rPr>
              <w:t>T</w:t>
            </w:r>
            <w:r w:rsidR="001545ED" w:rsidRPr="00AD6B61">
              <w:rPr>
                <w:sz w:val="20"/>
              </w:rPr>
              <w:t>arget 7: Representative parliament</w:t>
            </w:r>
          </w:p>
        </w:tc>
      </w:tr>
    </w:tbl>
    <w:p w14:paraId="0232CBDD" w14:textId="77777777" w:rsidR="00F30DB7" w:rsidRPr="001545ED" w:rsidRDefault="008E1474" w:rsidP="0033135F">
      <w:pPr>
        <w:pStyle w:val="section-title"/>
      </w:pPr>
      <w:r>
        <w:t>About this dimension</w:t>
      </w:r>
    </w:p>
    <w:p w14:paraId="0E87CDF5" w14:textId="0191D06F" w:rsidR="00696C29" w:rsidRDefault="007F7014" w:rsidP="001545ED">
      <w:pPr>
        <w:spacing w:line="240" w:lineRule="auto"/>
        <w:rPr>
          <w:sz w:val="20"/>
        </w:rPr>
      </w:pPr>
      <w:r>
        <w:rPr>
          <w:sz w:val="20"/>
        </w:rPr>
        <w:t xml:space="preserve">This dimension </w:t>
      </w:r>
      <w:r w:rsidR="00A23C09">
        <w:rPr>
          <w:sz w:val="20"/>
        </w:rPr>
        <w:t xml:space="preserve">concerns the </w:t>
      </w:r>
      <w:r>
        <w:rPr>
          <w:sz w:val="20"/>
        </w:rPr>
        <w:t xml:space="preserve">provisions </w:t>
      </w:r>
      <w:r w:rsidR="00A23C09">
        <w:rPr>
          <w:sz w:val="20"/>
        </w:rPr>
        <w:t>of the</w:t>
      </w:r>
      <w:r>
        <w:rPr>
          <w:sz w:val="20"/>
        </w:rPr>
        <w:t xml:space="preserve"> constitution and</w:t>
      </w:r>
      <w:r w:rsidR="00696C29">
        <w:rPr>
          <w:sz w:val="20"/>
        </w:rPr>
        <w:t>/or</w:t>
      </w:r>
      <w:r>
        <w:rPr>
          <w:sz w:val="20"/>
        </w:rPr>
        <w:t xml:space="preserve"> </w:t>
      </w:r>
      <w:r w:rsidR="00A23C09">
        <w:rPr>
          <w:sz w:val="20"/>
        </w:rPr>
        <w:t>other aspects of the legal framework that</w:t>
      </w:r>
      <w:r>
        <w:rPr>
          <w:sz w:val="20"/>
        </w:rPr>
        <w:t xml:space="preserve"> establish </w:t>
      </w:r>
      <w:r w:rsidR="00D13C86">
        <w:rPr>
          <w:sz w:val="20"/>
        </w:rPr>
        <w:t>the</w:t>
      </w:r>
      <w:r>
        <w:rPr>
          <w:sz w:val="20"/>
        </w:rPr>
        <w:t xml:space="preserve"> basis for democratic elections.</w:t>
      </w:r>
    </w:p>
    <w:p w14:paraId="6536B9D4" w14:textId="77777777" w:rsidR="00696C29" w:rsidRDefault="00696C29" w:rsidP="001545ED">
      <w:pPr>
        <w:spacing w:line="240" w:lineRule="auto"/>
        <w:rPr>
          <w:sz w:val="20"/>
        </w:rPr>
      </w:pPr>
    </w:p>
    <w:p w14:paraId="2B8BF4B8" w14:textId="1A481D32" w:rsidR="00A7490B" w:rsidRDefault="00696C29" w:rsidP="001545ED">
      <w:pPr>
        <w:spacing w:line="240" w:lineRule="auto"/>
        <w:rPr>
          <w:sz w:val="20"/>
        </w:rPr>
      </w:pPr>
      <w:r>
        <w:rPr>
          <w:sz w:val="20"/>
        </w:rPr>
        <w:t>T</w:t>
      </w:r>
      <w:r w:rsidR="007F7014">
        <w:rPr>
          <w:sz w:val="20"/>
        </w:rPr>
        <w:t xml:space="preserve">he constitution </w:t>
      </w:r>
      <w:r>
        <w:rPr>
          <w:sz w:val="20"/>
        </w:rPr>
        <w:t xml:space="preserve">establishes </w:t>
      </w:r>
      <w:r w:rsidR="007F7014">
        <w:rPr>
          <w:sz w:val="20"/>
        </w:rPr>
        <w:t>fundamental electoral principles such as the elect</w:t>
      </w:r>
      <w:r>
        <w:rPr>
          <w:sz w:val="20"/>
        </w:rPr>
        <w:t>oral</w:t>
      </w:r>
      <w:r w:rsidR="007F7014">
        <w:rPr>
          <w:sz w:val="20"/>
        </w:rPr>
        <w:t xml:space="preserve"> system, universal suffrage, </w:t>
      </w:r>
      <w:r>
        <w:rPr>
          <w:sz w:val="20"/>
        </w:rPr>
        <w:t xml:space="preserve">the frequency </w:t>
      </w:r>
      <w:r w:rsidR="007F7014">
        <w:rPr>
          <w:sz w:val="20"/>
        </w:rPr>
        <w:t xml:space="preserve">of elections and </w:t>
      </w:r>
      <w:r w:rsidR="005717C3">
        <w:rPr>
          <w:sz w:val="20"/>
        </w:rPr>
        <w:t>the use of secret ballots</w:t>
      </w:r>
      <w:r>
        <w:rPr>
          <w:sz w:val="20"/>
        </w:rPr>
        <w:t>.</w:t>
      </w:r>
    </w:p>
    <w:p w14:paraId="4D3876EE" w14:textId="77777777" w:rsidR="00A7490B" w:rsidRDefault="00A7490B" w:rsidP="001545ED">
      <w:pPr>
        <w:spacing w:line="240" w:lineRule="auto"/>
        <w:rPr>
          <w:sz w:val="20"/>
        </w:rPr>
      </w:pPr>
    </w:p>
    <w:p w14:paraId="71C37F3A" w14:textId="543C0A82" w:rsidR="00F30DB7" w:rsidRPr="001545ED" w:rsidRDefault="00A7490B" w:rsidP="001545ED">
      <w:pPr>
        <w:spacing w:line="240" w:lineRule="auto"/>
        <w:rPr>
          <w:sz w:val="20"/>
          <w:szCs w:val="20"/>
        </w:rPr>
      </w:pPr>
      <w:r>
        <w:rPr>
          <w:sz w:val="20"/>
        </w:rPr>
        <w:t>E</w:t>
      </w:r>
      <w:r w:rsidR="007F7014">
        <w:rPr>
          <w:sz w:val="20"/>
        </w:rPr>
        <w:t>lectoral l</w:t>
      </w:r>
      <w:r w:rsidR="00696C29">
        <w:rPr>
          <w:sz w:val="20"/>
        </w:rPr>
        <w:t>aw</w:t>
      </w:r>
      <w:r w:rsidR="007F7014">
        <w:rPr>
          <w:sz w:val="20"/>
        </w:rPr>
        <w:t xml:space="preserve"> </w:t>
      </w:r>
      <w:r w:rsidR="00696C29">
        <w:rPr>
          <w:sz w:val="20"/>
        </w:rPr>
        <w:t xml:space="preserve">addresses </w:t>
      </w:r>
      <w:r w:rsidR="007F7014">
        <w:rPr>
          <w:sz w:val="20"/>
        </w:rPr>
        <w:t>issues related to election management</w:t>
      </w:r>
      <w:r w:rsidR="00696C29">
        <w:rPr>
          <w:sz w:val="20"/>
        </w:rPr>
        <w:t xml:space="preserve">, such as the </w:t>
      </w:r>
      <w:r w:rsidR="007F7014">
        <w:rPr>
          <w:sz w:val="20"/>
        </w:rPr>
        <w:t xml:space="preserve">composition of </w:t>
      </w:r>
      <w:r w:rsidR="00696C29">
        <w:rPr>
          <w:sz w:val="20"/>
        </w:rPr>
        <w:t xml:space="preserve">the </w:t>
      </w:r>
      <w:r w:rsidR="007F7014">
        <w:rPr>
          <w:sz w:val="20"/>
        </w:rPr>
        <w:t>administration</w:t>
      </w:r>
      <w:r w:rsidR="001A350F">
        <w:rPr>
          <w:sz w:val="20"/>
        </w:rPr>
        <w:t xml:space="preserve">, </w:t>
      </w:r>
      <w:r w:rsidR="007F7014">
        <w:rPr>
          <w:sz w:val="20"/>
        </w:rPr>
        <w:t>boundary delimitation</w:t>
      </w:r>
      <w:r w:rsidR="001A350F">
        <w:rPr>
          <w:sz w:val="20"/>
        </w:rPr>
        <w:t xml:space="preserve"> and other procedural matters</w:t>
      </w:r>
      <w:r w:rsidR="00696C29">
        <w:rPr>
          <w:sz w:val="20"/>
        </w:rPr>
        <w:t>, as well as</w:t>
      </w:r>
      <w:r w:rsidR="007F7014">
        <w:rPr>
          <w:sz w:val="20"/>
        </w:rPr>
        <w:t xml:space="preserve"> </w:t>
      </w:r>
      <w:r w:rsidR="00BE72F3">
        <w:rPr>
          <w:sz w:val="20"/>
        </w:rPr>
        <w:t>fundamental human rights such as freedom of expression, freedom of movement, freedom of peaceful assembly and association, and access to information</w:t>
      </w:r>
      <w:r w:rsidR="00D13C86">
        <w:rPr>
          <w:sz w:val="20"/>
        </w:rPr>
        <w:t xml:space="preserve"> during the electoral process</w:t>
      </w:r>
      <w:r w:rsidR="007F7014">
        <w:rPr>
          <w:sz w:val="20"/>
        </w:rPr>
        <w:t xml:space="preserve">. </w:t>
      </w:r>
      <w:r>
        <w:rPr>
          <w:sz w:val="20"/>
        </w:rPr>
        <w:t>The stability of electoral law is important for the credibility of the electoral process.</w:t>
      </w:r>
    </w:p>
    <w:p w14:paraId="73F4B8C6" w14:textId="77777777" w:rsidR="00F30DB7" w:rsidRPr="001545ED" w:rsidRDefault="008E1474" w:rsidP="0033135F">
      <w:pPr>
        <w:pStyle w:val="section-title"/>
      </w:pPr>
      <w:r>
        <w:t>Aspiring goal</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F30DB7" w:rsidRPr="001545ED" w14:paraId="46EF8F09" w14:textId="77777777" w:rsidTr="001545ED">
        <w:tc>
          <w:tcPr>
            <w:tcW w:w="5000" w:type="pct"/>
            <w:shd w:val="clear" w:color="auto" w:fill="EEEEEE"/>
          </w:tcPr>
          <w:p w14:paraId="0E6179A5" w14:textId="1746F015" w:rsidR="00F30DB7" w:rsidRPr="001545ED" w:rsidRDefault="008E1474" w:rsidP="001545ED">
            <w:pPr>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5F02CC">
              <w:rPr>
                <w:i/>
                <w:sz w:val="20"/>
              </w:rPr>
              <w:t>“</w:t>
            </w:r>
            <w:r>
              <w:rPr>
                <w:i/>
                <w:sz w:val="20"/>
              </w:rPr>
              <w:t>voting and election rights</w:t>
            </w:r>
            <w:r w:rsidR="005F02CC">
              <w:rPr>
                <w:i/>
                <w:sz w:val="20"/>
              </w:rPr>
              <w:t>”</w:t>
            </w:r>
            <w:r>
              <w:rPr>
                <w:i/>
                <w:sz w:val="20"/>
              </w:rPr>
              <w:t xml:space="preserve"> is as follows:</w:t>
            </w:r>
          </w:p>
          <w:p w14:paraId="4C847034" w14:textId="77777777" w:rsidR="00F30DB7" w:rsidRPr="001545ED" w:rsidRDefault="00F30DB7" w:rsidP="001545ED">
            <w:pPr>
              <w:rPr>
                <w:sz w:val="20"/>
                <w:szCs w:val="20"/>
              </w:rPr>
            </w:pPr>
          </w:p>
          <w:p w14:paraId="634CFA47" w14:textId="7EA0D70B" w:rsidR="00D13C86" w:rsidRDefault="00D13C86" w:rsidP="001545ED">
            <w:pPr>
              <w:rPr>
                <w:sz w:val="20"/>
              </w:rPr>
            </w:pPr>
            <w:r>
              <w:rPr>
                <w:sz w:val="20"/>
              </w:rPr>
              <w:t xml:space="preserve">The constitution and/or other aspects of the legal framework establish fundamental electoral principles. The legal framework concerning elections is clear, </w:t>
            </w:r>
            <w:proofErr w:type="gramStart"/>
            <w:r>
              <w:rPr>
                <w:sz w:val="20"/>
              </w:rPr>
              <w:t>consistent</w:t>
            </w:r>
            <w:proofErr w:type="gramEnd"/>
            <w:r>
              <w:rPr>
                <w:sz w:val="20"/>
              </w:rPr>
              <w:t xml:space="preserve"> and unambiguous and in line with international electoral standards.</w:t>
            </w:r>
          </w:p>
          <w:p w14:paraId="2A7C80F3" w14:textId="164E1805" w:rsidR="00F30DB7" w:rsidRPr="001545ED" w:rsidRDefault="00F30DB7" w:rsidP="001545ED">
            <w:pPr>
              <w:rPr>
                <w:sz w:val="20"/>
                <w:szCs w:val="20"/>
              </w:rPr>
            </w:pPr>
          </w:p>
          <w:p w14:paraId="37F11202" w14:textId="77777777" w:rsidR="00D13C86" w:rsidRDefault="00D13C86" w:rsidP="00D13C86">
            <w:pPr>
              <w:rPr>
                <w:sz w:val="20"/>
                <w:szCs w:val="20"/>
              </w:rPr>
            </w:pPr>
            <w:r>
              <w:rPr>
                <w:sz w:val="20"/>
                <w:szCs w:val="20"/>
              </w:rPr>
              <w:t>Changes to electoral law are made in a timely manner and at least one year in advance of any elections.</w:t>
            </w:r>
          </w:p>
          <w:p w14:paraId="1138B11E" w14:textId="77777777" w:rsidR="001545ED" w:rsidRPr="001545ED" w:rsidRDefault="001545ED" w:rsidP="001545ED">
            <w:pPr>
              <w:rPr>
                <w:color w:val="005F9A"/>
                <w:sz w:val="20"/>
                <w:szCs w:val="20"/>
              </w:rPr>
            </w:pPr>
          </w:p>
        </w:tc>
      </w:tr>
    </w:tbl>
    <w:p w14:paraId="6F4F1C84" w14:textId="77777777" w:rsidR="00F30DB7" w:rsidRPr="001545ED" w:rsidRDefault="007F7014" w:rsidP="0033135F">
      <w:pPr>
        <w:pStyle w:val="section-title"/>
      </w:pPr>
      <w:r>
        <w:t>Assessment</w:t>
      </w:r>
    </w:p>
    <w:p w14:paraId="4905E266" w14:textId="139A5C78" w:rsidR="00F30DB7" w:rsidRPr="001545ED" w:rsidRDefault="007F7014" w:rsidP="001545E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01CB3302" w14:textId="23DA1381" w:rsidR="00F30DB7" w:rsidRDefault="007F7014" w:rsidP="001545ED">
      <w:pPr>
        <w:spacing w:before="200" w:line="240" w:lineRule="auto"/>
        <w:rPr>
          <w:sz w:val="20"/>
          <w:szCs w:val="20"/>
        </w:rPr>
      </w:pPr>
      <w:r>
        <w:rPr>
          <w:sz w:val="20"/>
        </w:rPr>
        <w:t>The evidence for assessment of this dimension could include the following:</w:t>
      </w:r>
    </w:p>
    <w:p w14:paraId="6B707FEF" w14:textId="77777777" w:rsidR="001545ED" w:rsidRPr="001545ED" w:rsidRDefault="001545ED" w:rsidP="001545ED">
      <w:pPr>
        <w:spacing w:line="240" w:lineRule="auto"/>
        <w:rPr>
          <w:sz w:val="20"/>
          <w:szCs w:val="20"/>
        </w:rPr>
      </w:pPr>
    </w:p>
    <w:p w14:paraId="55E8D41C" w14:textId="22391F04" w:rsidR="00F30DB7" w:rsidRPr="001545ED" w:rsidRDefault="0021155F" w:rsidP="001545ED">
      <w:pPr>
        <w:numPr>
          <w:ilvl w:val="0"/>
          <w:numId w:val="2"/>
        </w:numPr>
        <w:spacing w:line="240" w:lineRule="auto"/>
        <w:ind w:left="562" w:hanging="562"/>
        <w:rPr>
          <w:sz w:val="20"/>
          <w:szCs w:val="20"/>
        </w:rPr>
      </w:pPr>
      <w:r>
        <w:rPr>
          <w:sz w:val="20"/>
        </w:rPr>
        <w:t>Provisions of the</w:t>
      </w:r>
      <w:r w:rsidR="007F7014">
        <w:rPr>
          <w:sz w:val="20"/>
        </w:rPr>
        <w:t xml:space="preserve"> constitution</w:t>
      </w:r>
      <w:r>
        <w:rPr>
          <w:sz w:val="20"/>
        </w:rPr>
        <w:t xml:space="preserve"> and/or other aspects of the legal framework</w:t>
      </w:r>
      <w:r w:rsidR="007F7014">
        <w:rPr>
          <w:sz w:val="20"/>
        </w:rPr>
        <w:t xml:space="preserve"> </w:t>
      </w:r>
      <w:r>
        <w:rPr>
          <w:sz w:val="20"/>
        </w:rPr>
        <w:t xml:space="preserve">establishing the electoral system, </w:t>
      </w:r>
      <w:r w:rsidR="007F7014">
        <w:rPr>
          <w:sz w:val="20"/>
        </w:rPr>
        <w:t xml:space="preserve">the </w:t>
      </w:r>
      <w:r>
        <w:rPr>
          <w:sz w:val="20"/>
        </w:rPr>
        <w:t xml:space="preserve">frequency </w:t>
      </w:r>
      <w:r w:rsidR="007F7014">
        <w:rPr>
          <w:sz w:val="20"/>
        </w:rPr>
        <w:t xml:space="preserve">of elections </w:t>
      </w:r>
      <w:r>
        <w:rPr>
          <w:sz w:val="20"/>
        </w:rPr>
        <w:t xml:space="preserve">and the </w:t>
      </w:r>
      <w:r w:rsidR="002C5D70">
        <w:rPr>
          <w:sz w:val="20"/>
        </w:rPr>
        <w:t>use of secret ballots</w:t>
      </w:r>
    </w:p>
    <w:p w14:paraId="601E104F" w14:textId="103A2DB0" w:rsidR="00F30DB7" w:rsidRPr="001545ED" w:rsidRDefault="0021155F" w:rsidP="001545ED">
      <w:pPr>
        <w:numPr>
          <w:ilvl w:val="0"/>
          <w:numId w:val="2"/>
        </w:numPr>
        <w:spacing w:line="240" w:lineRule="auto"/>
        <w:ind w:left="562" w:hanging="562"/>
        <w:rPr>
          <w:sz w:val="20"/>
          <w:szCs w:val="20"/>
        </w:rPr>
      </w:pPr>
      <w:r>
        <w:rPr>
          <w:sz w:val="20"/>
        </w:rPr>
        <w:t xml:space="preserve">Provisions of the constitution and/or other aspects of the legal framework </w:t>
      </w:r>
      <w:r w:rsidR="007F7014">
        <w:rPr>
          <w:sz w:val="20"/>
        </w:rPr>
        <w:t>guarantee</w:t>
      </w:r>
      <w:r>
        <w:rPr>
          <w:sz w:val="20"/>
        </w:rPr>
        <w:t>ing</w:t>
      </w:r>
      <w:r w:rsidR="007F7014">
        <w:rPr>
          <w:sz w:val="20"/>
        </w:rPr>
        <w:t xml:space="preserve"> universal and equal suffrage </w:t>
      </w:r>
      <w:r>
        <w:rPr>
          <w:sz w:val="20"/>
        </w:rPr>
        <w:t>for all</w:t>
      </w:r>
      <w:r w:rsidR="007F7014">
        <w:rPr>
          <w:sz w:val="20"/>
        </w:rPr>
        <w:t xml:space="preserve"> citizen</w:t>
      </w:r>
      <w:r w:rsidR="00584439">
        <w:rPr>
          <w:sz w:val="20"/>
        </w:rPr>
        <w:t>s</w:t>
      </w:r>
      <w:r w:rsidR="007F7014">
        <w:rPr>
          <w:sz w:val="20"/>
        </w:rPr>
        <w:t xml:space="preserve"> </w:t>
      </w:r>
      <w:r>
        <w:rPr>
          <w:sz w:val="20"/>
        </w:rPr>
        <w:t>above</w:t>
      </w:r>
      <w:r w:rsidR="007F7014">
        <w:rPr>
          <w:sz w:val="20"/>
        </w:rPr>
        <w:t xml:space="preserve"> a certain age</w:t>
      </w:r>
    </w:p>
    <w:p w14:paraId="3997FDCB" w14:textId="59CCCA9C" w:rsidR="00F30DB7" w:rsidRPr="001545ED" w:rsidRDefault="003D76FE" w:rsidP="001545ED">
      <w:pPr>
        <w:numPr>
          <w:ilvl w:val="0"/>
          <w:numId w:val="2"/>
        </w:numPr>
        <w:spacing w:line="240" w:lineRule="auto"/>
        <w:ind w:left="562" w:hanging="562"/>
        <w:rPr>
          <w:sz w:val="20"/>
          <w:szCs w:val="20"/>
        </w:rPr>
      </w:pPr>
      <w:r>
        <w:rPr>
          <w:sz w:val="20"/>
        </w:rPr>
        <w:t>Details of adaptations for specific groups in society,</w:t>
      </w:r>
      <w:r w:rsidR="007F7014">
        <w:rPr>
          <w:sz w:val="20"/>
        </w:rPr>
        <w:t xml:space="preserve"> </w:t>
      </w:r>
      <w:r>
        <w:rPr>
          <w:sz w:val="20"/>
        </w:rPr>
        <w:t>s</w:t>
      </w:r>
      <w:r w:rsidR="007F7014">
        <w:rPr>
          <w:sz w:val="20"/>
        </w:rPr>
        <w:t xml:space="preserve">uch as </w:t>
      </w:r>
      <w:r>
        <w:rPr>
          <w:sz w:val="20"/>
        </w:rPr>
        <w:t>accessible</w:t>
      </w:r>
      <w:r w:rsidR="007F7014">
        <w:rPr>
          <w:sz w:val="20"/>
        </w:rPr>
        <w:t xml:space="preserve"> polling stations and electoral material</w:t>
      </w:r>
      <w:r>
        <w:rPr>
          <w:sz w:val="20"/>
        </w:rPr>
        <w:t>s</w:t>
      </w:r>
      <w:r w:rsidR="007F7014">
        <w:rPr>
          <w:sz w:val="20"/>
        </w:rPr>
        <w:t xml:space="preserve"> translated into minority </w:t>
      </w:r>
      <w:proofErr w:type="gramStart"/>
      <w:r w:rsidR="007F7014">
        <w:rPr>
          <w:sz w:val="20"/>
        </w:rPr>
        <w:t>languages</w:t>
      </w:r>
      <w:proofErr w:type="gramEnd"/>
    </w:p>
    <w:p w14:paraId="15B6D37F" w14:textId="7F1AC7EA" w:rsidR="00F30DB7" w:rsidRPr="001545ED" w:rsidRDefault="00BE51A0" w:rsidP="001545ED">
      <w:pPr>
        <w:numPr>
          <w:ilvl w:val="0"/>
          <w:numId w:val="2"/>
        </w:numPr>
        <w:spacing w:line="240" w:lineRule="auto"/>
        <w:ind w:left="562" w:hanging="562"/>
        <w:rPr>
          <w:sz w:val="20"/>
          <w:szCs w:val="20"/>
        </w:rPr>
      </w:pPr>
      <w:r>
        <w:rPr>
          <w:sz w:val="20"/>
        </w:rPr>
        <w:t>Relevant provisions of</w:t>
      </w:r>
      <w:r w:rsidR="007F7014">
        <w:rPr>
          <w:sz w:val="20"/>
        </w:rPr>
        <w:t xml:space="preserve"> electoral l</w:t>
      </w:r>
      <w:r>
        <w:rPr>
          <w:sz w:val="20"/>
        </w:rPr>
        <w:t>aw</w:t>
      </w:r>
    </w:p>
    <w:p w14:paraId="21DC714D" w14:textId="29C5A0FD" w:rsidR="00F30DB7" w:rsidRPr="001545ED" w:rsidRDefault="00EF677C" w:rsidP="001545ED">
      <w:pPr>
        <w:numPr>
          <w:ilvl w:val="0"/>
          <w:numId w:val="2"/>
        </w:numPr>
        <w:spacing w:line="240" w:lineRule="auto"/>
        <w:ind w:left="562" w:hanging="562"/>
        <w:rPr>
          <w:sz w:val="20"/>
          <w:szCs w:val="20"/>
        </w:rPr>
      </w:pPr>
      <w:r>
        <w:rPr>
          <w:sz w:val="20"/>
        </w:rPr>
        <w:t>Provisions of the legal framework</w:t>
      </w:r>
      <w:r w:rsidR="007F7014">
        <w:rPr>
          <w:sz w:val="20"/>
        </w:rPr>
        <w:t xml:space="preserve"> </w:t>
      </w:r>
      <w:r>
        <w:rPr>
          <w:sz w:val="20"/>
        </w:rPr>
        <w:t>establishing</w:t>
      </w:r>
      <w:r w:rsidR="007F7014">
        <w:rPr>
          <w:sz w:val="20"/>
        </w:rPr>
        <w:t xml:space="preserve"> effective mechanisms and remedies for violations of voting rights</w:t>
      </w:r>
    </w:p>
    <w:p w14:paraId="32B7F5B7" w14:textId="77777777" w:rsidR="001545ED" w:rsidRDefault="001545ED" w:rsidP="001545ED">
      <w:pPr>
        <w:spacing w:line="240" w:lineRule="auto"/>
        <w:rPr>
          <w:sz w:val="20"/>
          <w:szCs w:val="20"/>
        </w:rPr>
      </w:pPr>
    </w:p>
    <w:p w14:paraId="565A3868" w14:textId="0D71F4F4" w:rsidR="00F30DB7" w:rsidRPr="001545ED" w:rsidRDefault="007F7014" w:rsidP="001545ED">
      <w:pPr>
        <w:spacing w:line="240" w:lineRule="auto"/>
        <w:rPr>
          <w:sz w:val="20"/>
          <w:szCs w:val="20"/>
        </w:rPr>
      </w:pPr>
      <w:r>
        <w:rPr>
          <w:sz w:val="20"/>
        </w:rPr>
        <w:t>Where relevant, provide additional comments or examples that support the assessment.</w:t>
      </w:r>
    </w:p>
    <w:p w14:paraId="5E32E032" w14:textId="77777777" w:rsidR="00F30DB7" w:rsidRPr="001545ED" w:rsidRDefault="00F30DB7" w:rsidP="001545ED">
      <w:pPr>
        <w:spacing w:line="240" w:lineRule="auto"/>
        <w:rPr>
          <w:sz w:val="20"/>
          <w:szCs w:val="20"/>
        </w:rPr>
      </w:pPr>
    </w:p>
    <w:p w14:paraId="60CFC603" w14:textId="67CEE7F7" w:rsidR="00F30DB7" w:rsidRPr="001545ED" w:rsidRDefault="007F7014" w:rsidP="00BE3512">
      <w:pPr>
        <w:pStyle w:val="Heading4"/>
      </w:pPr>
      <w:bookmarkStart w:id="3" w:name="_g62257c2ck7p"/>
      <w:bookmarkEnd w:id="3"/>
      <w:r>
        <w:lastRenderedPageBreak/>
        <w:t xml:space="preserve">Assessment criterion 1: </w:t>
      </w:r>
      <w:r w:rsidR="00D50D7A">
        <w:t>Constitution and/or l</w:t>
      </w:r>
      <w:r>
        <w:t>egal framework</w:t>
      </w:r>
    </w:p>
    <w:p w14:paraId="1DEC57DB" w14:textId="007C1EA7" w:rsidR="00F30DB7" w:rsidRPr="001545ED" w:rsidRDefault="005717C3" w:rsidP="001545ED">
      <w:pPr>
        <w:spacing w:line="240" w:lineRule="auto"/>
        <w:rPr>
          <w:sz w:val="20"/>
          <w:szCs w:val="20"/>
        </w:rPr>
      </w:pPr>
      <w:r>
        <w:rPr>
          <w:sz w:val="20"/>
        </w:rPr>
        <w:t xml:space="preserve">The constitution and/or other aspects of the legal framework </w:t>
      </w:r>
      <w:r w:rsidR="007B4524">
        <w:rPr>
          <w:sz w:val="20"/>
        </w:rPr>
        <w:t>establish fundamental electoral principles</w:t>
      </w:r>
      <w:r w:rsidR="007F7014">
        <w:rPr>
          <w:sz w:val="20"/>
        </w:rPr>
        <w:t xml:space="preserve">. These provisions are clear, </w:t>
      </w:r>
      <w:proofErr w:type="gramStart"/>
      <w:r w:rsidR="007F7014">
        <w:rPr>
          <w:sz w:val="20"/>
        </w:rPr>
        <w:t>consistent</w:t>
      </w:r>
      <w:proofErr w:type="gramEnd"/>
      <w:r w:rsidR="007F7014">
        <w:rPr>
          <w:sz w:val="20"/>
        </w:rPr>
        <w:t xml:space="preserve"> and unambiguous</w:t>
      </w:r>
      <w:r w:rsidR="00D13C86">
        <w:rPr>
          <w:sz w:val="20"/>
        </w:rPr>
        <w:t xml:space="preserve"> and are in line with international electoral standards.</w:t>
      </w:r>
    </w:p>
    <w:p w14:paraId="0EF31C37"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14:paraId="3BF151A2"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8E318A" w14:textId="77777777" w:rsidR="001545ED" w:rsidRDefault="001545ED">
            <w:pPr>
              <w:jc w:val="center"/>
              <w:rPr>
                <w:sz w:val="20"/>
                <w:szCs w:val="20"/>
              </w:rPr>
            </w:pPr>
            <w:r>
              <w:rPr>
                <w:sz w:val="20"/>
              </w:rPr>
              <w:t>Non-existent</w:t>
            </w:r>
          </w:p>
          <w:sdt>
            <w:sdtPr>
              <w:rPr>
                <w:rFonts w:eastAsia="Arimo"/>
                <w:sz w:val="20"/>
                <w:szCs w:val="20"/>
              </w:rPr>
              <w:id w:val="-1120301983"/>
              <w14:checkbox>
                <w14:checked w14:val="0"/>
                <w14:checkedState w14:val="2612" w14:font="MS Gothic"/>
                <w14:uncheckedState w14:val="2610" w14:font="MS Gothic"/>
              </w14:checkbox>
            </w:sdtPr>
            <w:sdtEndPr/>
            <w:sdtContent>
              <w:p w14:paraId="2D0F4085"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D2AE96F" w14:textId="77777777" w:rsidR="001545ED" w:rsidRDefault="001545ED">
            <w:pPr>
              <w:jc w:val="center"/>
              <w:rPr>
                <w:sz w:val="20"/>
                <w:szCs w:val="20"/>
              </w:rPr>
            </w:pPr>
            <w:r>
              <w:rPr>
                <w:sz w:val="20"/>
              </w:rPr>
              <w:t xml:space="preserve">Rudimentary </w:t>
            </w:r>
          </w:p>
          <w:sdt>
            <w:sdtPr>
              <w:rPr>
                <w:rFonts w:eastAsia="Arimo"/>
                <w:sz w:val="20"/>
                <w:szCs w:val="20"/>
              </w:rPr>
              <w:id w:val="-989869890"/>
              <w14:checkbox>
                <w14:checked w14:val="0"/>
                <w14:checkedState w14:val="2612" w14:font="MS Gothic"/>
                <w14:uncheckedState w14:val="2610" w14:font="MS Gothic"/>
              </w14:checkbox>
            </w:sdtPr>
            <w:sdtEndPr/>
            <w:sdtContent>
              <w:p w14:paraId="324A2D3A"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B5E51B" w14:textId="77777777" w:rsidR="001545ED" w:rsidRDefault="001545ED">
            <w:pPr>
              <w:jc w:val="center"/>
              <w:rPr>
                <w:sz w:val="20"/>
                <w:szCs w:val="20"/>
              </w:rPr>
            </w:pPr>
            <w:r>
              <w:rPr>
                <w:sz w:val="20"/>
              </w:rPr>
              <w:t>Basic</w:t>
            </w:r>
          </w:p>
          <w:sdt>
            <w:sdtPr>
              <w:rPr>
                <w:rFonts w:eastAsia="Arimo"/>
                <w:sz w:val="20"/>
                <w:szCs w:val="20"/>
              </w:rPr>
              <w:id w:val="-1924710936"/>
              <w14:checkbox>
                <w14:checked w14:val="0"/>
                <w14:checkedState w14:val="2612" w14:font="MS Gothic"/>
                <w14:uncheckedState w14:val="2610" w14:font="MS Gothic"/>
              </w14:checkbox>
            </w:sdtPr>
            <w:sdtEndPr/>
            <w:sdtContent>
              <w:p w14:paraId="7723313E"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252212" w14:textId="77777777" w:rsidR="001545ED" w:rsidRDefault="001545ED">
            <w:pPr>
              <w:jc w:val="center"/>
              <w:rPr>
                <w:sz w:val="20"/>
                <w:szCs w:val="20"/>
              </w:rPr>
            </w:pPr>
            <w:r>
              <w:rPr>
                <w:sz w:val="20"/>
              </w:rPr>
              <w:t>Good</w:t>
            </w:r>
          </w:p>
          <w:sdt>
            <w:sdtPr>
              <w:rPr>
                <w:rFonts w:eastAsia="Arimo"/>
                <w:sz w:val="20"/>
                <w:szCs w:val="20"/>
              </w:rPr>
              <w:id w:val="798027861"/>
              <w14:checkbox>
                <w14:checked w14:val="0"/>
                <w14:checkedState w14:val="2612" w14:font="MS Gothic"/>
                <w14:uncheckedState w14:val="2610" w14:font="MS Gothic"/>
              </w14:checkbox>
            </w:sdtPr>
            <w:sdtEndPr/>
            <w:sdtContent>
              <w:p w14:paraId="5798BA78"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3674B3" w14:textId="77777777" w:rsidR="001545ED" w:rsidRDefault="001545ED">
            <w:pPr>
              <w:jc w:val="center"/>
              <w:rPr>
                <w:sz w:val="20"/>
                <w:szCs w:val="20"/>
              </w:rPr>
            </w:pPr>
            <w:r>
              <w:rPr>
                <w:sz w:val="20"/>
              </w:rPr>
              <w:t>Very good</w:t>
            </w:r>
          </w:p>
          <w:sdt>
            <w:sdtPr>
              <w:rPr>
                <w:rFonts w:eastAsia="Arimo"/>
                <w:sz w:val="20"/>
                <w:szCs w:val="20"/>
              </w:rPr>
              <w:id w:val="1694562986"/>
              <w14:checkbox>
                <w14:checked w14:val="0"/>
                <w14:checkedState w14:val="2612" w14:font="MS Gothic"/>
                <w14:uncheckedState w14:val="2610" w14:font="MS Gothic"/>
              </w14:checkbox>
            </w:sdtPr>
            <w:sdtEndPr/>
            <w:sdtContent>
              <w:p w14:paraId="5927A81B"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168ECAC" w14:textId="77777777" w:rsidR="001545ED" w:rsidRDefault="001545ED">
            <w:pPr>
              <w:jc w:val="center"/>
              <w:rPr>
                <w:sz w:val="20"/>
                <w:szCs w:val="20"/>
              </w:rPr>
            </w:pPr>
            <w:r>
              <w:rPr>
                <w:sz w:val="20"/>
              </w:rPr>
              <w:t>Excellent</w:t>
            </w:r>
          </w:p>
          <w:sdt>
            <w:sdtPr>
              <w:rPr>
                <w:rFonts w:eastAsia="Arimo"/>
                <w:sz w:val="20"/>
                <w:szCs w:val="20"/>
              </w:rPr>
              <w:id w:val="-958343797"/>
              <w14:checkbox>
                <w14:checked w14:val="0"/>
                <w14:checkedState w14:val="2612" w14:font="MS Gothic"/>
                <w14:uncheckedState w14:val="2610" w14:font="MS Gothic"/>
              </w14:checkbox>
            </w:sdtPr>
            <w:sdtEndPr/>
            <w:sdtContent>
              <w:p w14:paraId="114C6CA9" w14:textId="77777777" w:rsidR="001545ED" w:rsidRDefault="001545ED">
                <w:pPr>
                  <w:jc w:val="center"/>
                  <w:rPr>
                    <w:sz w:val="20"/>
                    <w:szCs w:val="20"/>
                  </w:rPr>
                </w:pPr>
                <w:r>
                  <w:rPr>
                    <w:rFonts w:ascii="Segoe UI Symbol" w:eastAsia="Arimo" w:hAnsi="Segoe UI Symbol" w:cs="Segoe UI Symbol"/>
                    <w:sz w:val="20"/>
                    <w:szCs w:val="20"/>
                  </w:rPr>
                  <w:t>☐</w:t>
                </w:r>
              </w:p>
            </w:sdtContent>
          </w:sdt>
        </w:tc>
      </w:tr>
      <w:tr w:rsidR="001545ED" w14:paraId="6F595B72"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57D35" w14:textId="77777777" w:rsidR="001545ED" w:rsidRDefault="001545ED">
            <w:pPr>
              <w:rPr>
                <w:color w:val="005F9A"/>
                <w:sz w:val="20"/>
                <w:szCs w:val="20"/>
              </w:rPr>
            </w:pPr>
            <w:r>
              <w:rPr>
                <w:color w:val="005F9A"/>
                <w:sz w:val="20"/>
              </w:rPr>
              <w:t>Evidence for this assessment criterion:</w:t>
            </w:r>
          </w:p>
          <w:p w14:paraId="20312D6D" w14:textId="77777777" w:rsidR="001545ED" w:rsidRDefault="001545ED">
            <w:pPr>
              <w:rPr>
                <w:color w:val="0000FF"/>
                <w:sz w:val="20"/>
                <w:szCs w:val="20"/>
              </w:rPr>
            </w:pPr>
          </w:p>
          <w:p w14:paraId="19A879E7" w14:textId="77777777" w:rsidR="001545ED" w:rsidRDefault="001545ED">
            <w:pPr>
              <w:rPr>
                <w:color w:val="0000FF"/>
                <w:sz w:val="20"/>
                <w:szCs w:val="20"/>
              </w:rPr>
            </w:pPr>
          </w:p>
        </w:tc>
      </w:tr>
    </w:tbl>
    <w:p w14:paraId="48FBE74F" w14:textId="4DB7B584" w:rsidR="00611B80" w:rsidRPr="004651E9" w:rsidRDefault="007F7014" w:rsidP="00BE3512">
      <w:pPr>
        <w:pStyle w:val="Heading4"/>
        <w:rPr>
          <w:szCs w:val="20"/>
        </w:rPr>
      </w:pPr>
      <w:bookmarkStart w:id="4" w:name="_nzclfs54fege"/>
      <w:bookmarkEnd w:id="4"/>
      <w:r>
        <w:t>Assessment criterion 2: Stability of electoral law</w:t>
      </w:r>
      <w:r w:rsidR="00611B80" w:rsidRPr="004651E9">
        <w:t xml:space="preserve"> </w:t>
      </w:r>
    </w:p>
    <w:p w14:paraId="0A69FED6" w14:textId="56D1F95A" w:rsidR="00611B80" w:rsidRDefault="004651E9" w:rsidP="001545ED">
      <w:pPr>
        <w:spacing w:line="240" w:lineRule="auto"/>
        <w:rPr>
          <w:sz w:val="20"/>
          <w:szCs w:val="20"/>
        </w:rPr>
      </w:pPr>
      <w:r>
        <w:rPr>
          <w:sz w:val="20"/>
          <w:szCs w:val="20"/>
        </w:rPr>
        <w:t xml:space="preserve">Changes to electoral law are made </w:t>
      </w:r>
      <w:r w:rsidR="00D13C86">
        <w:rPr>
          <w:sz w:val="20"/>
          <w:szCs w:val="20"/>
        </w:rPr>
        <w:t xml:space="preserve">in a timely manner and </w:t>
      </w:r>
      <w:r>
        <w:rPr>
          <w:sz w:val="20"/>
          <w:szCs w:val="20"/>
        </w:rPr>
        <w:t>at least one year in advance of any elections.</w:t>
      </w:r>
    </w:p>
    <w:p w14:paraId="2621CE81" w14:textId="77777777" w:rsidR="004651E9" w:rsidRPr="001545ED" w:rsidRDefault="004651E9"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14:paraId="1F10B9BD"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7C3ABC" w14:textId="77777777" w:rsidR="001545ED" w:rsidRDefault="001545ED">
            <w:pPr>
              <w:jc w:val="center"/>
              <w:rPr>
                <w:sz w:val="20"/>
                <w:szCs w:val="20"/>
              </w:rPr>
            </w:pPr>
            <w:r>
              <w:rPr>
                <w:sz w:val="20"/>
              </w:rPr>
              <w:t>Non-existent</w:t>
            </w:r>
          </w:p>
          <w:sdt>
            <w:sdtPr>
              <w:rPr>
                <w:rFonts w:eastAsia="Arimo"/>
                <w:sz w:val="20"/>
                <w:szCs w:val="20"/>
              </w:rPr>
              <w:id w:val="-976680960"/>
              <w14:checkbox>
                <w14:checked w14:val="0"/>
                <w14:checkedState w14:val="2612" w14:font="MS Gothic"/>
                <w14:uncheckedState w14:val="2610" w14:font="MS Gothic"/>
              </w14:checkbox>
            </w:sdtPr>
            <w:sdtEndPr/>
            <w:sdtContent>
              <w:p w14:paraId="7BE60D6B"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9DBAE1" w14:textId="77777777" w:rsidR="001545ED" w:rsidRDefault="001545ED">
            <w:pPr>
              <w:jc w:val="center"/>
              <w:rPr>
                <w:sz w:val="20"/>
                <w:szCs w:val="20"/>
              </w:rPr>
            </w:pPr>
            <w:r>
              <w:rPr>
                <w:sz w:val="20"/>
              </w:rPr>
              <w:t xml:space="preserve">Rudimentary </w:t>
            </w:r>
          </w:p>
          <w:sdt>
            <w:sdtPr>
              <w:rPr>
                <w:rFonts w:eastAsia="Arimo"/>
                <w:sz w:val="20"/>
                <w:szCs w:val="20"/>
              </w:rPr>
              <w:id w:val="814450582"/>
              <w14:checkbox>
                <w14:checked w14:val="0"/>
                <w14:checkedState w14:val="2612" w14:font="MS Gothic"/>
                <w14:uncheckedState w14:val="2610" w14:font="MS Gothic"/>
              </w14:checkbox>
            </w:sdtPr>
            <w:sdtEndPr/>
            <w:sdtContent>
              <w:p w14:paraId="15173111"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C21F29" w14:textId="77777777" w:rsidR="001545ED" w:rsidRDefault="001545ED">
            <w:pPr>
              <w:jc w:val="center"/>
              <w:rPr>
                <w:sz w:val="20"/>
                <w:szCs w:val="20"/>
              </w:rPr>
            </w:pPr>
            <w:r>
              <w:rPr>
                <w:sz w:val="20"/>
              </w:rPr>
              <w:t>Basic</w:t>
            </w:r>
          </w:p>
          <w:sdt>
            <w:sdtPr>
              <w:rPr>
                <w:rFonts w:eastAsia="Arimo"/>
                <w:sz w:val="20"/>
                <w:szCs w:val="20"/>
              </w:rPr>
              <w:id w:val="-525097130"/>
              <w14:checkbox>
                <w14:checked w14:val="0"/>
                <w14:checkedState w14:val="2612" w14:font="MS Gothic"/>
                <w14:uncheckedState w14:val="2610" w14:font="MS Gothic"/>
              </w14:checkbox>
            </w:sdtPr>
            <w:sdtEndPr/>
            <w:sdtContent>
              <w:p w14:paraId="73323465"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10F1FD" w14:textId="77777777" w:rsidR="001545ED" w:rsidRDefault="001545ED">
            <w:pPr>
              <w:jc w:val="center"/>
              <w:rPr>
                <w:sz w:val="20"/>
                <w:szCs w:val="20"/>
              </w:rPr>
            </w:pPr>
            <w:r>
              <w:rPr>
                <w:sz w:val="20"/>
              </w:rPr>
              <w:t>Good</w:t>
            </w:r>
          </w:p>
          <w:sdt>
            <w:sdtPr>
              <w:rPr>
                <w:rFonts w:eastAsia="Arimo"/>
                <w:sz w:val="20"/>
                <w:szCs w:val="20"/>
              </w:rPr>
              <w:id w:val="-69427131"/>
              <w14:checkbox>
                <w14:checked w14:val="0"/>
                <w14:checkedState w14:val="2612" w14:font="MS Gothic"/>
                <w14:uncheckedState w14:val="2610" w14:font="MS Gothic"/>
              </w14:checkbox>
            </w:sdtPr>
            <w:sdtEndPr/>
            <w:sdtContent>
              <w:p w14:paraId="6D2054F1"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67A02F" w14:textId="77777777" w:rsidR="001545ED" w:rsidRDefault="001545ED">
            <w:pPr>
              <w:jc w:val="center"/>
              <w:rPr>
                <w:sz w:val="20"/>
                <w:szCs w:val="20"/>
              </w:rPr>
            </w:pPr>
            <w:r>
              <w:rPr>
                <w:sz w:val="20"/>
              </w:rPr>
              <w:t>Very good</w:t>
            </w:r>
          </w:p>
          <w:sdt>
            <w:sdtPr>
              <w:rPr>
                <w:rFonts w:eastAsia="Arimo"/>
                <w:sz w:val="20"/>
                <w:szCs w:val="20"/>
              </w:rPr>
              <w:id w:val="-839616271"/>
              <w14:checkbox>
                <w14:checked w14:val="0"/>
                <w14:checkedState w14:val="2612" w14:font="MS Gothic"/>
                <w14:uncheckedState w14:val="2610" w14:font="MS Gothic"/>
              </w14:checkbox>
            </w:sdtPr>
            <w:sdtEndPr/>
            <w:sdtContent>
              <w:p w14:paraId="7E78DDA6"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DDC1A71" w14:textId="77777777" w:rsidR="001545ED" w:rsidRDefault="001545ED">
            <w:pPr>
              <w:jc w:val="center"/>
              <w:rPr>
                <w:sz w:val="20"/>
                <w:szCs w:val="20"/>
              </w:rPr>
            </w:pPr>
            <w:r>
              <w:rPr>
                <w:sz w:val="20"/>
              </w:rPr>
              <w:t>Excellent</w:t>
            </w:r>
          </w:p>
          <w:sdt>
            <w:sdtPr>
              <w:rPr>
                <w:rFonts w:eastAsia="Arimo"/>
                <w:sz w:val="20"/>
                <w:szCs w:val="20"/>
              </w:rPr>
              <w:id w:val="542633306"/>
              <w14:checkbox>
                <w14:checked w14:val="0"/>
                <w14:checkedState w14:val="2612" w14:font="MS Gothic"/>
                <w14:uncheckedState w14:val="2610" w14:font="MS Gothic"/>
              </w14:checkbox>
            </w:sdtPr>
            <w:sdtEndPr/>
            <w:sdtContent>
              <w:p w14:paraId="7FEF6C0A" w14:textId="77777777" w:rsidR="001545ED" w:rsidRDefault="001545ED">
                <w:pPr>
                  <w:jc w:val="center"/>
                  <w:rPr>
                    <w:sz w:val="20"/>
                    <w:szCs w:val="20"/>
                  </w:rPr>
                </w:pPr>
                <w:r>
                  <w:rPr>
                    <w:rFonts w:ascii="Segoe UI Symbol" w:eastAsia="Arimo" w:hAnsi="Segoe UI Symbol" w:cs="Segoe UI Symbol"/>
                    <w:sz w:val="20"/>
                    <w:szCs w:val="20"/>
                  </w:rPr>
                  <w:t>☐</w:t>
                </w:r>
              </w:p>
            </w:sdtContent>
          </w:sdt>
        </w:tc>
      </w:tr>
      <w:tr w:rsidR="001545ED" w14:paraId="78058447"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2561C" w14:textId="77777777" w:rsidR="001545ED" w:rsidRDefault="001545ED">
            <w:pPr>
              <w:rPr>
                <w:color w:val="005F9A"/>
                <w:sz w:val="20"/>
                <w:szCs w:val="20"/>
              </w:rPr>
            </w:pPr>
            <w:r>
              <w:rPr>
                <w:color w:val="005F9A"/>
                <w:sz w:val="20"/>
              </w:rPr>
              <w:t>Evidence for this assessment criterion:</w:t>
            </w:r>
          </w:p>
          <w:p w14:paraId="579E50D4" w14:textId="77777777" w:rsidR="001545ED" w:rsidRDefault="001545ED">
            <w:pPr>
              <w:rPr>
                <w:color w:val="0000FF"/>
                <w:sz w:val="20"/>
                <w:szCs w:val="20"/>
              </w:rPr>
            </w:pPr>
          </w:p>
          <w:p w14:paraId="6F8FBAFE" w14:textId="77777777" w:rsidR="001545ED" w:rsidRDefault="001545ED">
            <w:pPr>
              <w:rPr>
                <w:color w:val="0000FF"/>
                <w:sz w:val="20"/>
                <w:szCs w:val="20"/>
              </w:rPr>
            </w:pPr>
          </w:p>
        </w:tc>
      </w:tr>
    </w:tbl>
    <w:p w14:paraId="06B0881D" w14:textId="77777777" w:rsidR="00F30DB7" w:rsidRPr="001545ED" w:rsidRDefault="007F7014" w:rsidP="00BE3512">
      <w:pPr>
        <w:pStyle w:val="Heading4"/>
      </w:pPr>
      <w:bookmarkStart w:id="5" w:name="_qhkaq4auxut0"/>
      <w:bookmarkEnd w:id="5"/>
      <w:r>
        <w:t xml:space="preserve">Assessment criterion 3: Practice </w:t>
      </w:r>
    </w:p>
    <w:p w14:paraId="3D627ECD" w14:textId="1099EADE" w:rsidR="00F30DB7" w:rsidRPr="001545ED" w:rsidRDefault="007B1F8D" w:rsidP="001545ED">
      <w:pPr>
        <w:spacing w:line="240" w:lineRule="auto"/>
        <w:rPr>
          <w:sz w:val="20"/>
          <w:szCs w:val="20"/>
        </w:rPr>
      </w:pPr>
      <w:r>
        <w:rPr>
          <w:sz w:val="20"/>
        </w:rPr>
        <w:t>In practice, e</w:t>
      </w:r>
      <w:r w:rsidR="007F7014">
        <w:rPr>
          <w:sz w:val="20"/>
        </w:rPr>
        <w:t xml:space="preserve">lections take place regularly. </w:t>
      </w:r>
      <w:r>
        <w:rPr>
          <w:sz w:val="20"/>
        </w:rPr>
        <w:t>A s</w:t>
      </w:r>
      <w:r w:rsidR="007F7014">
        <w:rPr>
          <w:sz w:val="20"/>
        </w:rPr>
        <w:t>ignificant p</w:t>
      </w:r>
      <w:r>
        <w:rPr>
          <w:sz w:val="20"/>
        </w:rPr>
        <w:t>rop</w:t>
      </w:r>
      <w:r w:rsidR="007F7014">
        <w:rPr>
          <w:sz w:val="20"/>
        </w:rPr>
        <w:t>ortion of citizens participate in the</w:t>
      </w:r>
      <w:r>
        <w:rPr>
          <w:sz w:val="20"/>
        </w:rPr>
        <w:t xml:space="preserve">se </w:t>
      </w:r>
      <w:r w:rsidR="007F7014">
        <w:rPr>
          <w:sz w:val="20"/>
        </w:rPr>
        <w:t xml:space="preserve">elections. Elections are competitive and </w:t>
      </w:r>
      <w:r>
        <w:rPr>
          <w:sz w:val="20"/>
        </w:rPr>
        <w:t xml:space="preserve">citizens’ </w:t>
      </w:r>
      <w:r w:rsidR="007F7014">
        <w:rPr>
          <w:sz w:val="20"/>
        </w:rPr>
        <w:t>fundamental rights are</w:t>
      </w:r>
      <w:r w:rsidR="001E4477">
        <w:rPr>
          <w:sz w:val="20"/>
        </w:rPr>
        <w:t xml:space="preserve"> respected</w:t>
      </w:r>
      <w:r w:rsidR="007F7014">
        <w:rPr>
          <w:sz w:val="20"/>
        </w:rPr>
        <w:t xml:space="preserve"> </w:t>
      </w:r>
      <w:r>
        <w:rPr>
          <w:sz w:val="20"/>
        </w:rPr>
        <w:t>before</w:t>
      </w:r>
      <w:r w:rsidR="007F7014">
        <w:rPr>
          <w:sz w:val="20"/>
        </w:rPr>
        <w:t xml:space="preserve">, during and after election day. </w:t>
      </w:r>
    </w:p>
    <w:p w14:paraId="06A75625"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14:paraId="4D38E51B"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A06A7C" w14:textId="77777777" w:rsidR="001545ED" w:rsidRDefault="001545ED">
            <w:pPr>
              <w:jc w:val="center"/>
              <w:rPr>
                <w:sz w:val="20"/>
                <w:szCs w:val="20"/>
              </w:rPr>
            </w:pPr>
            <w:r>
              <w:rPr>
                <w:sz w:val="20"/>
              </w:rPr>
              <w:t>Non-existent</w:t>
            </w:r>
          </w:p>
          <w:sdt>
            <w:sdtPr>
              <w:rPr>
                <w:rFonts w:eastAsia="Arimo"/>
                <w:sz w:val="20"/>
                <w:szCs w:val="20"/>
              </w:rPr>
              <w:id w:val="-1584532874"/>
              <w14:checkbox>
                <w14:checked w14:val="0"/>
                <w14:checkedState w14:val="2612" w14:font="MS Gothic"/>
                <w14:uncheckedState w14:val="2610" w14:font="MS Gothic"/>
              </w14:checkbox>
            </w:sdtPr>
            <w:sdtEndPr/>
            <w:sdtContent>
              <w:p w14:paraId="1121F4DC"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BB5F48" w14:textId="77777777" w:rsidR="001545ED" w:rsidRDefault="001545ED">
            <w:pPr>
              <w:jc w:val="center"/>
              <w:rPr>
                <w:sz w:val="20"/>
                <w:szCs w:val="20"/>
              </w:rPr>
            </w:pPr>
            <w:r>
              <w:rPr>
                <w:sz w:val="20"/>
              </w:rPr>
              <w:t xml:space="preserve">Rudimentary </w:t>
            </w:r>
          </w:p>
          <w:sdt>
            <w:sdtPr>
              <w:rPr>
                <w:rFonts w:eastAsia="Arimo"/>
                <w:sz w:val="20"/>
                <w:szCs w:val="20"/>
              </w:rPr>
              <w:id w:val="-198085397"/>
              <w14:checkbox>
                <w14:checked w14:val="0"/>
                <w14:checkedState w14:val="2612" w14:font="MS Gothic"/>
                <w14:uncheckedState w14:val="2610" w14:font="MS Gothic"/>
              </w14:checkbox>
            </w:sdtPr>
            <w:sdtEndPr/>
            <w:sdtContent>
              <w:p w14:paraId="5543324F"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EDE2C9" w14:textId="77777777" w:rsidR="001545ED" w:rsidRDefault="001545ED">
            <w:pPr>
              <w:jc w:val="center"/>
              <w:rPr>
                <w:sz w:val="20"/>
                <w:szCs w:val="20"/>
              </w:rPr>
            </w:pPr>
            <w:r>
              <w:rPr>
                <w:sz w:val="20"/>
              </w:rPr>
              <w:t>Basic</w:t>
            </w:r>
          </w:p>
          <w:sdt>
            <w:sdtPr>
              <w:rPr>
                <w:rFonts w:eastAsia="Arimo"/>
                <w:sz w:val="20"/>
                <w:szCs w:val="20"/>
              </w:rPr>
              <w:id w:val="-1402674737"/>
              <w14:checkbox>
                <w14:checked w14:val="0"/>
                <w14:checkedState w14:val="2612" w14:font="MS Gothic"/>
                <w14:uncheckedState w14:val="2610" w14:font="MS Gothic"/>
              </w14:checkbox>
            </w:sdtPr>
            <w:sdtEndPr/>
            <w:sdtContent>
              <w:p w14:paraId="7A21E393"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248534" w14:textId="77777777" w:rsidR="001545ED" w:rsidRDefault="001545ED">
            <w:pPr>
              <w:jc w:val="center"/>
              <w:rPr>
                <w:sz w:val="20"/>
                <w:szCs w:val="20"/>
              </w:rPr>
            </w:pPr>
            <w:r>
              <w:rPr>
                <w:sz w:val="20"/>
              </w:rPr>
              <w:t>Good</w:t>
            </w:r>
          </w:p>
          <w:sdt>
            <w:sdtPr>
              <w:rPr>
                <w:rFonts w:eastAsia="Arimo"/>
                <w:sz w:val="20"/>
                <w:szCs w:val="20"/>
              </w:rPr>
              <w:id w:val="887914683"/>
              <w14:checkbox>
                <w14:checked w14:val="0"/>
                <w14:checkedState w14:val="2612" w14:font="MS Gothic"/>
                <w14:uncheckedState w14:val="2610" w14:font="MS Gothic"/>
              </w14:checkbox>
            </w:sdtPr>
            <w:sdtEndPr/>
            <w:sdtContent>
              <w:p w14:paraId="7116C6AC" w14:textId="77777777" w:rsidR="001545ED" w:rsidRDefault="001545ED">
                <w:pPr>
                  <w:jc w:val="center"/>
                  <w:rPr>
                    <w:sz w:val="20"/>
                    <w:szCs w:val="20"/>
                  </w:rPr>
                </w:pPr>
                <w:r>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D0A9D4" w14:textId="77777777" w:rsidR="001545ED" w:rsidRDefault="001545ED">
            <w:pPr>
              <w:jc w:val="center"/>
              <w:rPr>
                <w:sz w:val="20"/>
                <w:szCs w:val="20"/>
              </w:rPr>
            </w:pPr>
            <w:r>
              <w:rPr>
                <w:sz w:val="20"/>
              </w:rPr>
              <w:t>Very good</w:t>
            </w:r>
          </w:p>
          <w:sdt>
            <w:sdtPr>
              <w:rPr>
                <w:rFonts w:eastAsia="Arimo"/>
                <w:sz w:val="20"/>
                <w:szCs w:val="20"/>
              </w:rPr>
              <w:id w:val="-429281448"/>
              <w14:checkbox>
                <w14:checked w14:val="0"/>
                <w14:checkedState w14:val="2612" w14:font="MS Gothic"/>
                <w14:uncheckedState w14:val="2610" w14:font="MS Gothic"/>
              </w14:checkbox>
            </w:sdtPr>
            <w:sdtEndPr/>
            <w:sdtContent>
              <w:p w14:paraId="0D0FD3E7" w14:textId="77777777" w:rsidR="001545ED" w:rsidRDefault="001545ED">
                <w:pPr>
                  <w:jc w:val="center"/>
                  <w:rPr>
                    <w:sz w:val="20"/>
                    <w:szCs w:val="20"/>
                  </w:rPr>
                </w:pPr>
                <w:r>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3410D00" w14:textId="77777777" w:rsidR="001545ED" w:rsidRDefault="001545ED">
            <w:pPr>
              <w:jc w:val="center"/>
              <w:rPr>
                <w:sz w:val="20"/>
                <w:szCs w:val="20"/>
              </w:rPr>
            </w:pPr>
            <w:r>
              <w:rPr>
                <w:sz w:val="20"/>
              </w:rPr>
              <w:t>Excellent</w:t>
            </w:r>
          </w:p>
          <w:sdt>
            <w:sdtPr>
              <w:rPr>
                <w:rFonts w:eastAsia="Arimo"/>
                <w:sz w:val="20"/>
                <w:szCs w:val="20"/>
              </w:rPr>
              <w:id w:val="372582606"/>
              <w14:checkbox>
                <w14:checked w14:val="0"/>
                <w14:checkedState w14:val="2612" w14:font="MS Gothic"/>
                <w14:uncheckedState w14:val="2610" w14:font="MS Gothic"/>
              </w14:checkbox>
            </w:sdtPr>
            <w:sdtEndPr/>
            <w:sdtContent>
              <w:p w14:paraId="619C88CC" w14:textId="77777777" w:rsidR="001545ED" w:rsidRDefault="001545ED">
                <w:pPr>
                  <w:jc w:val="center"/>
                  <w:rPr>
                    <w:sz w:val="20"/>
                    <w:szCs w:val="20"/>
                  </w:rPr>
                </w:pPr>
                <w:r>
                  <w:rPr>
                    <w:rFonts w:ascii="Segoe UI Symbol" w:eastAsia="Arimo" w:hAnsi="Segoe UI Symbol" w:cs="Segoe UI Symbol"/>
                    <w:sz w:val="20"/>
                    <w:szCs w:val="20"/>
                  </w:rPr>
                  <w:t>☐</w:t>
                </w:r>
              </w:p>
            </w:sdtContent>
          </w:sdt>
        </w:tc>
      </w:tr>
      <w:tr w:rsidR="001545ED" w14:paraId="36C0C4A9"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A2556" w14:textId="77777777" w:rsidR="001545ED" w:rsidRDefault="001545ED">
            <w:pPr>
              <w:rPr>
                <w:color w:val="005F9A"/>
                <w:sz w:val="20"/>
                <w:szCs w:val="20"/>
              </w:rPr>
            </w:pPr>
            <w:r>
              <w:rPr>
                <w:color w:val="005F9A"/>
                <w:sz w:val="20"/>
              </w:rPr>
              <w:t>Evidence for this assessment criterion:</w:t>
            </w:r>
          </w:p>
          <w:p w14:paraId="723716A0" w14:textId="77777777" w:rsidR="001545ED" w:rsidRDefault="001545ED">
            <w:pPr>
              <w:rPr>
                <w:color w:val="0000FF"/>
                <w:sz w:val="20"/>
                <w:szCs w:val="20"/>
              </w:rPr>
            </w:pPr>
          </w:p>
          <w:p w14:paraId="466BF5C8" w14:textId="77777777" w:rsidR="001545ED" w:rsidRDefault="001545ED">
            <w:pPr>
              <w:rPr>
                <w:color w:val="0000FF"/>
                <w:sz w:val="20"/>
                <w:szCs w:val="20"/>
              </w:rPr>
            </w:pPr>
          </w:p>
        </w:tc>
      </w:tr>
    </w:tbl>
    <w:p w14:paraId="1C455A6B" w14:textId="77777777" w:rsidR="001545ED" w:rsidRDefault="001545ED" w:rsidP="00684C9A">
      <w:pPr>
        <w:pStyle w:val="section-title"/>
      </w:pPr>
      <w:r>
        <w:t>Recommendations for change</w:t>
      </w:r>
    </w:p>
    <w:tbl>
      <w:tblPr>
        <w:tblStyle w:val="TableGrid"/>
        <w:tblW w:w="5000" w:type="pct"/>
        <w:tblLook w:val="04A0" w:firstRow="1" w:lastRow="0" w:firstColumn="1" w:lastColumn="0" w:noHBand="0" w:noVBand="1"/>
      </w:tblPr>
      <w:tblGrid>
        <w:gridCol w:w="9120"/>
      </w:tblGrid>
      <w:tr w:rsidR="001545ED" w14:paraId="45D38CEF"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BAA783D" w14:textId="4332BEE9" w:rsidR="001545ED" w:rsidRDefault="001545ED">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5FD27F52" w14:textId="77777777" w:rsidR="001545ED" w:rsidRDefault="001545ED" w:rsidP="001545ED"/>
    <w:p w14:paraId="296B461B" w14:textId="0B13E6BA" w:rsidR="001545ED" w:rsidRPr="001545ED" w:rsidRDefault="007F7014" w:rsidP="0033135F">
      <w:pPr>
        <w:pStyle w:val="section-title"/>
      </w:pPr>
      <w:r>
        <w:lastRenderedPageBreak/>
        <w:t xml:space="preserve">Sources </w:t>
      </w:r>
      <w:r w:rsidR="00DB1E87">
        <w:t>and</w:t>
      </w:r>
      <w:r>
        <w:t xml:space="preserve"> further reading</w:t>
      </w:r>
    </w:p>
    <w:p w14:paraId="136D4112" w14:textId="7B8760FA" w:rsidR="00F30DB7" w:rsidRPr="001545ED" w:rsidRDefault="007F7014" w:rsidP="001545ED">
      <w:pPr>
        <w:keepNext/>
        <w:numPr>
          <w:ilvl w:val="0"/>
          <w:numId w:val="7"/>
        </w:numPr>
        <w:spacing w:line="240" w:lineRule="auto"/>
        <w:ind w:left="562" w:hanging="562"/>
        <w:rPr>
          <w:sz w:val="20"/>
          <w:szCs w:val="20"/>
        </w:rPr>
      </w:pPr>
      <w:bookmarkStart w:id="6" w:name="_Hlk147308973"/>
      <w:r>
        <w:rPr>
          <w:sz w:val="20"/>
        </w:rPr>
        <w:t xml:space="preserve">European Commission for Democracy through Law (Venice Commission), </w:t>
      </w:r>
      <w:hyperlink r:id="rId10">
        <w:r>
          <w:rPr>
            <w:i/>
            <w:color w:val="0563C1"/>
            <w:sz w:val="20"/>
            <w:u w:val="single"/>
          </w:rPr>
          <w:t>Code of good practice in electoral matters:</w:t>
        </w:r>
      </w:hyperlink>
      <w:hyperlink r:id="rId11">
        <w:r>
          <w:rPr>
            <w:i/>
            <w:color w:val="0563C1"/>
            <w:sz w:val="20"/>
            <w:u w:val="single"/>
          </w:rPr>
          <w:t xml:space="preserve"> Guidelines and explanatory report</w:t>
        </w:r>
      </w:hyperlink>
      <w:r>
        <w:rPr>
          <w:sz w:val="20"/>
        </w:rPr>
        <w:t xml:space="preserve"> </w:t>
      </w:r>
      <w:r w:rsidR="003575E1">
        <w:rPr>
          <w:sz w:val="20"/>
        </w:rPr>
        <w:t>(</w:t>
      </w:r>
      <w:r>
        <w:rPr>
          <w:sz w:val="20"/>
        </w:rPr>
        <w:t>2002).</w:t>
      </w:r>
    </w:p>
    <w:p w14:paraId="6165F90C" w14:textId="13A05454" w:rsidR="00F30DB7" w:rsidRPr="00F13A5D" w:rsidRDefault="007F7014" w:rsidP="001545ED">
      <w:pPr>
        <w:keepNext/>
        <w:numPr>
          <w:ilvl w:val="0"/>
          <w:numId w:val="7"/>
        </w:numPr>
        <w:spacing w:line="240" w:lineRule="auto"/>
        <w:ind w:left="562" w:hanging="562"/>
        <w:rPr>
          <w:sz w:val="20"/>
          <w:szCs w:val="20"/>
        </w:rPr>
      </w:pPr>
      <w:r>
        <w:rPr>
          <w:sz w:val="20"/>
        </w:rPr>
        <w:t xml:space="preserve">Guy S. Goodwin-Gill, </w:t>
      </w:r>
      <w:hyperlink r:id="rId12">
        <w:r>
          <w:rPr>
            <w:i/>
            <w:color w:val="0563C1"/>
            <w:sz w:val="20"/>
            <w:u w:val="single"/>
          </w:rPr>
          <w:t>Free and Fair Elections:</w:t>
        </w:r>
      </w:hyperlink>
      <w:hyperlink r:id="rId13">
        <w:r>
          <w:rPr>
            <w:i/>
            <w:color w:val="0563C1"/>
            <w:sz w:val="20"/>
            <w:u w:val="single"/>
          </w:rPr>
          <w:t xml:space="preserve"> New expanded edition</w:t>
        </w:r>
      </w:hyperlink>
      <w:r>
        <w:rPr>
          <w:sz w:val="20"/>
        </w:rPr>
        <w:t xml:space="preserve"> (2006).</w:t>
      </w:r>
    </w:p>
    <w:p w14:paraId="48C705A9" w14:textId="6E051DE1" w:rsidR="00F13A5D" w:rsidRPr="0012295F" w:rsidRDefault="00EF351D" w:rsidP="00F13A5D">
      <w:pPr>
        <w:keepNext/>
        <w:numPr>
          <w:ilvl w:val="0"/>
          <w:numId w:val="7"/>
        </w:numPr>
        <w:spacing w:line="240" w:lineRule="auto"/>
        <w:ind w:left="562" w:hanging="562"/>
        <w:rPr>
          <w:sz w:val="20"/>
          <w:szCs w:val="20"/>
        </w:rPr>
      </w:pPr>
      <w:r>
        <w:rPr>
          <w:sz w:val="20"/>
        </w:rPr>
        <w:t>International Institute for Democracy and Electoral Assistance (</w:t>
      </w:r>
      <w:r w:rsidR="00F13A5D">
        <w:rPr>
          <w:sz w:val="20"/>
        </w:rPr>
        <w:t>International IDEA</w:t>
      </w:r>
      <w:r>
        <w:rPr>
          <w:sz w:val="20"/>
        </w:rPr>
        <w:t>)</w:t>
      </w:r>
      <w:r w:rsidR="00F13A5D">
        <w:rPr>
          <w:sz w:val="20"/>
        </w:rPr>
        <w:t xml:space="preserve">, </w:t>
      </w:r>
      <w:hyperlink r:id="rId14">
        <w:r w:rsidR="00F13A5D">
          <w:rPr>
            <w:i/>
            <w:color w:val="1155CC"/>
            <w:sz w:val="20"/>
            <w:u w:val="single"/>
          </w:rPr>
          <w:t>International Electoral Standards: Guidelines for reviewing the legal framework of elections</w:t>
        </w:r>
      </w:hyperlink>
      <w:r w:rsidR="00F13A5D">
        <w:rPr>
          <w:sz w:val="20"/>
        </w:rPr>
        <w:t xml:space="preserve"> (2002).</w:t>
      </w:r>
    </w:p>
    <w:p w14:paraId="66399061" w14:textId="5BB655B0" w:rsidR="0012295F" w:rsidRPr="0012295F" w:rsidRDefault="0012295F" w:rsidP="0012295F">
      <w:pPr>
        <w:keepNext/>
        <w:numPr>
          <w:ilvl w:val="0"/>
          <w:numId w:val="7"/>
        </w:numPr>
        <w:spacing w:line="240" w:lineRule="auto"/>
        <w:ind w:left="562" w:hanging="562"/>
        <w:rPr>
          <w:sz w:val="20"/>
          <w:szCs w:val="20"/>
        </w:rPr>
      </w:pPr>
      <w:r>
        <w:rPr>
          <w:sz w:val="20"/>
        </w:rPr>
        <w:t xml:space="preserve">International IDEA, </w:t>
      </w:r>
      <w:hyperlink r:id="rId15">
        <w:r>
          <w:rPr>
            <w:i/>
            <w:color w:val="0563C1"/>
            <w:sz w:val="20"/>
            <w:u w:val="single"/>
          </w:rPr>
          <w:t>Voting from Abroad:</w:t>
        </w:r>
      </w:hyperlink>
      <w:hyperlink r:id="rId16">
        <w:r>
          <w:rPr>
            <w:i/>
            <w:color w:val="0563C1"/>
            <w:sz w:val="20"/>
            <w:u w:val="single"/>
          </w:rPr>
          <w:t xml:space="preserve"> The International IDEA Handbook</w:t>
        </w:r>
      </w:hyperlink>
      <w:r>
        <w:rPr>
          <w:sz w:val="20"/>
        </w:rPr>
        <w:t xml:space="preserve"> (2007).</w:t>
      </w:r>
    </w:p>
    <w:p w14:paraId="20103354" w14:textId="31ACCB84" w:rsidR="00F30DB7" w:rsidRPr="001545ED" w:rsidRDefault="007F7014" w:rsidP="001545ED">
      <w:pPr>
        <w:keepNext/>
        <w:numPr>
          <w:ilvl w:val="0"/>
          <w:numId w:val="7"/>
        </w:numPr>
        <w:spacing w:line="240" w:lineRule="auto"/>
        <w:ind w:left="562" w:hanging="562"/>
        <w:rPr>
          <w:sz w:val="20"/>
          <w:szCs w:val="20"/>
        </w:rPr>
      </w:pPr>
      <w:r>
        <w:rPr>
          <w:sz w:val="20"/>
        </w:rPr>
        <w:t xml:space="preserve">International IDEA, </w:t>
      </w:r>
      <w:hyperlink r:id="rId17">
        <w:r>
          <w:rPr>
            <w:i/>
            <w:color w:val="0563C1"/>
            <w:sz w:val="20"/>
            <w:u w:val="single"/>
          </w:rPr>
          <w:t>Electoral Justice:</w:t>
        </w:r>
      </w:hyperlink>
      <w:hyperlink r:id="rId18">
        <w:r>
          <w:rPr>
            <w:i/>
            <w:color w:val="0563C1"/>
            <w:sz w:val="20"/>
            <w:u w:val="single"/>
          </w:rPr>
          <w:t xml:space="preserve"> The International IDEA Handbook</w:t>
        </w:r>
      </w:hyperlink>
      <w:r>
        <w:rPr>
          <w:sz w:val="20"/>
        </w:rPr>
        <w:t xml:space="preserve"> (2010).</w:t>
      </w:r>
    </w:p>
    <w:p w14:paraId="288DDB8F" w14:textId="56D299D2" w:rsidR="00F30DB7" w:rsidRPr="001545ED" w:rsidRDefault="007F7014" w:rsidP="001545ED">
      <w:pPr>
        <w:keepNext/>
        <w:numPr>
          <w:ilvl w:val="0"/>
          <w:numId w:val="7"/>
        </w:numPr>
        <w:spacing w:line="240" w:lineRule="auto"/>
        <w:ind w:left="562" w:hanging="562"/>
        <w:rPr>
          <w:sz w:val="20"/>
          <w:szCs w:val="20"/>
        </w:rPr>
      </w:pPr>
      <w:r>
        <w:rPr>
          <w:sz w:val="20"/>
        </w:rPr>
        <w:t xml:space="preserve">International IDEA, </w:t>
      </w:r>
      <w:hyperlink r:id="rId19">
        <w:r>
          <w:rPr>
            <w:i/>
            <w:color w:val="0563C1"/>
            <w:sz w:val="20"/>
            <w:u w:val="single"/>
          </w:rPr>
          <w:t>Electoral Management Design:</w:t>
        </w:r>
      </w:hyperlink>
      <w:hyperlink r:id="rId20">
        <w:r>
          <w:rPr>
            <w:i/>
            <w:color w:val="0563C1"/>
            <w:sz w:val="20"/>
            <w:u w:val="single"/>
          </w:rPr>
          <w:t xml:space="preserve"> Revised Edition</w:t>
        </w:r>
      </w:hyperlink>
      <w:r>
        <w:rPr>
          <w:sz w:val="20"/>
        </w:rPr>
        <w:t xml:space="preserve"> (2014).</w:t>
      </w:r>
    </w:p>
    <w:p w14:paraId="00C37CE4" w14:textId="741CAD1A" w:rsidR="00F30DB7" w:rsidRPr="001545ED" w:rsidRDefault="007F7014" w:rsidP="001545ED">
      <w:pPr>
        <w:keepNext/>
        <w:numPr>
          <w:ilvl w:val="0"/>
          <w:numId w:val="7"/>
        </w:numPr>
        <w:spacing w:line="240" w:lineRule="auto"/>
        <w:ind w:left="562" w:hanging="562"/>
        <w:rPr>
          <w:sz w:val="20"/>
          <w:szCs w:val="20"/>
        </w:rPr>
      </w:pPr>
      <w:r>
        <w:rPr>
          <w:sz w:val="20"/>
        </w:rPr>
        <w:t xml:space="preserve">International IDEA, </w:t>
      </w:r>
      <w:hyperlink r:id="rId21">
        <w:r>
          <w:rPr>
            <w:i/>
            <w:color w:val="0563C1"/>
            <w:sz w:val="20"/>
            <w:u w:val="single"/>
          </w:rPr>
          <w:t>International Obligations for Elections:</w:t>
        </w:r>
      </w:hyperlink>
      <w:hyperlink r:id="rId22">
        <w:r>
          <w:rPr>
            <w:i/>
            <w:color w:val="0563C1"/>
            <w:sz w:val="20"/>
            <w:u w:val="single"/>
          </w:rPr>
          <w:t xml:space="preserve"> Guidelines for Legal Frameworks</w:t>
        </w:r>
      </w:hyperlink>
      <w:r>
        <w:rPr>
          <w:sz w:val="20"/>
        </w:rPr>
        <w:t xml:space="preserve"> (2014).</w:t>
      </w:r>
    </w:p>
    <w:p w14:paraId="6088BF18" w14:textId="7379F675" w:rsidR="00F30DB7" w:rsidRPr="001545ED" w:rsidRDefault="007F7014" w:rsidP="001545ED">
      <w:pPr>
        <w:keepNext/>
        <w:numPr>
          <w:ilvl w:val="0"/>
          <w:numId w:val="7"/>
        </w:numPr>
        <w:spacing w:line="240" w:lineRule="auto"/>
        <w:ind w:left="562" w:hanging="562"/>
        <w:rPr>
          <w:sz w:val="20"/>
          <w:szCs w:val="20"/>
        </w:rPr>
      </w:pPr>
      <w:r>
        <w:rPr>
          <w:sz w:val="20"/>
        </w:rPr>
        <w:t xml:space="preserve">International IDEA, Inter-Parliamentary Union (IPU) and Stockholm University, </w:t>
      </w:r>
      <w:hyperlink r:id="rId23">
        <w:r>
          <w:rPr>
            <w:i/>
            <w:color w:val="0563C1"/>
            <w:sz w:val="20"/>
            <w:u w:val="single"/>
          </w:rPr>
          <w:t>Atlas of Electoral Gender Quotas</w:t>
        </w:r>
      </w:hyperlink>
      <w:r>
        <w:rPr>
          <w:sz w:val="20"/>
        </w:rPr>
        <w:t xml:space="preserve"> (2013).</w:t>
      </w:r>
    </w:p>
    <w:p w14:paraId="7917DD6C" w14:textId="763AAF7F" w:rsidR="00F30DB7" w:rsidRPr="001545ED" w:rsidRDefault="007F7014" w:rsidP="001545ED">
      <w:pPr>
        <w:keepNext/>
        <w:numPr>
          <w:ilvl w:val="0"/>
          <w:numId w:val="7"/>
        </w:numPr>
        <w:spacing w:line="240" w:lineRule="auto"/>
        <w:ind w:left="562" w:hanging="562"/>
        <w:rPr>
          <w:sz w:val="20"/>
          <w:szCs w:val="20"/>
        </w:rPr>
      </w:pPr>
      <w:r>
        <w:rPr>
          <w:sz w:val="20"/>
        </w:rPr>
        <w:t xml:space="preserve">IPU, </w:t>
      </w:r>
      <w:r w:rsidR="00824411">
        <w:rPr>
          <w:sz w:val="20"/>
        </w:rPr>
        <w:t>“</w:t>
      </w:r>
      <w:hyperlink r:id="rId24">
        <w:r w:rsidRPr="00684C9A">
          <w:rPr>
            <w:color w:val="0563C1"/>
            <w:sz w:val="20"/>
            <w:u w:val="single"/>
          </w:rPr>
          <w:t>Declaration on Criteria for Free and Fair Elections</w:t>
        </w:r>
      </w:hyperlink>
      <w:r w:rsidR="00824411">
        <w:rPr>
          <w:sz w:val="20"/>
        </w:rPr>
        <w:t>”</w:t>
      </w:r>
      <w:r w:rsidR="00120F6F">
        <w:rPr>
          <w:sz w:val="20"/>
        </w:rPr>
        <w:t>,</w:t>
      </w:r>
      <w:r>
        <w:rPr>
          <w:sz w:val="20"/>
        </w:rPr>
        <w:t xml:space="preserve"> adopted by the Inter-Parliamentary Council at its 154th session (1994).</w:t>
      </w:r>
    </w:p>
    <w:p w14:paraId="2396730B" w14:textId="65C5DDE5" w:rsidR="00F30DB7" w:rsidRPr="001545ED" w:rsidRDefault="007F7014" w:rsidP="001545ED">
      <w:pPr>
        <w:keepNext/>
        <w:numPr>
          <w:ilvl w:val="0"/>
          <w:numId w:val="7"/>
        </w:numPr>
        <w:spacing w:line="240" w:lineRule="auto"/>
        <w:ind w:left="562" w:hanging="562"/>
        <w:rPr>
          <w:sz w:val="20"/>
          <w:szCs w:val="20"/>
        </w:rPr>
      </w:pPr>
      <w:r>
        <w:rPr>
          <w:sz w:val="20"/>
        </w:rPr>
        <w:t>Organization for Security and Co-operation in Europe (OSCE)</w:t>
      </w:r>
      <w:r w:rsidR="00210ED6">
        <w:rPr>
          <w:sz w:val="20"/>
        </w:rPr>
        <w:t>,</w:t>
      </w:r>
      <w:r w:rsidR="007B4125">
        <w:rPr>
          <w:sz w:val="20"/>
        </w:rPr>
        <w:t xml:space="preserve"> </w:t>
      </w:r>
      <w:hyperlink r:id="rId25">
        <w:r>
          <w:rPr>
            <w:i/>
            <w:color w:val="0563C1"/>
            <w:sz w:val="20"/>
            <w:u w:val="single"/>
          </w:rPr>
          <w:t>International Standards and Commitments on the Right to Democratic Elections:</w:t>
        </w:r>
      </w:hyperlink>
      <w:hyperlink r:id="rId26">
        <w:r>
          <w:rPr>
            <w:i/>
            <w:color w:val="0563C1"/>
            <w:sz w:val="20"/>
            <w:u w:val="single"/>
          </w:rPr>
          <w:t xml:space="preserve"> A Practical Guide to Democratic Elections:</w:t>
        </w:r>
      </w:hyperlink>
      <w:hyperlink r:id="rId27">
        <w:r>
          <w:rPr>
            <w:i/>
            <w:color w:val="0563C1"/>
            <w:sz w:val="20"/>
            <w:u w:val="single"/>
          </w:rPr>
          <w:t xml:space="preserve"> Best Practice</w:t>
        </w:r>
      </w:hyperlink>
      <w:r>
        <w:rPr>
          <w:sz w:val="20"/>
        </w:rPr>
        <w:t xml:space="preserve"> </w:t>
      </w:r>
      <w:r w:rsidR="007B4125">
        <w:rPr>
          <w:sz w:val="20"/>
        </w:rPr>
        <w:t>(</w:t>
      </w:r>
      <w:r>
        <w:rPr>
          <w:sz w:val="20"/>
        </w:rPr>
        <w:t>2002).</w:t>
      </w:r>
    </w:p>
    <w:p w14:paraId="5DC83BBF" w14:textId="136EB481" w:rsidR="00F30DB7" w:rsidRPr="001545ED" w:rsidRDefault="00D03CB1" w:rsidP="001545ED">
      <w:pPr>
        <w:keepNext/>
        <w:numPr>
          <w:ilvl w:val="0"/>
          <w:numId w:val="7"/>
        </w:numPr>
        <w:spacing w:line="240" w:lineRule="auto"/>
        <w:ind w:left="562" w:hanging="562"/>
        <w:rPr>
          <w:sz w:val="20"/>
          <w:szCs w:val="20"/>
        </w:rPr>
      </w:pPr>
      <w:r>
        <w:rPr>
          <w:sz w:val="20"/>
        </w:rPr>
        <w:t>United Nations</w:t>
      </w:r>
      <w:r w:rsidR="002960A5">
        <w:rPr>
          <w:sz w:val="20"/>
        </w:rPr>
        <w:t xml:space="preserve"> </w:t>
      </w:r>
      <w:r w:rsidR="002960A5" w:rsidRPr="002960A5">
        <w:rPr>
          <w:sz w:val="20"/>
        </w:rPr>
        <w:t>Centre for Human Rights</w:t>
      </w:r>
      <w:r w:rsidR="007F7014">
        <w:rPr>
          <w:sz w:val="20"/>
        </w:rPr>
        <w:t xml:space="preserve">, </w:t>
      </w:r>
      <w:hyperlink r:id="rId28">
        <w:r w:rsidR="007F7014">
          <w:rPr>
            <w:i/>
            <w:color w:val="0563C1"/>
            <w:sz w:val="20"/>
            <w:u w:val="single"/>
          </w:rPr>
          <w:t>Human Rights and Elections:</w:t>
        </w:r>
      </w:hyperlink>
      <w:hyperlink r:id="rId29">
        <w:r w:rsidR="007F7014">
          <w:rPr>
            <w:i/>
            <w:color w:val="0563C1"/>
            <w:sz w:val="20"/>
            <w:u w:val="single"/>
          </w:rPr>
          <w:t xml:space="preserve"> A Handbook on the Legal, Technical and Human Rights Aspects of Elections</w:t>
        </w:r>
      </w:hyperlink>
      <w:r w:rsidR="007F7014">
        <w:rPr>
          <w:sz w:val="20"/>
        </w:rPr>
        <w:t xml:space="preserve"> (1994).</w:t>
      </w:r>
    </w:p>
    <w:bookmarkEnd w:id="6"/>
    <w:p w14:paraId="65A8E48D" w14:textId="77777777" w:rsidR="00F30DB7" w:rsidRPr="001545ED" w:rsidRDefault="00F30DB7" w:rsidP="001545ED">
      <w:pPr>
        <w:keepNext/>
        <w:spacing w:line="240" w:lineRule="auto"/>
        <w:rPr>
          <w:sz w:val="20"/>
          <w:szCs w:val="20"/>
        </w:rPr>
      </w:pPr>
    </w:p>
    <w:p w14:paraId="1B54F115" w14:textId="77777777" w:rsidR="00F30DB7" w:rsidRPr="001545ED" w:rsidRDefault="00F30DB7" w:rsidP="001545ED">
      <w:pPr>
        <w:keepNext/>
        <w:spacing w:line="240" w:lineRule="auto"/>
        <w:rPr>
          <w:sz w:val="20"/>
          <w:szCs w:val="20"/>
        </w:rPr>
      </w:pPr>
    </w:p>
    <w:p w14:paraId="24B16FC6" w14:textId="77777777" w:rsidR="00F30DB7" w:rsidRPr="001545ED" w:rsidRDefault="00F30DB7" w:rsidP="001545ED">
      <w:pPr>
        <w:spacing w:line="240" w:lineRule="auto"/>
        <w:rPr>
          <w:sz w:val="20"/>
          <w:szCs w:val="20"/>
        </w:rPr>
      </w:pPr>
    </w:p>
    <w:p w14:paraId="4619BACC" w14:textId="77777777" w:rsidR="00F30DB7" w:rsidRPr="001545ED" w:rsidRDefault="007F7014" w:rsidP="001545ED">
      <w:pPr>
        <w:pStyle w:val="Heading3"/>
        <w:spacing w:before="160"/>
        <w:rPr>
          <w:b w:val="0"/>
          <w:szCs w:val="24"/>
        </w:rPr>
      </w:pPr>
      <w:bookmarkStart w:id="7" w:name="_tyjcwt"/>
      <w:bookmarkEnd w:id="7"/>
      <w:r>
        <w:lastRenderedPageBreak/>
        <w:t>Dimension 7.1.2: Candidacy, party and campaign rights and responsibilities</w:t>
      </w:r>
    </w:p>
    <w:tbl>
      <w:tblPr>
        <w:tblStyle w:val="TableGrid"/>
        <w:tblW w:w="0" w:type="auto"/>
        <w:shd w:val="clear" w:color="auto" w:fill="EEEEEE"/>
        <w:tblLook w:val="04A0" w:firstRow="1" w:lastRow="0" w:firstColumn="1" w:lastColumn="0" w:noHBand="0" w:noVBand="1"/>
      </w:tblPr>
      <w:tblGrid>
        <w:gridCol w:w="9120"/>
      </w:tblGrid>
      <w:tr w:rsidR="001545ED" w14:paraId="7997C4CE" w14:textId="77777777" w:rsidTr="00520551">
        <w:tc>
          <w:tcPr>
            <w:tcW w:w="9350" w:type="dxa"/>
            <w:shd w:val="clear" w:color="auto" w:fill="EEEEEE"/>
          </w:tcPr>
          <w:p w14:paraId="642002F7" w14:textId="190F6260" w:rsidR="001545ED" w:rsidRPr="00DD2EB3" w:rsidRDefault="001545ED" w:rsidP="00520551">
            <w:pPr>
              <w:rPr>
                <w:rFonts w:eastAsia="Arial" w:cs="Arial"/>
                <w:sz w:val="20"/>
                <w:szCs w:val="20"/>
              </w:rPr>
            </w:pPr>
            <w:r>
              <w:rPr>
                <w:sz w:val="20"/>
              </w:rPr>
              <w:t>This dimension is part of:</w:t>
            </w:r>
          </w:p>
          <w:p w14:paraId="3B1EBC49" w14:textId="77777777" w:rsidR="001545ED" w:rsidRPr="00DD2EB3" w:rsidRDefault="001545ED" w:rsidP="001545ED">
            <w:pPr>
              <w:pStyle w:val="ListParagraph"/>
              <w:numPr>
                <w:ilvl w:val="0"/>
                <w:numId w:val="8"/>
              </w:numPr>
              <w:rPr>
                <w:sz w:val="20"/>
                <w:szCs w:val="20"/>
              </w:rPr>
            </w:pPr>
            <w:r>
              <w:rPr>
                <w:sz w:val="20"/>
              </w:rPr>
              <w:t>Indicator 7.1: Electoral integrity</w:t>
            </w:r>
          </w:p>
          <w:p w14:paraId="597506EE" w14:textId="013462FF" w:rsidR="001545ED" w:rsidRPr="00DD2EB3" w:rsidRDefault="00AD6B61" w:rsidP="001545ED">
            <w:pPr>
              <w:pStyle w:val="ListParagraph"/>
              <w:numPr>
                <w:ilvl w:val="0"/>
                <w:numId w:val="8"/>
              </w:numPr>
              <w:rPr>
                <w:szCs w:val="20"/>
              </w:rPr>
            </w:pPr>
            <w:r>
              <w:rPr>
                <w:sz w:val="20"/>
              </w:rPr>
              <w:t>Target 7: Representative parliament</w:t>
            </w:r>
          </w:p>
        </w:tc>
      </w:tr>
    </w:tbl>
    <w:p w14:paraId="4E6605B3" w14:textId="77777777" w:rsidR="00F30DB7" w:rsidRPr="001545ED" w:rsidRDefault="008E1474" w:rsidP="0033135F">
      <w:pPr>
        <w:pStyle w:val="section-title"/>
      </w:pPr>
      <w:r>
        <w:t>About this dimension</w:t>
      </w:r>
    </w:p>
    <w:p w14:paraId="3AF58F66" w14:textId="1CF81BA6" w:rsidR="00F30DB7" w:rsidRPr="001545ED" w:rsidRDefault="007F7014" w:rsidP="001545ED">
      <w:pPr>
        <w:spacing w:line="240" w:lineRule="auto"/>
        <w:rPr>
          <w:sz w:val="20"/>
          <w:szCs w:val="20"/>
        </w:rPr>
      </w:pPr>
      <w:r>
        <w:rPr>
          <w:sz w:val="20"/>
        </w:rPr>
        <w:t xml:space="preserve">This dimension </w:t>
      </w:r>
      <w:r w:rsidR="00F90F4D">
        <w:rPr>
          <w:sz w:val="20"/>
        </w:rPr>
        <w:t xml:space="preserve">concerns the </w:t>
      </w:r>
      <w:r>
        <w:rPr>
          <w:sz w:val="20"/>
        </w:rPr>
        <w:t xml:space="preserve">right of </w:t>
      </w:r>
      <w:r w:rsidR="00B84639">
        <w:rPr>
          <w:sz w:val="20"/>
        </w:rPr>
        <w:t xml:space="preserve">citizens </w:t>
      </w:r>
      <w:r>
        <w:rPr>
          <w:sz w:val="20"/>
        </w:rPr>
        <w:t xml:space="preserve">to stand for election and to campaign on an </w:t>
      </w:r>
      <w:r w:rsidR="00B9131C">
        <w:rPr>
          <w:sz w:val="20"/>
        </w:rPr>
        <w:t xml:space="preserve">equal </w:t>
      </w:r>
      <w:r>
        <w:rPr>
          <w:sz w:val="20"/>
        </w:rPr>
        <w:t>basis</w:t>
      </w:r>
      <w:r w:rsidR="00BB1C6B">
        <w:rPr>
          <w:sz w:val="20"/>
        </w:rPr>
        <w:t xml:space="preserve"> with other candidates</w:t>
      </w:r>
      <w:r>
        <w:rPr>
          <w:sz w:val="20"/>
        </w:rPr>
        <w:t xml:space="preserve">. </w:t>
      </w:r>
      <w:r w:rsidR="005978B0">
        <w:rPr>
          <w:sz w:val="20"/>
        </w:rPr>
        <w:t xml:space="preserve">This includes the freedom to reach out to voters and express political views, freedom of movement within a country to campaign, and access to </w:t>
      </w:r>
      <w:r w:rsidR="00431651">
        <w:rPr>
          <w:sz w:val="20"/>
        </w:rPr>
        <w:t>the</w:t>
      </w:r>
      <w:r w:rsidR="005978B0">
        <w:rPr>
          <w:sz w:val="20"/>
        </w:rPr>
        <w:t xml:space="preserve"> media.</w:t>
      </w:r>
    </w:p>
    <w:p w14:paraId="798B210E" w14:textId="77777777" w:rsidR="00F30DB7" w:rsidRPr="001545ED" w:rsidRDefault="00F30DB7" w:rsidP="001545ED">
      <w:pPr>
        <w:spacing w:line="240" w:lineRule="auto"/>
        <w:rPr>
          <w:sz w:val="20"/>
          <w:szCs w:val="20"/>
        </w:rPr>
      </w:pPr>
    </w:p>
    <w:p w14:paraId="69801097" w14:textId="07F5CE25" w:rsidR="00F30DB7" w:rsidRPr="001545ED" w:rsidRDefault="007F7014" w:rsidP="001545ED">
      <w:pPr>
        <w:spacing w:line="240" w:lineRule="auto"/>
        <w:jc w:val="both"/>
        <w:rPr>
          <w:sz w:val="20"/>
          <w:szCs w:val="20"/>
        </w:rPr>
      </w:pPr>
      <w:r>
        <w:rPr>
          <w:sz w:val="20"/>
        </w:rPr>
        <w:t>Countries should ensure that individuals and groups have the right to</w:t>
      </w:r>
      <w:r w:rsidR="003553F9">
        <w:rPr>
          <w:sz w:val="20"/>
        </w:rPr>
        <w:t xml:space="preserve"> join or</w:t>
      </w:r>
      <w:r>
        <w:rPr>
          <w:sz w:val="20"/>
        </w:rPr>
        <w:t xml:space="preserve"> form political parties</w:t>
      </w:r>
      <w:r w:rsidR="0016590D">
        <w:rPr>
          <w:sz w:val="20"/>
        </w:rPr>
        <w:t>.</w:t>
      </w:r>
      <w:r>
        <w:rPr>
          <w:sz w:val="20"/>
        </w:rPr>
        <w:t xml:space="preserve"> </w:t>
      </w:r>
      <w:r w:rsidR="0016590D">
        <w:rPr>
          <w:sz w:val="20"/>
        </w:rPr>
        <w:t>A</w:t>
      </w:r>
      <w:r w:rsidR="00F90F4D">
        <w:rPr>
          <w:sz w:val="20"/>
        </w:rPr>
        <w:t xml:space="preserve">ny </w:t>
      </w:r>
      <w:r>
        <w:rPr>
          <w:sz w:val="20"/>
        </w:rPr>
        <w:t xml:space="preserve">exceptions </w:t>
      </w:r>
      <w:r w:rsidR="00F90F4D">
        <w:rPr>
          <w:sz w:val="20"/>
        </w:rPr>
        <w:t>should be</w:t>
      </w:r>
      <w:r w:rsidR="003553F9">
        <w:rPr>
          <w:sz w:val="20"/>
        </w:rPr>
        <w:t xml:space="preserve"> non-discriminatory</w:t>
      </w:r>
      <w:r w:rsidR="00431651">
        <w:rPr>
          <w:sz w:val="20"/>
        </w:rPr>
        <w:t>,</w:t>
      </w:r>
      <w:r w:rsidR="003553F9">
        <w:rPr>
          <w:sz w:val="20"/>
        </w:rPr>
        <w:t xml:space="preserve"> consistent with international obligations, and </w:t>
      </w:r>
      <w:r>
        <w:rPr>
          <w:sz w:val="20"/>
        </w:rPr>
        <w:t>clearly defined by law. Once a political party is officially registered, it should have an equal chance to participate in the electoral process and</w:t>
      </w:r>
      <w:r w:rsidR="00616A36">
        <w:rPr>
          <w:sz w:val="20"/>
        </w:rPr>
        <w:t xml:space="preserve"> to</w:t>
      </w:r>
      <w:r>
        <w:rPr>
          <w:sz w:val="20"/>
        </w:rPr>
        <w:t xml:space="preserve"> gain access to the ballot.</w:t>
      </w:r>
    </w:p>
    <w:p w14:paraId="71097075" w14:textId="77777777" w:rsidR="00F30DB7" w:rsidRPr="001545ED" w:rsidRDefault="00F30DB7" w:rsidP="001545ED">
      <w:pPr>
        <w:spacing w:line="240" w:lineRule="auto"/>
        <w:rPr>
          <w:sz w:val="20"/>
          <w:szCs w:val="20"/>
        </w:rPr>
      </w:pPr>
    </w:p>
    <w:p w14:paraId="122C1F29" w14:textId="223F019C" w:rsidR="00F30DB7" w:rsidRPr="001545ED" w:rsidRDefault="007F7014" w:rsidP="001545ED">
      <w:pPr>
        <w:spacing w:line="240" w:lineRule="auto"/>
        <w:rPr>
          <w:sz w:val="20"/>
          <w:szCs w:val="20"/>
        </w:rPr>
      </w:pPr>
      <w:r>
        <w:rPr>
          <w:sz w:val="20"/>
        </w:rPr>
        <w:t>The leg</w:t>
      </w:r>
      <w:r w:rsidR="009911C7">
        <w:rPr>
          <w:sz w:val="20"/>
        </w:rPr>
        <w:t>al</w:t>
      </w:r>
      <w:r>
        <w:rPr>
          <w:sz w:val="20"/>
        </w:rPr>
        <w:t xml:space="preserve"> framework should provide for the right to appeal regarding alleged violations of political and electoral rights </w:t>
      </w:r>
      <w:r w:rsidR="009D1448">
        <w:rPr>
          <w:sz w:val="20"/>
        </w:rPr>
        <w:t>– taking place</w:t>
      </w:r>
      <w:r>
        <w:rPr>
          <w:sz w:val="20"/>
        </w:rPr>
        <w:t xml:space="preserve"> </w:t>
      </w:r>
      <w:r w:rsidR="009D1448">
        <w:rPr>
          <w:sz w:val="20"/>
        </w:rPr>
        <w:t>before</w:t>
      </w:r>
      <w:r>
        <w:rPr>
          <w:sz w:val="20"/>
        </w:rPr>
        <w:t>, during and after elections</w:t>
      </w:r>
      <w:r w:rsidR="009D1448">
        <w:rPr>
          <w:sz w:val="20"/>
        </w:rPr>
        <w:t xml:space="preserve"> –</w:t>
      </w:r>
      <w:r>
        <w:rPr>
          <w:sz w:val="20"/>
        </w:rPr>
        <w:t xml:space="preserve"> to a competent and independent </w:t>
      </w:r>
      <w:r w:rsidR="00C87CA9">
        <w:rPr>
          <w:sz w:val="20"/>
        </w:rPr>
        <w:t>EMB</w:t>
      </w:r>
      <w:r>
        <w:rPr>
          <w:sz w:val="20"/>
        </w:rPr>
        <w:t xml:space="preserve"> and/or court. </w:t>
      </w:r>
      <w:r w:rsidR="00431651">
        <w:rPr>
          <w:sz w:val="20"/>
        </w:rPr>
        <w:t>T</w:t>
      </w:r>
      <w:r>
        <w:rPr>
          <w:sz w:val="20"/>
        </w:rPr>
        <w:t xml:space="preserve">ime limits for lodging appeals </w:t>
      </w:r>
      <w:r w:rsidR="00545F37">
        <w:rPr>
          <w:sz w:val="20"/>
        </w:rPr>
        <w:t xml:space="preserve">should </w:t>
      </w:r>
      <w:r>
        <w:rPr>
          <w:sz w:val="20"/>
        </w:rPr>
        <w:t xml:space="preserve">be short, </w:t>
      </w:r>
      <w:r w:rsidR="00431651">
        <w:rPr>
          <w:sz w:val="20"/>
        </w:rPr>
        <w:t>but</w:t>
      </w:r>
      <w:r>
        <w:rPr>
          <w:sz w:val="20"/>
        </w:rPr>
        <w:t xml:space="preserve"> long enough to make an appeal possible. The time </w:t>
      </w:r>
      <w:r w:rsidR="001B514F">
        <w:rPr>
          <w:sz w:val="20"/>
        </w:rPr>
        <w:t xml:space="preserve">limit </w:t>
      </w:r>
      <w:r>
        <w:rPr>
          <w:sz w:val="20"/>
        </w:rPr>
        <w:t>deci</w:t>
      </w:r>
      <w:r w:rsidR="001B514F">
        <w:rPr>
          <w:sz w:val="20"/>
        </w:rPr>
        <w:t>ding on appeals</w:t>
      </w:r>
      <w:r>
        <w:rPr>
          <w:sz w:val="20"/>
        </w:rPr>
        <w:t xml:space="preserve"> should be equally </w:t>
      </w:r>
      <w:r w:rsidR="004F41B6">
        <w:rPr>
          <w:sz w:val="20"/>
        </w:rPr>
        <w:t xml:space="preserve">short </w:t>
      </w:r>
      <w:proofErr w:type="gramStart"/>
      <w:r w:rsidR="004F41B6">
        <w:rPr>
          <w:sz w:val="20"/>
        </w:rPr>
        <w:t xml:space="preserve">in order </w:t>
      </w:r>
      <w:r>
        <w:rPr>
          <w:sz w:val="20"/>
        </w:rPr>
        <w:t>to</w:t>
      </w:r>
      <w:proofErr w:type="gramEnd"/>
      <w:r>
        <w:rPr>
          <w:sz w:val="20"/>
        </w:rPr>
        <w:t xml:space="preserve"> allow</w:t>
      </w:r>
      <w:r w:rsidR="002A6AED">
        <w:rPr>
          <w:sz w:val="20"/>
        </w:rPr>
        <w:t xml:space="preserve"> for</w:t>
      </w:r>
      <w:r>
        <w:rPr>
          <w:sz w:val="20"/>
        </w:rPr>
        <w:t xml:space="preserve"> the effective restoration of electoral rights.</w:t>
      </w:r>
    </w:p>
    <w:p w14:paraId="41B415AD" w14:textId="77777777" w:rsidR="00F30DB7" w:rsidRPr="001545ED" w:rsidRDefault="008E1474" w:rsidP="0033135F">
      <w:pPr>
        <w:pStyle w:val="section-title"/>
      </w:pPr>
      <w:r>
        <w:t>Aspiring goal</w:t>
      </w:r>
    </w:p>
    <w:tbl>
      <w:tblPr>
        <w:tblStyle w:val="a6"/>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F30DB7" w:rsidRPr="001545ED" w14:paraId="69646601" w14:textId="77777777" w:rsidTr="001545ED">
        <w:trPr>
          <w:trHeight w:val="308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4B06703" w14:textId="662D8C7F" w:rsidR="00F30DB7" w:rsidRPr="001545ED" w:rsidRDefault="008E1474" w:rsidP="001545ED">
            <w:pPr>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5F02CC">
              <w:rPr>
                <w:i/>
                <w:sz w:val="20"/>
              </w:rPr>
              <w:t>“</w:t>
            </w:r>
            <w:r>
              <w:rPr>
                <w:i/>
                <w:sz w:val="20"/>
              </w:rPr>
              <w:t>candida</w:t>
            </w:r>
            <w:r w:rsidR="005F02CC">
              <w:rPr>
                <w:i/>
                <w:sz w:val="20"/>
              </w:rPr>
              <w:t>cy</w:t>
            </w:r>
            <w:r>
              <w:rPr>
                <w:i/>
                <w:sz w:val="20"/>
              </w:rPr>
              <w:t>, party and campaign rights and responsibilities</w:t>
            </w:r>
            <w:r w:rsidR="005F02CC">
              <w:rPr>
                <w:i/>
                <w:sz w:val="20"/>
              </w:rPr>
              <w:t>”</w:t>
            </w:r>
            <w:r>
              <w:rPr>
                <w:i/>
                <w:sz w:val="20"/>
              </w:rPr>
              <w:t xml:space="preserve"> is as follows:</w:t>
            </w:r>
          </w:p>
          <w:p w14:paraId="6E6CBDC5" w14:textId="77777777" w:rsidR="00F30DB7" w:rsidRPr="001545ED" w:rsidRDefault="00F30DB7" w:rsidP="001545ED">
            <w:pPr>
              <w:rPr>
                <w:sz w:val="20"/>
                <w:szCs w:val="20"/>
              </w:rPr>
            </w:pPr>
          </w:p>
          <w:p w14:paraId="1E375A61" w14:textId="00171576" w:rsidR="003553F9" w:rsidRDefault="00431651" w:rsidP="001545ED">
            <w:pPr>
              <w:rPr>
                <w:sz w:val="20"/>
              </w:rPr>
            </w:pPr>
            <w:r>
              <w:rPr>
                <w:sz w:val="20"/>
              </w:rPr>
              <w:t>E</w:t>
            </w:r>
            <w:r w:rsidR="00BB1C6B">
              <w:rPr>
                <w:sz w:val="20"/>
              </w:rPr>
              <w:t xml:space="preserve">very </w:t>
            </w:r>
            <w:r w:rsidR="00592F73">
              <w:rPr>
                <w:sz w:val="20"/>
              </w:rPr>
              <w:t xml:space="preserve">eligible </w:t>
            </w:r>
            <w:r w:rsidR="00BB1C6B">
              <w:rPr>
                <w:sz w:val="20"/>
              </w:rPr>
              <w:t xml:space="preserve">citizen </w:t>
            </w:r>
            <w:r w:rsidR="007F7014">
              <w:rPr>
                <w:sz w:val="20"/>
              </w:rPr>
              <w:t xml:space="preserve">has the right to stand for election on an </w:t>
            </w:r>
            <w:r w:rsidR="00B9131C">
              <w:rPr>
                <w:sz w:val="20"/>
              </w:rPr>
              <w:t xml:space="preserve">equal </w:t>
            </w:r>
            <w:r w:rsidR="003553F9">
              <w:rPr>
                <w:sz w:val="20"/>
              </w:rPr>
              <w:t xml:space="preserve">basis </w:t>
            </w:r>
            <w:r w:rsidR="007F7014">
              <w:rPr>
                <w:sz w:val="20"/>
              </w:rPr>
              <w:t>with other candidates</w:t>
            </w:r>
            <w:r w:rsidR="003553F9">
              <w:rPr>
                <w:sz w:val="20"/>
              </w:rPr>
              <w:t>.</w:t>
            </w:r>
          </w:p>
          <w:p w14:paraId="6B1969D5" w14:textId="77777777" w:rsidR="003553F9" w:rsidRDefault="003553F9" w:rsidP="001545ED">
            <w:pPr>
              <w:rPr>
                <w:sz w:val="20"/>
              </w:rPr>
            </w:pPr>
          </w:p>
          <w:p w14:paraId="5CB92D0B" w14:textId="0C56FDF8" w:rsidR="00F30DB7" w:rsidRPr="001545ED" w:rsidRDefault="003553F9" w:rsidP="001545ED">
            <w:pPr>
              <w:rPr>
                <w:sz w:val="20"/>
                <w:szCs w:val="20"/>
              </w:rPr>
            </w:pPr>
            <w:r>
              <w:rPr>
                <w:sz w:val="20"/>
              </w:rPr>
              <w:t>Individuals and groups</w:t>
            </w:r>
            <w:r w:rsidR="007F7014">
              <w:rPr>
                <w:sz w:val="20"/>
              </w:rPr>
              <w:t xml:space="preserve"> </w:t>
            </w:r>
            <w:r>
              <w:rPr>
                <w:sz w:val="20"/>
              </w:rPr>
              <w:t xml:space="preserve">have </w:t>
            </w:r>
            <w:r w:rsidR="007F7014">
              <w:rPr>
                <w:sz w:val="20"/>
              </w:rPr>
              <w:t>the right to join or</w:t>
            </w:r>
            <w:r>
              <w:rPr>
                <w:sz w:val="20"/>
              </w:rPr>
              <w:t xml:space="preserve"> form</w:t>
            </w:r>
            <w:r w:rsidR="007F7014">
              <w:rPr>
                <w:sz w:val="20"/>
              </w:rPr>
              <w:t xml:space="preserve"> political part</w:t>
            </w:r>
            <w:r>
              <w:rPr>
                <w:sz w:val="20"/>
              </w:rPr>
              <w:t>ies</w:t>
            </w:r>
            <w:r w:rsidR="007F7014">
              <w:rPr>
                <w:sz w:val="20"/>
              </w:rPr>
              <w:t xml:space="preserve"> </w:t>
            </w:r>
            <w:proofErr w:type="gramStart"/>
            <w:r>
              <w:rPr>
                <w:sz w:val="20"/>
              </w:rPr>
              <w:t>in order to</w:t>
            </w:r>
            <w:proofErr w:type="gramEnd"/>
            <w:r w:rsidR="007F7014">
              <w:rPr>
                <w:sz w:val="20"/>
              </w:rPr>
              <w:t xml:space="preserve"> </w:t>
            </w:r>
            <w:r>
              <w:rPr>
                <w:sz w:val="20"/>
              </w:rPr>
              <w:t>contest</w:t>
            </w:r>
            <w:r w:rsidR="007F7014">
              <w:rPr>
                <w:sz w:val="20"/>
              </w:rPr>
              <w:t xml:space="preserve"> elections. </w:t>
            </w:r>
            <w:r>
              <w:rPr>
                <w:sz w:val="20"/>
              </w:rPr>
              <w:t xml:space="preserve">Any exceptions to this right </w:t>
            </w:r>
            <w:r w:rsidR="007F7014">
              <w:rPr>
                <w:sz w:val="20"/>
              </w:rPr>
              <w:t>are non-discriminatory</w:t>
            </w:r>
            <w:r w:rsidR="00431651">
              <w:rPr>
                <w:sz w:val="20"/>
              </w:rPr>
              <w:t>,</w:t>
            </w:r>
            <w:r w:rsidR="007F7014">
              <w:rPr>
                <w:sz w:val="20"/>
              </w:rPr>
              <w:t xml:space="preserve"> consistent with international obligations, and clearly </w:t>
            </w:r>
            <w:r>
              <w:rPr>
                <w:sz w:val="20"/>
              </w:rPr>
              <w:t>defined by law</w:t>
            </w:r>
            <w:r w:rsidR="007F7014">
              <w:rPr>
                <w:sz w:val="20"/>
              </w:rPr>
              <w:t>.</w:t>
            </w:r>
          </w:p>
          <w:p w14:paraId="4701F036" w14:textId="77777777" w:rsidR="00F30DB7" w:rsidRPr="001545ED" w:rsidRDefault="00F30DB7" w:rsidP="001545ED">
            <w:pPr>
              <w:rPr>
                <w:sz w:val="20"/>
                <w:szCs w:val="20"/>
              </w:rPr>
            </w:pPr>
          </w:p>
          <w:p w14:paraId="30693311" w14:textId="0059D3C3" w:rsidR="00F30DB7" w:rsidRPr="001545ED" w:rsidRDefault="007F7014" w:rsidP="001545ED">
            <w:pPr>
              <w:rPr>
                <w:sz w:val="20"/>
                <w:szCs w:val="20"/>
              </w:rPr>
            </w:pPr>
            <w:r>
              <w:rPr>
                <w:sz w:val="20"/>
              </w:rPr>
              <w:t xml:space="preserve">The legal framework ensures that candidates have the right and the opportunity to freely express their opinions to the electorate, and to campaign on an </w:t>
            </w:r>
            <w:r w:rsidR="00B40736">
              <w:rPr>
                <w:sz w:val="20"/>
              </w:rPr>
              <w:t xml:space="preserve">equitable </w:t>
            </w:r>
            <w:r>
              <w:rPr>
                <w:sz w:val="20"/>
              </w:rPr>
              <w:t xml:space="preserve">basis with other candidates and political parties. </w:t>
            </w:r>
          </w:p>
          <w:p w14:paraId="4ED8D8C9" w14:textId="77777777" w:rsidR="00F30DB7" w:rsidRPr="001545ED" w:rsidRDefault="00F30DB7" w:rsidP="001545ED">
            <w:pPr>
              <w:rPr>
                <w:sz w:val="20"/>
                <w:szCs w:val="20"/>
              </w:rPr>
            </w:pPr>
          </w:p>
          <w:p w14:paraId="7001670A" w14:textId="647F6A0E" w:rsidR="00F30DB7" w:rsidRDefault="007F7014" w:rsidP="001545ED">
            <w:pPr>
              <w:rPr>
                <w:sz w:val="20"/>
                <w:szCs w:val="20"/>
              </w:rPr>
            </w:pPr>
            <w:r>
              <w:rPr>
                <w:sz w:val="20"/>
              </w:rPr>
              <w:t xml:space="preserve">Every </w:t>
            </w:r>
            <w:r w:rsidR="003D438B">
              <w:rPr>
                <w:sz w:val="20"/>
              </w:rPr>
              <w:t>voter</w:t>
            </w:r>
            <w:r>
              <w:rPr>
                <w:sz w:val="20"/>
              </w:rPr>
              <w:t xml:space="preserve">, candidate and political party has a right to </w:t>
            </w:r>
            <w:r w:rsidR="00704C7F">
              <w:rPr>
                <w:sz w:val="20"/>
              </w:rPr>
              <w:t>appeal regarding alleged violations of political and electoral rights to a competent and independent body</w:t>
            </w:r>
            <w:r>
              <w:rPr>
                <w:sz w:val="20"/>
              </w:rPr>
              <w:t xml:space="preserve">. </w:t>
            </w:r>
          </w:p>
          <w:p w14:paraId="00DAEA8A" w14:textId="77777777" w:rsidR="001545ED" w:rsidRPr="001545ED" w:rsidRDefault="001545ED" w:rsidP="001545ED">
            <w:pPr>
              <w:rPr>
                <w:sz w:val="20"/>
                <w:szCs w:val="20"/>
              </w:rPr>
            </w:pPr>
          </w:p>
        </w:tc>
      </w:tr>
    </w:tbl>
    <w:p w14:paraId="4BAA2535" w14:textId="77777777" w:rsidR="00F30DB7" w:rsidRPr="001545ED" w:rsidRDefault="007F7014" w:rsidP="0033135F">
      <w:pPr>
        <w:pStyle w:val="section-title"/>
      </w:pPr>
      <w:r>
        <w:t>Assessment</w:t>
      </w:r>
    </w:p>
    <w:p w14:paraId="59623652" w14:textId="6F96BE02" w:rsidR="00F30DB7" w:rsidRPr="001545ED" w:rsidRDefault="007F7014" w:rsidP="001545E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27CAE05A" w14:textId="05043410" w:rsidR="00F30DB7" w:rsidRDefault="007F7014" w:rsidP="001545ED">
      <w:pPr>
        <w:spacing w:before="200" w:line="240" w:lineRule="auto"/>
        <w:rPr>
          <w:sz w:val="20"/>
          <w:szCs w:val="20"/>
        </w:rPr>
      </w:pPr>
      <w:r>
        <w:rPr>
          <w:sz w:val="20"/>
        </w:rPr>
        <w:t>The evidence for assessment of this dimension could include the following:</w:t>
      </w:r>
    </w:p>
    <w:p w14:paraId="2D0D9A23" w14:textId="77777777" w:rsidR="001545ED" w:rsidRPr="001545ED" w:rsidRDefault="001545ED" w:rsidP="001545ED">
      <w:pPr>
        <w:spacing w:line="240" w:lineRule="auto"/>
        <w:rPr>
          <w:sz w:val="20"/>
          <w:szCs w:val="20"/>
        </w:rPr>
      </w:pPr>
    </w:p>
    <w:p w14:paraId="7DDF0874" w14:textId="7D14AD41" w:rsidR="00F30DB7" w:rsidRPr="001545ED" w:rsidRDefault="006116B1" w:rsidP="001545ED">
      <w:pPr>
        <w:numPr>
          <w:ilvl w:val="0"/>
          <w:numId w:val="3"/>
        </w:numPr>
        <w:tabs>
          <w:tab w:val="left" w:pos="1080"/>
        </w:tabs>
        <w:spacing w:line="240" w:lineRule="auto"/>
        <w:ind w:left="562" w:hanging="562"/>
        <w:rPr>
          <w:sz w:val="20"/>
          <w:szCs w:val="20"/>
        </w:rPr>
      </w:pPr>
      <w:r>
        <w:rPr>
          <w:sz w:val="20"/>
        </w:rPr>
        <w:t>Provisions of the legal framework establishing that every</w:t>
      </w:r>
      <w:r w:rsidR="007F7014">
        <w:rPr>
          <w:sz w:val="20"/>
        </w:rPr>
        <w:t xml:space="preserve"> citizen</w:t>
      </w:r>
      <w:r>
        <w:rPr>
          <w:sz w:val="20"/>
        </w:rPr>
        <w:t xml:space="preserve"> has the right</w:t>
      </w:r>
      <w:r w:rsidR="007F7014">
        <w:rPr>
          <w:sz w:val="20"/>
        </w:rPr>
        <w:t xml:space="preserve"> to stand for election as a</w:t>
      </w:r>
      <w:r w:rsidR="00592F73">
        <w:rPr>
          <w:sz w:val="20"/>
        </w:rPr>
        <w:t>n individual</w:t>
      </w:r>
      <w:r w:rsidR="007F7014">
        <w:rPr>
          <w:sz w:val="20"/>
        </w:rPr>
        <w:t xml:space="preserve"> candidate and</w:t>
      </w:r>
      <w:r w:rsidR="00097B33">
        <w:rPr>
          <w:sz w:val="20"/>
        </w:rPr>
        <w:t>/or</w:t>
      </w:r>
      <w:r w:rsidR="007F7014">
        <w:rPr>
          <w:sz w:val="20"/>
        </w:rPr>
        <w:t xml:space="preserve"> as a member of a political </w:t>
      </w:r>
      <w:proofErr w:type="gramStart"/>
      <w:r w:rsidR="007F7014">
        <w:rPr>
          <w:sz w:val="20"/>
        </w:rPr>
        <w:t>party</w:t>
      </w:r>
      <w:proofErr w:type="gramEnd"/>
    </w:p>
    <w:p w14:paraId="70543EE0" w14:textId="4764AEE9" w:rsidR="00F30DB7" w:rsidRPr="001545ED" w:rsidRDefault="006116B1" w:rsidP="001545ED">
      <w:pPr>
        <w:numPr>
          <w:ilvl w:val="0"/>
          <w:numId w:val="3"/>
        </w:numPr>
        <w:tabs>
          <w:tab w:val="left" w:pos="1080"/>
        </w:tabs>
        <w:spacing w:line="240" w:lineRule="auto"/>
        <w:ind w:left="562" w:hanging="562"/>
        <w:rPr>
          <w:sz w:val="20"/>
          <w:szCs w:val="20"/>
        </w:rPr>
      </w:pPr>
      <w:r>
        <w:rPr>
          <w:sz w:val="20"/>
        </w:rPr>
        <w:t>Provisions of</w:t>
      </w:r>
      <w:r w:rsidR="007F7014">
        <w:rPr>
          <w:sz w:val="20"/>
        </w:rPr>
        <w:t xml:space="preserve"> electoral law </w:t>
      </w:r>
      <w:r>
        <w:rPr>
          <w:sz w:val="20"/>
        </w:rPr>
        <w:t xml:space="preserve">setting out </w:t>
      </w:r>
      <w:r w:rsidR="007F7014">
        <w:rPr>
          <w:sz w:val="20"/>
        </w:rPr>
        <w:t>all criteria for participation in elections</w:t>
      </w:r>
    </w:p>
    <w:p w14:paraId="0A7E5A84" w14:textId="1FFB11C7" w:rsidR="00F30DB7" w:rsidRPr="001545ED" w:rsidRDefault="000375A4" w:rsidP="001545ED">
      <w:pPr>
        <w:numPr>
          <w:ilvl w:val="0"/>
          <w:numId w:val="3"/>
        </w:numPr>
        <w:tabs>
          <w:tab w:val="left" w:pos="1080"/>
        </w:tabs>
        <w:spacing w:line="240" w:lineRule="auto"/>
        <w:ind w:left="562" w:hanging="562"/>
        <w:rPr>
          <w:sz w:val="20"/>
          <w:szCs w:val="20"/>
        </w:rPr>
      </w:pPr>
      <w:r>
        <w:rPr>
          <w:sz w:val="20"/>
        </w:rPr>
        <w:t xml:space="preserve">Legal provisions </w:t>
      </w:r>
      <w:r w:rsidR="007F7014">
        <w:rPr>
          <w:sz w:val="20"/>
        </w:rPr>
        <w:t>regulat</w:t>
      </w:r>
      <w:r w:rsidR="008A39C3">
        <w:rPr>
          <w:sz w:val="20"/>
        </w:rPr>
        <w:t>ing</w:t>
      </w:r>
      <w:r w:rsidR="007F7014">
        <w:rPr>
          <w:sz w:val="20"/>
        </w:rPr>
        <w:t xml:space="preserve"> political </w:t>
      </w:r>
      <w:proofErr w:type="gramStart"/>
      <w:r w:rsidR="007F7014">
        <w:rPr>
          <w:sz w:val="20"/>
        </w:rPr>
        <w:t>funding</w:t>
      </w:r>
      <w:proofErr w:type="gramEnd"/>
    </w:p>
    <w:p w14:paraId="2C633406" w14:textId="51532FAE" w:rsidR="00F30DB7" w:rsidRPr="001545ED" w:rsidRDefault="000375A4" w:rsidP="001545ED">
      <w:pPr>
        <w:numPr>
          <w:ilvl w:val="0"/>
          <w:numId w:val="3"/>
        </w:numPr>
        <w:tabs>
          <w:tab w:val="left" w:pos="1080"/>
        </w:tabs>
        <w:spacing w:line="240" w:lineRule="auto"/>
        <w:ind w:left="562" w:hanging="562"/>
        <w:rPr>
          <w:sz w:val="20"/>
          <w:szCs w:val="20"/>
        </w:rPr>
      </w:pPr>
      <w:r>
        <w:rPr>
          <w:sz w:val="20"/>
        </w:rPr>
        <w:lastRenderedPageBreak/>
        <w:t xml:space="preserve">Legal provisions </w:t>
      </w:r>
      <w:r w:rsidR="007F7014">
        <w:rPr>
          <w:sz w:val="20"/>
        </w:rPr>
        <w:t>regulat</w:t>
      </w:r>
      <w:r w:rsidR="008A39C3">
        <w:rPr>
          <w:sz w:val="20"/>
        </w:rPr>
        <w:t>ing</w:t>
      </w:r>
      <w:r w:rsidR="007F7014">
        <w:rPr>
          <w:sz w:val="20"/>
        </w:rPr>
        <w:t xml:space="preserve"> the electoral dispute resolution </w:t>
      </w:r>
      <w:proofErr w:type="gramStart"/>
      <w:r w:rsidR="007F7014">
        <w:rPr>
          <w:sz w:val="20"/>
        </w:rPr>
        <w:t>system</w:t>
      </w:r>
      <w:proofErr w:type="gramEnd"/>
    </w:p>
    <w:p w14:paraId="74CF9B40" w14:textId="7F5900DF" w:rsidR="00F30DB7" w:rsidRPr="001545ED" w:rsidRDefault="007F7014" w:rsidP="001545ED">
      <w:pPr>
        <w:numPr>
          <w:ilvl w:val="0"/>
          <w:numId w:val="3"/>
        </w:numPr>
        <w:tabs>
          <w:tab w:val="left" w:pos="1080"/>
        </w:tabs>
        <w:spacing w:line="240" w:lineRule="auto"/>
        <w:ind w:left="562" w:hanging="562"/>
        <w:rPr>
          <w:sz w:val="20"/>
          <w:szCs w:val="20"/>
        </w:rPr>
      </w:pPr>
      <w:r>
        <w:rPr>
          <w:sz w:val="20"/>
        </w:rPr>
        <w:t>Reports and media coverage show</w:t>
      </w:r>
      <w:r w:rsidR="00313720">
        <w:rPr>
          <w:sz w:val="20"/>
        </w:rPr>
        <w:t>ing</w:t>
      </w:r>
      <w:r>
        <w:rPr>
          <w:sz w:val="20"/>
        </w:rPr>
        <w:t xml:space="preserve"> actual </w:t>
      </w:r>
      <w:proofErr w:type="gramStart"/>
      <w:r>
        <w:rPr>
          <w:sz w:val="20"/>
        </w:rPr>
        <w:t>practice</w:t>
      </w:r>
      <w:proofErr w:type="gramEnd"/>
    </w:p>
    <w:p w14:paraId="5B83D49E" w14:textId="77777777" w:rsidR="001545ED" w:rsidRDefault="001545ED" w:rsidP="001545ED">
      <w:pPr>
        <w:spacing w:line="240" w:lineRule="auto"/>
        <w:rPr>
          <w:sz w:val="20"/>
          <w:szCs w:val="20"/>
        </w:rPr>
      </w:pPr>
    </w:p>
    <w:p w14:paraId="6B80A0AA" w14:textId="0F78BCF5" w:rsidR="00F30DB7" w:rsidRPr="001545ED" w:rsidRDefault="007F7014" w:rsidP="001545ED">
      <w:pPr>
        <w:spacing w:line="240" w:lineRule="auto"/>
        <w:rPr>
          <w:sz w:val="20"/>
          <w:szCs w:val="20"/>
        </w:rPr>
      </w:pPr>
      <w:r>
        <w:rPr>
          <w:sz w:val="20"/>
        </w:rPr>
        <w:t>Where relevant, provide additional comments or examples that support the assessment.</w:t>
      </w:r>
    </w:p>
    <w:p w14:paraId="40A08FD8" w14:textId="77777777" w:rsidR="00F30DB7" w:rsidRPr="001545ED" w:rsidRDefault="00F30DB7" w:rsidP="001545ED">
      <w:pPr>
        <w:spacing w:line="240" w:lineRule="auto"/>
        <w:rPr>
          <w:sz w:val="20"/>
          <w:szCs w:val="20"/>
        </w:rPr>
      </w:pPr>
    </w:p>
    <w:p w14:paraId="6ABB357F" w14:textId="25F5B5F5" w:rsidR="00F30DB7" w:rsidRPr="001545ED" w:rsidRDefault="007F7014" w:rsidP="00BE3512">
      <w:pPr>
        <w:pStyle w:val="Heading4"/>
      </w:pPr>
      <w:bookmarkStart w:id="8" w:name="_ymfqf7jy9wd4"/>
      <w:bookmarkEnd w:id="8"/>
      <w:r>
        <w:t xml:space="preserve">Assessment criterion 1: Right to stand for </w:t>
      </w:r>
      <w:proofErr w:type="gramStart"/>
      <w:r>
        <w:t>election</w:t>
      </w:r>
      <w:proofErr w:type="gramEnd"/>
    </w:p>
    <w:p w14:paraId="2B0035C9" w14:textId="36FABF47" w:rsidR="00F30DB7" w:rsidRPr="001545ED" w:rsidRDefault="00592F73" w:rsidP="001545ED">
      <w:pPr>
        <w:spacing w:line="240" w:lineRule="auto"/>
        <w:rPr>
          <w:sz w:val="20"/>
          <w:szCs w:val="20"/>
        </w:rPr>
      </w:pPr>
      <w:r>
        <w:rPr>
          <w:sz w:val="20"/>
        </w:rPr>
        <w:t>The legal framework establishes that every eligible</w:t>
      </w:r>
      <w:r w:rsidR="007F7014">
        <w:rPr>
          <w:sz w:val="20"/>
        </w:rPr>
        <w:t xml:space="preserve"> citizen </w:t>
      </w:r>
      <w:r w:rsidR="00BA2B08">
        <w:rPr>
          <w:sz w:val="20"/>
        </w:rPr>
        <w:t xml:space="preserve">has the right </w:t>
      </w:r>
      <w:r w:rsidR="007F7014">
        <w:rPr>
          <w:sz w:val="20"/>
        </w:rPr>
        <w:t>to stand for election</w:t>
      </w:r>
      <w:r w:rsidR="00C469E6">
        <w:rPr>
          <w:sz w:val="20"/>
        </w:rPr>
        <w:t>, including</w:t>
      </w:r>
      <w:r w:rsidR="007F7014">
        <w:rPr>
          <w:sz w:val="20"/>
        </w:rPr>
        <w:t xml:space="preserve"> as an </w:t>
      </w:r>
      <w:r w:rsidR="00BA2B08">
        <w:rPr>
          <w:sz w:val="20"/>
        </w:rPr>
        <w:t>individual candidate and</w:t>
      </w:r>
      <w:r w:rsidR="00DC3299">
        <w:rPr>
          <w:sz w:val="20"/>
        </w:rPr>
        <w:t>/or</w:t>
      </w:r>
      <w:r w:rsidR="00BA2B08">
        <w:rPr>
          <w:sz w:val="20"/>
        </w:rPr>
        <w:t xml:space="preserve"> as a member of a political party</w:t>
      </w:r>
      <w:r w:rsidR="007F7014">
        <w:rPr>
          <w:sz w:val="20"/>
        </w:rPr>
        <w:t>.</w:t>
      </w:r>
      <w:r w:rsidR="0016151B">
        <w:rPr>
          <w:sz w:val="20"/>
        </w:rPr>
        <w:t xml:space="preserve"> </w:t>
      </w:r>
    </w:p>
    <w:p w14:paraId="421C2208"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1545ED" w14:paraId="71EF2313" w14:textId="77777777" w:rsidTr="001545E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5267B8" w14:textId="77777777" w:rsidR="001545ED" w:rsidRPr="001545ED" w:rsidRDefault="001545ED">
            <w:pPr>
              <w:jc w:val="center"/>
              <w:rPr>
                <w:rFonts w:eastAsia="Calibri"/>
                <w:sz w:val="20"/>
                <w:szCs w:val="20"/>
              </w:rPr>
            </w:pPr>
            <w:bookmarkStart w:id="9" w:name="_lgegijn9pods"/>
            <w:bookmarkEnd w:id="9"/>
            <w:r>
              <w:rPr>
                <w:sz w:val="20"/>
              </w:rPr>
              <w:t>Non-existent</w:t>
            </w:r>
          </w:p>
          <w:sdt>
            <w:sdtPr>
              <w:rPr>
                <w:rFonts w:eastAsia="Arimo"/>
                <w:sz w:val="20"/>
                <w:szCs w:val="20"/>
              </w:rPr>
              <w:id w:val="-518314876"/>
              <w14:checkbox>
                <w14:checked w14:val="0"/>
                <w14:checkedState w14:val="2612" w14:font="MS Gothic"/>
                <w14:uncheckedState w14:val="2610" w14:font="MS Gothic"/>
              </w14:checkbox>
            </w:sdtPr>
            <w:sdtEndPr/>
            <w:sdtContent>
              <w:p w14:paraId="1061DD61" w14:textId="77777777" w:rsidR="001545ED" w:rsidRPr="001545ED" w:rsidRDefault="001545ED">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769C6C" w14:textId="77777777" w:rsidR="001545ED" w:rsidRPr="001545ED" w:rsidRDefault="001545ED">
            <w:pPr>
              <w:jc w:val="center"/>
              <w:rPr>
                <w:rFonts w:eastAsia="Calibri"/>
                <w:sz w:val="20"/>
                <w:szCs w:val="20"/>
              </w:rPr>
            </w:pPr>
            <w:r>
              <w:rPr>
                <w:sz w:val="20"/>
              </w:rPr>
              <w:t xml:space="preserve">Rudimentary </w:t>
            </w:r>
          </w:p>
          <w:sdt>
            <w:sdtPr>
              <w:rPr>
                <w:rFonts w:eastAsia="Arimo"/>
                <w:sz w:val="20"/>
                <w:szCs w:val="20"/>
              </w:rPr>
              <w:id w:val="1688170754"/>
              <w14:checkbox>
                <w14:checked w14:val="0"/>
                <w14:checkedState w14:val="2612" w14:font="MS Gothic"/>
                <w14:uncheckedState w14:val="2610" w14:font="MS Gothic"/>
              </w14:checkbox>
            </w:sdtPr>
            <w:sdtEndPr/>
            <w:sdtContent>
              <w:p w14:paraId="025B87F8" w14:textId="77777777" w:rsidR="001545ED" w:rsidRPr="001545ED" w:rsidRDefault="001545ED">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7BF96F" w14:textId="77777777" w:rsidR="001545ED" w:rsidRPr="001545ED" w:rsidRDefault="001545ED">
            <w:pPr>
              <w:jc w:val="center"/>
              <w:rPr>
                <w:rFonts w:eastAsia="Calibri"/>
                <w:sz w:val="20"/>
                <w:szCs w:val="20"/>
              </w:rPr>
            </w:pPr>
            <w:r>
              <w:rPr>
                <w:sz w:val="20"/>
              </w:rPr>
              <w:t>Basic</w:t>
            </w:r>
          </w:p>
          <w:sdt>
            <w:sdtPr>
              <w:rPr>
                <w:rFonts w:eastAsia="Arimo"/>
                <w:sz w:val="20"/>
                <w:szCs w:val="20"/>
              </w:rPr>
              <w:id w:val="-200859757"/>
              <w14:checkbox>
                <w14:checked w14:val="0"/>
                <w14:checkedState w14:val="2612" w14:font="MS Gothic"/>
                <w14:uncheckedState w14:val="2610" w14:font="MS Gothic"/>
              </w14:checkbox>
            </w:sdtPr>
            <w:sdtEndPr/>
            <w:sdtContent>
              <w:p w14:paraId="0B1CBD9E" w14:textId="77777777" w:rsidR="001545ED" w:rsidRPr="001545ED" w:rsidRDefault="001545ED">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A319E6" w14:textId="77777777" w:rsidR="001545ED" w:rsidRPr="001545ED" w:rsidRDefault="001545ED">
            <w:pPr>
              <w:jc w:val="center"/>
              <w:rPr>
                <w:rFonts w:eastAsia="Calibri"/>
                <w:sz w:val="20"/>
                <w:szCs w:val="20"/>
              </w:rPr>
            </w:pPr>
            <w:r>
              <w:rPr>
                <w:sz w:val="20"/>
              </w:rPr>
              <w:t>Good</w:t>
            </w:r>
          </w:p>
          <w:sdt>
            <w:sdtPr>
              <w:rPr>
                <w:rFonts w:eastAsia="Arimo"/>
                <w:sz w:val="20"/>
                <w:szCs w:val="20"/>
              </w:rPr>
              <w:id w:val="1549180275"/>
              <w14:checkbox>
                <w14:checked w14:val="0"/>
                <w14:checkedState w14:val="2612" w14:font="MS Gothic"/>
                <w14:uncheckedState w14:val="2610" w14:font="MS Gothic"/>
              </w14:checkbox>
            </w:sdtPr>
            <w:sdtEndPr/>
            <w:sdtContent>
              <w:p w14:paraId="54257063" w14:textId="77777777" w:rsidR="001545ED" w:rsidRPr="001545ED" w:rsidRDefault="001545ED">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556520" w14:textId="77777777" w:rsidR="001545ED" w:rsidRPr="001545ED" w:rsidRDefault="001545ED">
            <w:pPr>
              <w:jc w:val="center"/>
              <w:rPr>
                <w:rFonts w:eastAsia="Calibri"/>
                <w:sz w:val="20"/>
                <w:szCs w:val="20"/>
              </w:rPr>
            </w:pPr>
            <w:r>
              <w:rPr>
                <w:sz w:val="20"/>
              </w:rPr>
              <w:t>Very good</w:t>
            </w:r>
          </w:p>
          <w:sdt>
            <w:sdtPr>
              <w:rPr>
                <w:rFonts w:eastAsia="Arimo"/>
                <w:sz w:val="20"/>
                <w:szCs w:val="20"/>
              </w:rPr>
              <w:id w:val="-1325666986"/>
              <w14:checkbox>
                <w14:checked w14:val="0"/>
                <w14:checkedState w14:val="2612" w14:font="MS Gothic"/>
                <w14:uncheckedState w14:val="2610" w14:font="MS Gothic"/>
              </w14:checkbox>
            </w:sdtPr>
            <w:sdtEndPr/>
            <w:sdtContent>
              <w:p w14:paraId="56154A53" w14:textId="77777777" w:rsidR="001545ED" w:rsidRPr="001545ED" w:rsidRDefault="001545ED">
                <w:pPr>
                  <w:jc w:val="center"/>
                  <w:rPr>
                    <w:rFonts w:eastAsia="Calibri"/>
                    <w:sz w:val="20"/>
                    <w:szCs w:val="20"/>
                  </w:rPr>
                </w:pPr>
                <w:r w:rsidRPr="001545E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9D139DB" w14:textId="77777777" w:rsidR="001545ED" w:rsidRPr="001545ED" w:rsidRDefault="001545ED">
            <w:pPr>
              <w:jc w:val="center"/>
              <w:rPr>
                <w:rFonts w:eastAsia="Calibri"/>
                <w:sz w:val="20"/>
                <w:szCs w:val="20"/>
              </w:rPr>
            </w:pPr>
            <w:r>
              <w:rPr>
                <w:sz w:val="20"/>
              </w:rPr>
              <w:t>Excellent</w:t>
            </w:r>
          </w:p>
          <w:sdt>
            <w:sdtPr>
              <w:rPr>
                <w:rFonts w:eastAsia="Arimo"/>
                <w:sz w:val="20"/>
                <w:szCs w:val="20"/>
              </w:rPr>
              <w:id w:val="-273402835"/>
              <w14:checkbox>
                <w14:checked w14:val="0"/>
                <w14:checkedState w14:val="2612" w14:font="MS Gothic"/>
                <w14:uncheckedState w14:val="2610" w14:font="MS Gothic"/>
              </w14:checkbox>
            </w:sdtPr>
            <w:sdtEndPr/>
            <w:sdtContent>
              <w:p w14:paraId="3AA54905" w14:textId="77777777" w:rsidR="001545ED" w:rsidRPr="001545ED" w:rsidRDefault="001545ED">
                <w:pPr>
                  <w:jc w:val="center"/>
                  <w:rPr>
                    <w:rFonts w:eastAsia="Calibri"/>
                    <w:sz w:val="20"/>
                    <w:szCs w:val="20"/>
                  </w:rPr>
                </w:pPr>
                <w:r w:rsidRPr="001545ED">
                  <w:rPr>
                    <w:rFonts w:ascii="Segoe UI Symbol" w:eastAsia="Arimo" w:hAnsi="Segoe UI Symbol" w:cs="Segoe UI Symbol"/>
                    <w:sz w:val="20"/>
                    <w:szCs w:val="20"/>
                  </w:rPr>
                  <w:t>☐</w:t>
                </w:r>
              </w:p>
            </w:sdtContent>
          </w:sdt>
        </w:tc>
      </w:tr>
      <w:tr w:rsidR="001545ED" w:rsidRPr="001545ED" w14:paraId="383CDA63" w14:textId="77777777" w:rsidTr="001545E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17D12" w14:textId="77777777" w:rsidR="001545ED" w:rsidRPr="001545ED" w:rsidRDefault="001545ED">
            <w:pPr>
              <w:rPr>
                <w:rFonts w:eastAsia="Calibri"/>
                <w:color w:val="005F9A"/>
                <w:sz w:val="20"/>
                <w:szCs w:val="20"/>
              </w:rPr>
            </w:pPr>
            <w:r>
              <w:rPr>
                <w:color w:val="005F9A"/>
                <w:sz w:val="20"/>
              </w:rPr>
              <w:t>Evidence for this assessment criterion:</w:t>
            </w:r>
          </w:p>
          <w:p w14:paraId="65C80E67" w14:textId="77777777" w:rsidR="001545ED" w:rsidRPr="001545ED" w:rsidRDefault="001545ED">
            <w:pPr>
              <w:rPr>
                <w:rFonts w:eastAsia="Calibri"/>
                <w:color w:val="0000FF"/>
                <w:sz w:val="20"/>
                <w:szCs w:val="20"/>
              </w:rPr>
            </w:pPr>
          </w:p>
          <w:p w14:paraId="46DD70CA" w14:textId="77777777" w:rsidR="001545ED" w:rsidRPr="001545ED" w:rsidRDefault="001545ED">
            <w:pPr>
              <w:rPr>
                <w:rFonts w:eastAsia="Calibri"/>
                <w:color w:val="0000FF"/>
                <w:sz w:val="20"/>
                <w:szCs w:val="20"/>
              </w:rPr>
            </w:pPr>
          </w:p>
        </w:tc>
      </w:tr>
    </w:tbl>
    <w:p w14:paraId="1192DC1D" w14:textId="4C88DF22" w:rsidR="00F30DB7" w:rsidRPr="001545ED" w:rsidRDefault="007F7014" w:rsidP="00BE3512">
      <w:pPr>
        <w:pStyle w:val="Heading4"/>
      </w:pPr>
      <w:r>
        <w:t>Assessment criterion 2: </w:t>
      </w:r>
      <w:r w:rsidR="00C469E6">
        <w:t xml:space="preserve">Right to join or form political </w:t>
      </w:r>
      <w:proofErr w:type="gramStart"/>
      <w:r w:rsidR="00C469E6">
        <w:t>parties</w:t>
      </w:r>
      <w:proofErr w:type="gramEnd"/>
      <w:r>
        <w:t xml:space="preserve"> </w:t>
      </w:r>
    </w:p>
    <w:p w14:paraId="17C745E7" w14:textId="77777777" w:rsidR="00C469E6" w:rsidRPr="00C469E6" w:rsidRDefault="00C469E6" w:rsidP="00684C9A">
      <w:pPr>
        <w:spacing w:line="240" w:lineRule="auto"/>
        <w:rPr>
          <w:sz w:val="20"/>
        </w:rPr>
      </w:pPr>
      <w:r>
        <w:rPr>
          <w:sz w:val="20"/>
        </w:rPr>
        <w:t xml:space="preserve">Individuals and groups have the right to join or form political parties </w:t>
      </w:r>
      <w:proofErr w:type="gramStart"/>
      <w:r>
        <w:rPr>
          <w:sz w:val="20"/>
        </w:rPr>
        <w:t>in order to</w:t>
      </w:r>
      <w:proofErr w:type="gramEnd"/>
      <w:r>
        <w:rPr>
          <w:sz w:val="20"/>
        </w:rPr>
        <w:t xml:space="preserve"> contest elections. Any exceptions to this right are non-discriminatory, consistent with international obligations, and clearly defined by law.</w:t>
      </w:r>
    </w:p>
    <w:p w14:paraId="54A77DED"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1545ED" w14:paraId="64F0283F"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896C537" w14:textId="77777777" w:rsidR="001545ED" w:rsidRPr="001545ED" w:rsidRDefault="001545ED" w:rsidP="00520551">
            <w:pPr>
              <w:jc w:val="center"/>
              <w:rPr>
                <w:rFonts w:eastAsia="Calibri"/>
                <w:sz w:val="20"/>
                <w:szCs w:val="20"/>
              </w:rPr>
            </w:pPr>
            <w:r>
              <w:rPr>
                <w:sz w:val="20"/>
              </w:rPr>
              <w:t>Non-existent</w:t>
            </w:r>
          </w:p>
          <w:sdt>
            <w:sdtPr>
              <w:rPr>
                <w:rFonts w:eastAsia="Arimo"/>
                <w:sz w:val="20"/>
                <w:szCs w:val="20"/>
              </w:rPr>
              <w:id w:val="-891264553"/>
              <w14:checkbox>
                <w14:checked w14:val="0"/>
                <w14:checkedState w14:val="2612" w14:font="MS Gothic"/>
                <w14:uncheckedState w14:val="2610" w14:font="MS Gothic"/>
              </w14:checkbox>
            </w:sdtPr>
            <w:sdtEndPr/>
            <w:sdtContent>
              <w:p w14:paraId="0B1899D6" w14:textId="77777777" w:rsidR="001545ED" w:rsidRPr="001545ED" w:rsidRDefault="001545ED" w:rsidP="00520551">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D26BD3" w14:textId="77777777" w:rsidR="001545ED" w:rsidRPr="001545ED" w:rsidRDefault="001545ED" w:rsidP="00520551">
            <w:pPr>
              <w:jc w:val="center"/>
              <w:rPr>
                <w:rFonts w:eastAsia="Calibri"/>
                <w:sz w:val="20"/>
                <w:szCs w:val="20"/>
              </w:rPr>
            </w:pPr>
            <w:r>
              <w:rPr>
                <w:sz w:val="20"/>
              </w:rPr>
              <w:t xml:space="preserve">Rudimentary </w:t>
            </w:r>
          </w:p>
          <w:sdt>
            <w:sdtPr>
              <w:rPr>
                <w:rFonts w:eastAsia="Arimo"/>
                <w:sz w:val="20"/>
                <w:szCs w:val="20"/>
              </w:rPr>
              <w:id w:val="-980918683"/>
              <w14:checkbox>
                <w14:checked w14:val="0"/>
                <w14:checkedState w14:val="2612" w14:font="MS Gothic"/>
                <w14:uncheckedState w14:val="2610" w14:font="MS Gothic"/>
              </w14:checkbox>
            </w:sdtPr>
            <w:sdtEndPr/>
            <w:sdtContent>
              <w:p w14:paraId="287F69A0"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03EF26" w14:textId="77777777" w:rsidR="001545ED" w:rsidRPr="001545ED" w:rsidRDefault="001545ED" w:rsidP="00520551">
            <w:pPr>
              <w:jc w:val="center"/>
              <w:rPr>
                <w:rFonts w:eastAsia="Calibri"/>
                <w:sz w:val="20"/>
                <w:szCs w:val="20"/>
              </w:rPr>
            </w:pPr>
            <w:r>
              <w:rPr>
                <w:sz w:val="20"/>
              </w:rPr>
              <w:t>Basic</w:t>
            </w:r>
          </w:p>
          <w:sdt>
            <w:sdtPr>
              <w:rPr>
                <w:rFonts w:eastAsia="Arimo"/>
                <w:sz w:val="20"/>
                <w:szCs w:val="20"/>
              </w:rPr>
              <w:id w:val="-1319029167"/>
              <w14:checkbox>
                <w14:checked w14:val="0"/>
                <w14:checkedState w14:val="2612" w14:font="MS Gothic"/>
                <w14:uncheckedState w14:val="2610" w14:font="MS Gothic"/>
              </w14:checkbox>
            </w:sdtPr>
            <w:sdtEndPr/>
            <w:sdtContent>
              <w:p w14:paraId="20FA5E59"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023222" w14:textId="77777777" w:rsidR="001545ED" w:rsidRPr="001545ED" w:rsidRDefault="001545ED" w:rsidP="00520551">
            <w:pPr>
              <w:jc w:val="center"/>
              <w:rPr>
                <w:rFonts w:eastAsia="Calibri"/>
                <w:sz w:val="20"/>
                <w:szCs w:val="20"/>
              </w:rPr>
            </w:pPr>
            <w:r>
              <w:rPr>
                <w:sz w:val="20"/>
              </w:rPr>
              <w:t>Good</w:t>
            </w:r>
          </w:p>
          <w:sdt>
            <w:sdtPr>
              <w:rPr>
                <w:rFonts w:eastAsia="Arimo"/>
                <w:sz w:val="20"/>
                <w:szCs w:val="20"/>
              </w:rPr>
              <w:id w:val="628741882"/>
              <w14:checkbox>
                <w14:checked w14:val="0"/>
                <w14:checkedState w14:val="2612" w14:font="MS Gothic"/>
                <w14:uncheckedState w14:val="2610" w14:font="MS Gothic"/>
              </w14:checkbox>
            </w:sdtPr>
            <w:sdtEndPr/>
            <w:sdtContent>
              <w:p w14:paraId="2F4A05DD" w14:textId="77777777" w:rsidR="001545ED" w:rsidRPr="001545ED" w:rsidRDefault="001545ED" w:rsidP="00520551">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CFBC03" w14:textId="77777777" w:rsidR="001545ED" w:rsidRPr="001545ED" w:rsidRDefault="001545ED" w:rsidP="00520551">
            <w:pPr>
              <w:jc w:val="center"/>
              <w:rPr>
                <w:rFonts w:eastAsia="Calibri"/>
                <w:sz w:val="20"/>
                <w:szCs w:val="20"/>
              </w:rPr>
            </w:pPr>
            <w:r>
              <w:rPr>
                <w:sz w:val="20"/>
              </w:rPr>
              <w:t>Very good</w:t>
            </w:r>
          </w:p>
          <w:sdt>
            <w:sdtPr>
              <w:rPr>
                <w:rFonts w:eastAsia="Arimo"/>
                <w:sz w:val="20"/>
                <w:szCs w:val="20"/>
              </w:rPr>
              <w:id w:val="-1572733381"/>
              <w14:checkbox>
                <w14:checked w14:val="0"/>
                <w14:checkedState w14:val="2612" w14:font="MS Gothic"/>
                <w14:uncheckedState w14:val="2610" w14:font="MS Gothic"/>
              </w14:checkbox>
            </w:sdtPr>
            <w:sdtEndPr/>
            <w:sdtContent>
              <w:p w14:paraId="4D6C98EE"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A33B422" w14:textId="77777777" w:rsidR="001545ED" w:rsidRPr="001545ED" w:rsidRDefault="001545ED" w:rsidP="00520551">
            <w:pPr>
              <w:jc w:val="center"/>
              <w:rPr>
                <w:rFonts w:eastAsia="Calibri"/>
                <w:sz w:val="20"/>
                <w:szCs w:val="20"/>
              </w:rPr>
            </w:pPr>
            <w:r>
              <w:rPr>
                <w:sz w:val="20"/>
              </w:rPr>
              <w:t>Excellent</w:t>
            </w:r>
          </w:p>
          <w:sdt>
            <w:sdtPr>
              <w:rPr>
                <w:rFonts w:eastAsia="Arimo"/>
                <w:sz w:val="20"/>
                <w:szCs w:val="20"/>
              </w:rPr>
              <w:id w:val="-1722290061"/>
              <w14:checkbox>
                <w14:checked w14:val="0"/>
                <w14:checkedState w14:val="2612" w14:font="MS Gothic"/>
                <w14:uncheckedState w14:val="2610" w14:font="MS Gothic"/>
              </w14:checkbox>
            </w:sdtPr>
            <w:sdtEndPr/>
            <w:sdtContent>
              <w:p w14:paraId="0C9255BF"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r>
      <w:tr w:rsidR="001545ED" w:rsidRPr="001545ED" w14:paraId="4C0FEAAC"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4EB00" w14:textId="77777777" w:rsidR="001545ED" w:rsidRPr="001545ED" w:rsidRDefault="001545ED" w:rsidP="00520551">
            <w:pPr>
              <w:rPr>
                <w:rFonts w:eastAsia="Calibri"/>
                <w:color w:val="005F9A"/>
                <w:sz w:val="20"/>
                <w:szCs w:val="20"/>
              </w:rPr>
            </w:pPr>
            <w:r>
              <w:rPr>
                <w:color w:val="005F9A"/>
                <w:sz w:val="20"/>
              </w:rPr>
              <w:t>Evidence for this assessment criterion:</w:t>
            </w:r>
          </w:p>
          <w:p w14:paraId="2AF85158" w14:textId="77777777" w:rsidR="001545ED" w:rsidRPr="001545ED" w:rsidRDefault="001545ED" w:rsidP="00520551">
            <w:pPr>
              <w:rPr>
                <w:rFonts w:eastAsia="Calibri"/>
                <w:color w:val="0000FF"/>
                <w:sz w:val="20"/>
                <w:szCs w:val="20"/>
              </w:rPr>
            </w:pPr>
          </w:p>
          <w:p w14:paraId="135557A4" w14:textId="77777777" w:rsidR="001545ED" w:rsidRPr="001545ED" w:rsidRDefault="001545ED" w:rsidP="00520551">
            <w:pPr>
              <w:rPr>
                <w:rFonts w:eastAsia="Calibri"/>
                <w:color w:val="0000FF"/>
                <w:sz w:val="20"/>
                <w:szCs w:val="20"/>
              </w:rPr>
            </w:pPr>
          </w:p>
        </w:tc>
      </w:tr>
    </w:tbl>
    <w:p w14:paraId="19AA95E3" w14:textId="77777777" w:rsidR="00F30DB7" w:rsidRPr="001545ED" w:rsidRDefault="007F7014" w:rsidP="00BE3512">
      <w:pPr>
        <w:pStyle w:val="Heading4"/>
      </w:pPr>
      <w:bookmarkStart w:id="10" w:name="_syr759nh66rc"/>
      <w:bookmarkEnd w:id="10"/>
      <w:r>
        <w:t xml:space="preserve">Assessment criterion 3: Right to </w:t>
      </w:r>
      <w:proofErr w:type="gramStart"/>
      <w:r>
        <w:t>appeal</w:t>
      </w:r>
      <w:proofErr w:type="gramEnd"/>
    </w:p>
    <w:p w14:paraId="4044F14B" w14:textId="09B9A6D8" w:rsidR="00F30DB7" w:rsidRPr="001545ED" w:rsidRDefault="000C3209" w:rsidP="001545ED">
      <w:pPr>
        <w:spacing w:line="240" w:lineRule="auto"/>
        <w:rPr>
          <w:sz w:val="20"/>
          <w:szCs w:val="20"/>
        </w:rPr>
      </w:pPr>
      <w:r>
        <w:rPr>
          <w:sz w:val="20"/>
        </w:rPr>
        <w:t xml:space="preserve">The legal framework </w:t>
      </w:r>
      <w:r w:rsidR="007F7014">
        <w:rPr>
          <w:sz w:val="20"/>
        </w:rPr>
        <w:t>guarantee</w:t>
      </w:r>
      <w:r>
        <w:rPr>
          <w:sz w:val="20"/>
        </w:rPr>
        <w:t>s</w:t>
      </w:r>
      <w:r w:rsidR="007F7014">
        <w:rPr>
          <w:sz w:val="20"/>
        </w:rPr>
        <w:t xml:space="preserve"> the </w:t>
      </w:r>
      <w:r>
        <w:rPr>
          <w:sz w:val="20"/>
        </w:rPr>
        <w:t xml:space="preserve">right to appeal regarding alleged violations of political and electoral rights to a competent and independent body. </w:t>
      </w:r>
      <w:r w:rsidR="007F7014">
        <w:rPr>
          <w:sz w:val="20"/>
        </w:rPr>
        <w:t xml:space="preserve">The appeal procedure, as well as the powers and responsibilities of the bodies involved, are clearly regulated. The time limits for lodging and deciding </w:t>
      </w:r>
      <w:r>
        <w:rPr>
          <w:sz w:val="20"/>
        </w:rPr>
        <w:t xml:space="preserve">on </w:t>
      </w:r>
      <w:r w:rsidR="007F7014">
        <w:rPr>
          <w:sz w:val="20"/>
        </w:rPr>
        <w:t>appeals are reasonably short</w:t>
      </w:r>
      <w:r>
        <w:rPr>
          <w:sz w:val="20"/>
        </w:rPr>
        <w:t>.</w:t>
      </w:r>
    </w:p>
    <w:p w14:paraId="2FE99D31"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545ED" w:rsidRPr="001545ED" w14:paraId="592A4196"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403D90" w14:textId="77777777" w:rsidR="001545ED" w:rsidRPr="001545ED" w:rsidRDefault="001545ED" w:rsidP="00520551">
            <w:pPr>
              <w:jc w:val="center"/>
              <w:rPr>
                <w:rFonts w:eastAsia="Calibri"/>
                <w:sz w:val="20"/>
                <w:szCs w:val="20"/>
              </w:rPr>
            </w:pPr>
            <w:r>
              <w:rPr>
                <w:sz w:val="20"/>
              </w:rPr>
              <w:t>Non-existent</w:t>
            </w:r>
          </w:p>
          <w:sdt>
            <w:sdtPr>
              <w:rPr>
                <w:rFonts w:eastAsia="Arimo"/>
                <w:sz w:val="20"/>
                <w:szCs w:val="20"/>
              </w:rPr>
              <w:id w:val="-616364212"/>
              <w14:checkbox>
                <w14:checked w14:val="0"/>
                <w14:checkedState w14:val="2612" w14:font="MS Gothic"/>
                <w14:uncheckedState w14:val="2610" w14:font="MS Gothic"/>
              </w14:checkbox>
            </w:sdtPr>
            <w:sdtEndPr/>
            <w:sdtContent>
              <w:p w14:paraId="2B869235" w14:textId="77777777" w:rsidR="001545ED" w:rsidRPr="001545ED" w:rsidRDefault="001545ED" w:rsidP="00520551">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A3CD60" w14:textId="77777777" w:rsidR="001545ED" w:rsidRPr="001545ED" w:rsidRDefault="001545ED" w:rsidP="00520551">
            <w:pPr>
              <w:jc w:val="center"/>
              <w:rPr>
                <w:rFonts w:eastAsia="Calibri"/>
                <w:sz w:val="20"/>
                <w:szCs w:val="20"/>
              </w:rPr>
            </w:pPr>
            <w:r>
              <w:rPr>
                <w:sz w:val="20"/>
              </w:rPr>
              <w:t xml:space="preserve">Rudimentary </w:t>
            </w:r>
          </w:p>
          <w:sdt>
            <w:sdtPr>
              <w:rPr>
                <w:rFonts w:eastAsia="Arimo"/>
                <w:sz w:val="20"/>
                <w:szCs w:val="20"/>
              </w:rPr>
              <w:id w:val="1164981772"/>
              <w14:checkbox>
                <w14:checked w14:val="0"/>
                <w14:checkedState w14:val="2612" w14:font="MS Gothic"/>
                <w14:uncheckedState w14:val="2610" w14:font="MS Gothic"/>
              </w14:checkbox>
            </w:sdtPr>
            <w:sdtEndPr/>
            <w:sdtContent>
              <w:p w14:paraId="7B0AB8B5"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55CF9FA" w14:textId="77777777" w:rsidR="001545ED" w:rsidRPr="001545ED" w:rsidRDefault="001545ED" w:rsidP="00520551">
            <w:pPr>
              <w:jc w:val="center"/>
              <w:rPr>
                <w:rFonts w:eastAsia="Calibri"/>
                <w:sz w:val="20"/>
                <w:szCs w:val="20"/>
              </w:rPr>
            </w:pPr>
            <w:r>
              <w:rPr>
                <w:sz w:val="20"/>
              </w:rPr>
              <w:t>Basic</w:t>
            </w:r>
          </w:p>
          <w:sdt>
            <w:sdtPr>
              <w:rPr>
                <w:rFonts w:eastAsia="Arimo"/>
                <w:sz w:val="20"/>
                <w:szCs w:val="20"/>
              </w:rPr>
              <w:id w:val="-884875543"/>
              <w14:checkbox>
                <w14:checked w14:val="0"/>
                <w14:checkedState w14:val="2612" w14:font="MS Gothic"/>
                <w14:uncheckedState w14:val="2610" w14:font="MS Gothic"/>
              </w14:checkbox>
            </w:sdtPr>
            <w:sdtEndPr/>
            <w:sdtContent>
              <w:p w14:paraId="3AEEE056"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210806" w14:textId="77777777" w:rsidR="001545ED" w:rsidRPr="001545ED" w:rsidRDefault="001545ED" w:rsidP="00520551">
            <w:pPr>
              <w:jc w:val="center"/>
              <w:rPr>
                <w:rFonts w:eastAsia="Calibri"/>
                <w:sz w:val="20"/>
                <w:szCs w:val="20"/>
              </w:rPr>
            </w:pPr>
            <w:r>
              <w:rPr>
                <w:sz w:val="20"/>
              </w:rPr>
              <w:t>Good</w:t>
            </w:r>
          </w:p>
          <w:sdt>
            <w:sdtPr>
              <w:rPr>
                <w:rFonts w:eastAsia="Arimo"/>
                <w:sz w:val="20"/>
                <w:szCs w:val="20"/>
              </w:rPr>
              <w:id w:val="-21938748"/>
              <w14:checkbox>
                <w14:checked w14:val="0"/>
                <w14:checkedState w14:val="2612" w14:font="MS Gothic"/>
                <w14:uncheckedState w14:val="2610" w14:font="MS Gothic"/>
              </w14:checkbox>
            </w:sdtPr>
            <w:sdtEndPr/>
            <w:sdtContent>
              <w:p w14:paraId="033DC4A5" w14:textId="77777777" w:rsidR="001545ED" w:rsidRPr="001545ED" w:rsidRDefault="001545ED" w:rsidP="00520551">
                <w:pPr>
                  <w:jc w:val="center"/>
                  <w:rPr>
                    <w:rFonts w:eastAsia="Calibri"/>
                    <w:sz w:val="20"/>
                    <w:szCs w:val="20"/>
                  </w:rPr>
                </w:pPr>
                <w:r w:rsidRPr="001545ED">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ADA828" w14:textId="77777777" w:rsidR="001545ED" w:rsidRPr="001545ED" w:rsidRDefault="001545ED" w:rsidP="00520551">
            <w:pPr>
              <w:jc w:val="center"/>
              <w:rPr>
                <w:rFonts w:eastAsia="Calibri"/>
                <w:sz w:val="20"/>
                <w:szCs w:val="20"/>
              </w:rPr>
            </w:pPr>
            <w:r>
              <w:rPr>
                <w:sz w:val="20"/>
              </w:rPr>
              <w:t>Very good</w:t>
            </w:r>
          </w:p>
          <w:sdt>
            <w:sdtPr>
              <w:rPr>
                <w:rFonts w:eastAsia="Arimo"/>
                <w:sz w:val="20"/>
                <w:szCs w:val="20"/>
              </w:rPr>
              <w:id w:val="-554850934"/>
              <w14:checkbox>
                <w14:checked w14:val="0"/>
                <w14:checkedState w14:val="2612" w14:font="MS Gothic"/>
                <w14:uncheckedState w14:val="2610" w14:font="MS Gothic"/>
              </w14:checkbox>
            </w:sdtPr>
            <w:sdtEndPr/>
            <w:sdtContent>
              <w:p w14:paraId="68190BE7"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3EA9A20" w14:textId="77777777" w:rsidR="001545ED" w:rsidRPr="001545ED" w:rsidRDefault="001545ED" w:rsidP="00520551">
            <w:pPr>
              <w:jc w:val="center"/>
              <w:rPr>
                <w:rFonts w:eastAsia="Calibri"/>
                <w:sz w:val="20"/>
                <w:szCs w:val="20"/>
              </w:rPr>
            </w:pPr>
            <w:r>
              <w:rPr>
                <w:sz w:val="20"/>
              </w:rPr>
              <w:t>Excellent</w:t>
            </w:r>
          </w:p>
          <w:sdt>
            <w:sdtPr>
              <w:rPr>
                <w:rFonts w:eastAsia="Arimo"/>
                <w:sz w:val="20"/>
                <w:szCs w:val="20"/>
              </w:rPr>
              <w:id w:val="131519755"/>
              <w14:checkbox>
                <w14:checked w14:val="0"/>
                <w14:checkedState w14:val="2612" w14:font="MS Gothic"/>
                <w14:uncheckedState w14:val="2610" w14:font="MS Gothic"/>
              </w14:checkbox>
            </w:sdtPr>
            <w:sdtEndPr/>
            <w:sdtContent>
              <w:p w14:paraId="7A27851A" w14:textId="77777777" w:rsidR="001545ED" w:rsidRPr="001545ED" w:rsidRDefault="001545ED" w:rsidP="00520551">
                <w:pPr>
                  <w:jc w:val="center"/>
                  <w:rPr>
                    <w:rFonts w:eastAsia="Calibri"/>
                    <w:sz w:val="20"/>
                    <w:szCs w:val="20"/>
                  </w:rPr>
                </w:pPr>
                <w:r w:rsidRPr="001545ED">
                  <w:rPr>
                    <w:rFonts w:ascii="Segoe UI Symbol" w:eastAsia="Arimo" w:hAnsi="Segoe UI Symbol" w:cs="Segoe UI Symbol"/>
                    <w:sz w:val="20"/>
                    <w:szCs w:val="20"/>
                  </w:rPr>
                  <w:t>☐</w:t>
                </w:r>
              </w:p>
            </w:sdtContent>
          </w:sdt>
        </w:tc>
      </w:tr>
      <w:tr w:rsidR="001545ED" w:rsidRPr="001545ED" w14:paraId="6A8EDA4C"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2FD2B" w14:textId="77777777" w:rsidR="001545ED" w:rsidRPr="001545ED" w:rsidRDefault="001545ED" w:rsidP="00520551">
            <w:pPr>
              <w:rPr>
                <w:rFonts w:eastAsia="Calibri"/>
                <w:color w:val="005F9A"/>
                <w:sz w:val="20"/>
                <w:szCs w:val="20"/>
              </w:rPr>
            </w:pPr>
            <w:r>
              <w:rPr>
                <w:color w:val="005F9A"/>
                <w:sz w:val="20"/>
              </w:rPr>
              <w:t>Evidence for this assessment criterion:</w:t>
            </w:r>
          </w:p>
          <w:p w14:paraId="6A57471D" w14:textId="77777777" w:rsidR="001545ED" w:rsidRPr="001545ED" w:rsidRDefault="001545ED" w:rsidP="00520551">
            <w:pPr>
              <w:rPr>
                <w:rFonts w:eastAsia="Calibri"/>
                <w:color w:val="0000FF"/>
                <w:sz w:val="20"/>
                <w:szCs w:val="20"/>
              </w:rPr>
            </w:pPr>
          </w:p>
          <w:p w14:paraId="31502457" w14:textId="77777777" w:rsidR="001545ED" w:rsidRPr="001545ED" w:rsidRDefault="001545ED" w:rsidP="00520551">
            <w:pPr>
              <w:rPr>
                <w:rFonts w:eastAsia="Calibri"/>
                <w:color w:val="0000FF"/>
                <w:sz w:val="20"/>
                <w:szCs w:val="20"/>
              </w:rPr>
            </w:pPr>
          </w:p>
        </w:tc>
      </w:tr>
    </w:tbl>
    <w:p w14:paraId="3823CFD5" w14:textId="77777777" w:rsidR="001545ED" w:rsidRDefault="001545ED" w:rsidP="00684C9A">
      <w:pPr>
        <w:pStyle w:val="section-title"/>
      </w:pPr>
      <w:bookmarkStart w:id="11" w:name="_l9namxmswynj"/>
      <w:bookmarkEnd w:id="11"/>
      <w:r>
        <w:lastRenderedPageBreak/>
        <w:t>Recommendations for change</w:t>
      </w:r>
    </w:p>
    <w:tbl>
      <w:tblPr>
        <w:tblStyle w:val="TableGrid"/>
        <w:tblW w:w="5000" w:type="pct"/>
        <w:tblLook w:val="04A0" w:firstRow="1" w:lastRow="0" w:firstColumn="1" w:lastColumn="0" w:noHBand="0" w:noVBand="1"/>
      </w:tblPr>
      <w:tblGrid>
        <w:gridCol w:w="9120"/>
      </w:tblGrid>
      <w:tr w:rsidR="001545ED" w14:paraId="10C73937" w14:textId="77777777" w:rsidTr="001545ED">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0E8DF31" w14:textId="11FBD4BA" w:rsidR="001545ED" w:rsidRDefault="001545ED">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5EAA15C" w14:textId="37ACF892" w:rsidR="001545ED" w:rsidRPr="001545ED" w:rsidRDefault="007F7014" w:rsidP="0033135F">
      <w:pPr>
        <w:pStyle w:val="section-title"/>
      </w:pPr>
      <w:r>
        <w:t xml:space="preserve">Sources </w:t>
      </w:r>
      <w:r w:rsidR="009B23BD">
        <w:t>and</w:t>
      </w:r>
      <w:r>
        <w:t xml:space="preserve"> further reading</w:t>
      </w:r>
    </w:p>
    <w:p w14:paraId="644169C3" w14:textId="77777777" w:rsidR="009D7D27" w:rsidRPr="001545ED" w:rsidRDefault="009D7D27" w:rsidP="009D7D27">
      <w:pPr>
        <w:keepNext/>
        <w:numPr>
          <w:ilvl w:val="0"/>
          <w:numId w:val="7"/>
        </w:numPr>
        <w:spacing w:line="240" w:lineRule="auto"/>
        <w:ind w:left="562" w:hanging="562"/>
        <w:rPr>
          <w:sz w:val="20"/>
          <w:szCs w:val="20"/>
        </w:rPr>
      </w:pPr>
      <w:bookmarkStart w:id="12" w:name="_Hlk147308987"/>
      <w:r>
        <w:rPr>
          <w:sz w:val="20"/>
        </w:rPr>
        <w:t xml:space="preserve">European Commission for Democracy through Law (Venice Commission), </w:t>
      </w:r>
      <w:hyperlink r:id="rId30">
        <w:r>
          <w:rPr>
            <w:i/>
            <w:color w:val="0563C1"/>
            <w:sz w:val="20"/>
            <w:u w:val="single"/>
          </w:rPr>
          <w:t>Code of good practice in electoral matters:</w:t>
        </w:r>
      </w:hyperlink>
      <w:hyperlink r:id="rId31">
        <w:r>
          <w:rPr>
            <w:i/>
            <w:color w:val="0563C1"/>
            <w:sz w:val="20"/>
            <w:u w:val="single"/>
          </w:rPr>
          <w:t xml:space="preserve"> Guidelines and explanatory report</w:t>
        </w:r>
      </w:hyperlink>
      <w:r>
        <w:rPr>
          <w:sz w:val="20"/>
        </w:rPr>
        <w:t xml:space="preserve"> (2002).</w:t>
      </w:r>
    </w:p>
    <w:p w14:paraId="3C833EA6" w14:textId="77777777" w:rsidR="009D7D27" w:rsidRPr="00F13A5D" w:rsidRDefault="009D7D27" w:rsidP="009D7D27">
      <w:pPr>
        <w:keepNext/>
        <w:numPr>
          <w:ilvl w:val="0"/>
          <w:numId w:val="7"/>
        </w:numPr>
        <w:spacing w:line="240" w:lineRule="auto"/>
        <w:ind w:left="562" w:hanging="562"/>
        <w:rPr>
          <w:sz w:val="20"/>
          <w:szCs w:val="20"/>
        </w:rPr>
      </w:pPr>
      <w:r>
        <w:rPr>
          <w:sz w:val="20"/>
        </w:rPr>
        <w:t xml:space="preserve">Guy S. Goodwin-Gill, </w:t>
      </w:r>
      <w:hyperlink r:id="rId32">
        <w:r>
          <w:rPr>
            <w:i/>
            <w:color w:val="0563C1"/>
            <w:sz w:val="20"/>
            <w:u w:val="single"/>
          </w:rPr>
          <w:t>Free and Fair Elections:</w:t>
        </w:r>
      </w:hyperlink>
      <w:hyperlink r:id="rId33">
        <w:r>
          <w:rPr>
            <w:i/>
            <w:color w:val="0563C1"/>
            <w:sz w:val="20"/>
            <w:u w:val="single"/>
          </w:rPr>
          <w:t xml:space="preserve"> New expanded edition</w:t>
        </w:r>
      </w:hyperlink>
      <w:r>
        <w:rPr>
          <w:sz w:val="20"/>
        </w:rPr>
        <w:t xml:space="preserve"> (2006).</w:t>
      </w:r>
    </w:p>
    <w:p w14:paraId="120733DC" w14:textId="77777777" w:rsidR="009D7D27" w:rsidRPr="0012295F" w:rsidRDefault="009D7D27" w:rsidP="009D7D27">
      <w:pPr>
        <w:keepNext/>
        <w:numPr>
          <w:ilvl w:val="0"/>
          <w:numId w:val="7"/>
        </w:numPr>
        <w:spacing w:line="240" w:lineRule="auto"/>
        <w:ind w:left="562" w:hanging="562"/>
        <w:rPr>
          <w:sz w:val="20"/>
          <w:szCs w:val="20"/>
        </w:rPr>
      </w:pPr>
      <w:r>
        <w:rPr>
          <w:sz w:val="20"/>
        </w:rPr>
        <w:t xml:space="preserve">International Institute for Democracy and Electoral Assistance (International IDEA), </w:t>
      </w:r>
      <w:hyperlink r:id="rId34">
        <w:r>
          <w:rPr>
            <w:i/>
            <w:color w:val="1155CC"/>
            <w:sz w:val="20"/>
            <w:u w:val="single"/>
          </w:rPr>
          <w:t>International Electoral Standards: Guidelines for reviewing the legal framework of elections</w:t>
        </w:r>
      </w:hyperlink>
      <w:r>
        <w:rPr>
          <w:sz w:val="20"/>
        </w:rPr>
        <w:t xml:space="preserve"> (2002).</w:t>
      </w:r>
    </w:p>
    <w:p w14:paraId="476064DB" w14:textId="77777777" w:rsidR="009D7D27" w:rsidRPr="001545ED" w:rsidRDefault="009D7D27" w:rsidP="009D7D27">
      <w:pPr>
        <w:keepNext/>
        <w:numPr>
          <w:ilvl w:val="0"/>
          <w:numId w:val="7"/>
        </w:numPr>
        <w:spacing w:line="240" w:lineRule="auto"/>
        <w:ind w:left="562" w:hanging="562"/>
        <w:rPr>
          <w:sz w:val="20"/>
          <w:szCs w:val="20"/>
        </w:rPr>
      </w:pPr>
      <w:r>
        <w:rPr>
          <w:sz w:val="20"/>
        </w:rPr>
        <w:t xml:space="preserve">International IDEA, </w:t>
      </w:r>
      <w:hyperlink r:id="rId35">
        <w:r>
          <w:rPr>
            <w:i/>
            <w:color w:val="0563C1"/>
            <w:sz w:val="20"/>
            <w:u w:val="single"/>
          </w:rPr>
          <w:t>Electoral Justice:</w:t>
        </w:r>
      </w:hyperlink>
      <w:hyperlink r:id="rId36">
        <w:r>
          <w:rPr>
            <w:i/>
            <w:color w:val="0563C1"/>
            <w:sz w:val="20"/>
            <w:u w:val="single"/>
          </w:rPr>
          <w:t xml:space="preserve"> The International IDEA Handbook</w:t>
        </w:r>
      </w:hyperlink>
      <w:r>
        <w:rPr>
          <w:sz w:val="20"/>
        </w:rPr>
        <w:t xml:space="preserve"> (2010).</w:t>
      </w:r>
    </w:p>
    <w:p w14:paraId="13249765" w14:textId="77777777" w:rsidR="009D7D27" w:rsidRPr="009D7D27" w:rsidRDefault="009D7D27" w:rsidP="009D7D27">
      <w:pPr>
        <w:keepNext/>
        <w:numPr>
          <w:ilvl w:val="0"/>
          <w:numId w:val="7"/>
        </w:numPr>
        <w:spacing w:line="240" w:lineRule="auto"/>
        <w:ind w:left="562" w:hanging="562"/>
        <w:rPr>
          <w:sz w:val="20"/>
          <w:szCs w:val="20"/>
        </w:rPr>
      </w:pPr>
      <w:r>
        <w:rPr>
          <w:sz w:val="20"/>
        </w:rPr>
        <w:t xml:space="preserve">International IDEA, </w:t>
      </w:r>
      <w:hyperlink r:id="rId37">
        <w:r>
          <w:rPr>
            <w:i/>
            <w:color w:val="0563C1"/>
            <w:sz w:val="20"/>
            <w:u w:val="single"/>
          </w:rPr>
          <w:t>International Obligations for Elections:</w:t>
        </w:r>
      </w:hyperlink>
      <w:hyperlink r:id="rId38">
        <w:r>
          <w:rPr>
            <w:i/>
            <w:color w:val="0563C1"/>
            <w:sz w:val="20"/>
            <w:u w:val="single"/>
          </w:rPr>
          <w:t xml:space="preserve"> Guidelines for Legal Frameworks</w:t>
        </w:r>
      </w:hyperlink>
      <w:r>
        <w:rPr>
          <w:sz w:val="20"/>
        </w:rPr>
        <w:t xml:space="preserve"> (2014).</w:t>
      </w:r>
    </w:p>
    <w:p w14:paraId="26B34405" w14:textId="0DC34790" w:rsidR="009D7D27" w:rsidRPr="001545ED" w:rsidRDefault="009D7D27" w:rsidP="009D7D27">
      <w:pPr>
        <w:keepNext/>
        <w:numPr>
          <w:ilvl w:val="0"/>
          <w:numId w:val="7"/>
        </w:numPr>
        <w:spacing w:line="240" w:lineRule="auto"/>
        <w:ind w:left="562" w:hanging="562"/>
        <w:rPr>
          <w:sz w:val="20"/>
          <w:szCs w:val="20"/>
        </w:rPr>
      </w:pPr>
      <w:r>
        <w:rPr>
          <w:sz w:val="20"/>
        </w:rPr>
        <w:t xml:space="preserve">International IDEA, </w:t>
      </w:r>
      <w:hyperlink r:id="rId39">
        <w:r>
          <w:rPr>
            <w:i/>
            <w:color w:val="0563C1"/>
            <w:sz w:val="20"/>
            <w:u w:val="single"/>
          </w:rPr>
          <w:t>Funding of Political Parties and Election Campaigns:</w:t>
        </w:r>
      </w:hyperlink>
      <w:hyperlink r:id="rId40">
        <w:r>
          <w:rPr>
            <w:i/>
            <w:color w:val="0563C1"/>
            <w:sz w:val="20"/>
            <w:u w:val="single"/>
          </w:rPr>
          <w:t xml:space="preserve"> A Handbook on Political Finance</w:t>
        </w:r>
      </w:hyperlink>
      <w:r>
        <w:rPr>
          <w:sz w:val="20"/>
        </w:rPr>
        <w:t xml:space="preserve"> (2014).</w:t>
      </w:r>
    </w:p>
    <w:p w14:paraId="48944287" w14:textId="2437F85D" w:rsidR="009D7D27" w:rsidRPr="001545ED" w:rsidRDefault="00C14714" w:rsidP="009D7D27">
      <w:pPr>
        <w:keepNext/>
        <w:numPr>
          <w:ilvl w:val="0"/>
          <w:numId w:val="7"/>
        </w:numPr>
        <w:spacing w:line="240" w:lineRule="auto"/>
        <w:ind w:left="562" w:hanging="562"/>
        <w:rPr>
          <w:sz w:val="20"/>
          <w:szCs w:val="20"/>
        </w:rPr>
      </w:pPr>
      <w:r>
        <w:rPr>
          <w:sz w:val="20"/>
        </w:rPr>
        <w:t>Inter-Parliamentary Union (IPU)</w:t>
      </w:r>
      <w:r w:rsidR="009D7D27">
        <w:rPr>
          <w:sz w:val="20"/>
        </w:rPr>
        <w:t>, “</w:t>
      </w:r>
      <w:hyperlink r:id="rId41">
        <w:r w:rsidR="009D7D27" w:rsidRPr="00574C2F">
          <w:rPr>
            <w:color w:val="0563C1"/>
            <w:sz w:val="20"/>
            <w:u w:val="single"/>
          </w:rPr>
          <w:t>Declaration on Criteria for Free and Fair Elections</w:t>
        </w:r>
      </w:hyperlink>
      <w:r w:rsidR="009D7D27">
        <w:rPr>
          <w:sz w:val="20"/>
        </w:rPr>
        <w:t>”, adopted by the Inter-Parliamentary Council at its 154th session (1994).</w:t>
      </w:r>
    </w:p>
    <w:p w14:paraId="7AC91420" w14:textId="61939E52" w:rsidR="009D7D27" w:rsidRPr="001545ED" w:rsidRDefault="009D7D27" w:rsidP="009D7D27">
      <w:pPr>
        <w:keepNext/>
        <w:numPr>
          <w:ilvl w:val="0"/>
          <w:numId w:val="7"/>
        </w:numPr>
        <w:spacing w:line="240" w:lineRule="auto"/>
        <w:ind w:left="562" w:hanging="562"/>
        <w:rPr>
          <w:sz w:val="20"/>
          <w:szCs w:val="20"/>
        </w:rPr>
      </w:pPr>
      <w:r>
        <w:rPr>
          <w:sz w:val="20"/>
        </w:rPr>
        <w:t>Organization for Security and Co-operation in Europe (OSCE)</w:t>
      </w:r>
      <w:r w:rsidR="00210ED6">
        <w:rPr>
          <w:sz w:val="20"/>
        </w:rPr>
        <w:t>,</w:t>
      </w:r>
      <w:r>
        <w:rPr>
          <w:sz w:val="20"/>
        </w:rPr>
        <w:t xml:space="preserve"> </w:t>
      </w:r>
      <w:hyperlink r:id="rId42">
        <w:r>
          <w:rPr>
            <w:i/>
            <w:color w:val="0563C1"/>
            <w:sz w:val="20"/>
            <w:u w:val="single"/>
          </w:rPr>
          <w:t>International Standards and Commitments on the Right to Democratic Elections:</w:t>
        </w:r>
      </w:hyperlink>
      <w:hyperlink r:id="rId43">
        <w:r>
          <w:rPr>
            <w:i/>
            <w:color w:val="0563C1"/>
            <w:sz w:val="20"/>
            <w:u w:val="single"/>
          </w:rPr>
          <w:t xml:space="preserve"> A Practical Guide to Democratic Elections:</w:t>
        </w:r>
      </w:hyperlink>
      <w:hyperlink r:id="rId44">
        <w:r>
          <w:rPr>
            <w:i/>
            <w:color w:val="0563C1"/>
            <w:sz w:val="20"/>
            <w:u w:val="single"/>
          </w:rPr>
          <w:t xml:space="preserve"> Best Practice</w:t>
        </w:r>
      </w:hyperlink>
      <w:r>
        <w:rPr>
          <w:sz w:val="20"/>
        </w:rPr>
        <w:t xml:space="preserve"> (2002).</w:t>
      </w:r>
    </w:p>
    <w:p w14:paraId="2440BBB2" w14:textId="0F15FCB9" w:rsidR="009D7D27" w:rsidRPr="009D7D27" w:rsidRDefault="009D7D27" w:rsidP="009D7D27">
      <w:pPr>
        <w:numPr>
          <w:ilvl w:val="0"/>
          <w:numId w:val="4"/>
        </w:numPr>
        <w:spacing w:line="240" w:lineRule="auto"/>
        <w:ind w:left="562" w:hanging="562"/>
        <w:rPr>
          <w:sz w:val="20"/>
          <w:szCs w:val="20"/>
        </w:rPr>
      </w:pPr>
      <w:r>
        <w:rPr>
          <w:sz w:val="20"/>
        </w:rPr>
        <w:t xml:space="preserve">United Nations </w:t>
      </w:r>
      <w:r w:rsidRPr="002960A5">
        <w:rPr>
          <w:sz w:val="20"/>
        </w:rPr>
        <w:t>Centre for Human Rights</w:t>
      </w:r>
      <w:r>
        <w:rPr>
          <w:sz w:val="20"/>
        </w:rPr>
        <w:t xml:space="preserve">, </w:t>
      </w:r>
      <w:hyperlink r:id="rId45">
        <w:r>
          <w:rPr>
            <w:i/>
            <w:color w:val="0563C1"/>
            <w:sz w:val="20"/>
            <w:u w:val="single"/>
          </w:rPr>
          <w:t>Human Rights and Elections:</w:t>
        </w:r>
      </w:hyperlink>
      <w:hyperlink r:id="rId46">
        <w:r>
          <w:rPr>
            <w:i/>
            <w:color w:val="0563C1"/>
            <w:sz w:val="20"/>
            <w:u w:val="single"/>
          </w:rPr>
          <w:t xml:space="preserve"> A Handbook on the Legal, Technical and Human Rights Aspects of Elections</w:t>
        </w:r>
      </w:hyperlink>
      <w:r>
        <w:rPr>
          <w:sz w:val="20"/>
        </w:rPr>
        <w:t xml:space="preserve"> (1994).</w:t>
      </w:r>
    </w:p>
    <w:p w14:paraId="6AD5AF90" w14:textId="77777777" w:rsidR="00F30DB7" w:rsidRPr="001545ED" w:rsidRDefault="00F30DB7" w:rsidP="001545ED">
      <w:pPr>
        <w:spacing w:line="240" w:lineRule="auto"/>
        <w:rPr>
          <w:sz w:val="20"/>
          <w:szCs w:val="20"/>
        </w:rPr>
      </w:pPr>
    </w:p>
    <w:bookmarkEnd w:id="12"/>
    <w:p w14:paraId="22BD27E4" w14:textId="77777777" w:rsidR="00F30DB7" w:rsidRPr="001545ED" w:rsidRDefault="00F30DB7" w:rsidP="001545ED">
      <w:pPr>
        <w:spacing w:line="240" w:lineRule="auto"/>
        <w:rPr>
          <w:sz w:val="20"/>
          <w:szCs w:val="20"/>
        </w:rPr>
      </w:pPr>
    </w:p>
    <w:p w14:paraId="4DB023FA" w14:textId="77777777" w:rsidR="00F30DB7" w:rsidRPr="001545ED" w:rsidRDefault="00F30DB7" w:rsidP="001545ED">
      <w:pPr>
        <w:spacing w:line="240" w:lineRule="auto"/>
        <w:rPr>
          <w:sz w:val="20"/>
          <w:szCs w:val="20"/>
        </w:rPr>
      </w:pPr>
    </w:p>
    <w:p w14:paraId="796118F7" w14:textId="77777777" w:rsidR="00F30DB7" w:rsidRPr="001545ED" w:rsidRDefault="007F7014" w:rsidP="001545ED">
      <w:pPr>
        <w:pStyle w:val="Heading3"/>
        <w:spacing w:before="160"/>
        <w:rPr>
          <w:b w:val="0"/>
          <w:szCs w:val="24"/>
        </w:rPr>
      </w:pPr>
      <w:bookmarkStart w:id="13" w:name="_3dy6vkm"/>
      <w:bookmarkEnd w:id="13"/>
      <w:r>
        <w:lastRenderedPageBreak/>
        <w:t>Dimension 7.1.3: Role of public authorities in elections</w:t>
      </w:r>
    </w:p>
    <w:tbl>
      <w:tblPr>
        <w:tblStyle w:val="TableGrid"/>
        <w:tblW w:w="0" w:type="auto"/>
        <w:shd w:val="clear" w:color="auto" w:fill="EEEEEE"/>
        <w:tblLook w:val="04A0" w:firstRow="1" w:lastRow="0" w:firstColumn="1" w:lastColumn="0" w:noHBand="0" w:noVBand="1"/>
      </w:tblPr>
      <w:tblGrid>
        <w:gridCol w:w="9120"/>
      </w:tblGrid>
      <w:tr w:rsidR="001545ED" w14:paraId="7340D80D" w14:textId="77777777" w:rsidTr="00520551">
        <w:tc>
          <w:tcPr>
            <w:tcW w:w="9350" w:type="dxa"/>
            <w:shd w:val="clear" w:color="auto" w:fill="EEEEEE"/>
          </w:tcPr>
          <w:p w14:paraId="1D07B232" w14:textId="40C5168C" w:rsidR="001545ED" w:rsidRPr="00DD2EB3" w:rsidRDefault="001545ED" w:rsidP="00520551">
            <w:pPr>
              <w:rPr>
                <w:rFonts w:eastAsia="Arial" w:cs="Arial"/>
                <w:sz w:val="20"/>
                <w:szCs w:val="20"/>
              </w:rPr>
            </w:pPr>
            <w:r>
              <w:rPr>
                <w:sz w:val="20"/>
              </w:rPr>
              <w:t>This dimension is part of:</w:t>
            </w:r>
          </w:p>
          <w:p w14:paraId="38E16422" w14:textId="77777777" w:rsidR="00AD6B61" w:rsidRPr="00DD2EB3" w:rsidRDefault="00AD6B61" w:rsidP="00AD6B61">
            <w:pPr>
              <w:pStyle w:val="ListParagraph"/>
              <w:numPr>
                <w:ilvl w:val="0"/>
                <w:numId w:val="8"/>
              </w:numPr>
              <w:rPr>
                <w:sz w:val="20"/>
                <w:szCs w:val="20"/>
              </w:rPr>
            </w:pPr>
            <w:r w:rsidRPr="00AD6B61">
              <w:rPr>
                <w:sz w:val="20"/>
              </w:rPr>
              <w:t>Indicator 7.1: Electoral integrity</w:t>
            </w:r>
          </w:p>
          <w:p w14:paraId="4DA94ECC" w14:textId="0A1308D5" w:rsidR="001545ED" w:rsidRPr="00DD2EB3" w:rsidRDefault="00AD6B61" w:rsidP="001545ED">
            <w:pPr>
              <w:pStyle w:val="ListParagraph"/>
              <w:numPr>
                <w:ilvl w:val="0"/>
                <w:numId w:val="8"/>
              </w:numPr>
              <w:rPr>
                <w:szCs w:val="20"/>
              </w:rPr>
            </w:pPr>
            <w:r w:rsidRPr="00AD6B61">
              <w:rPr>
                <w:sz w:val="20"/>
              </w:rPr>
              <w:t>Target 7: Representative parliament</w:t>
            </w:r>
          </w:p>
        </w:tc>
      </w:tr>
    </w:tbl>
    <w:p w14:paraId="19AD52CD" w14:textId="77777777" w:rsidR="00F30DB7" w:rsidRPr="001545ED" w:rsidRDefault="008E1474" w:rsidP="0033135F">
      <w:pPr>
        <w:pStyle w:val="section-title"/>
      </w:pPr>
      <w:r>
        <w:t>About this dimension</w:t>
      </w:r>
    </w:p>
    <w:p w14:paraId="57BA02D4" w14:textId="421D264F" w:rsidR="00F30DB7" w:rsidRDefault="007F7014" w:rsidP="001545ED">
      <w:pPr>
        <w:spacing w:line="240" w:lineRule="auto"/>
        <w:rPr>
          <w:sz w:val="20"/>
        </w:rPr>
      </w:pPr>
      <w:r>
        <w:rPr>
          <w:sz w:val="20"/>
        </w:rPr>
        <w:t xml:space="preserve">This dimension </w:t>
      </w:r>
      <w:r w:rsidR="000C0BB5">
        <w:rPr>
          <w:sz w:val="20"/>
        </w:rPr>
        <w:t xml:space="preserve">concerns </w:t>
      </w:r>
      <w:r>
        <w:rPr>
          <w:sz w:val="20"/>
        </w:rPr>
        <w:t>the administration of elections by public authorities</w:t>
      </w:r>
      <w:r w:rsidR="000C0BB5">
        <w:rPr>
          <w:sz w:val="20"/>
        </w:rPr>
        <w:t xml:space="preserve">, which </w:t>
      </w:r>
      <w:r>
        <w:rPr>
          <w:sz w:val="20"/>
        </w:rPr>
        <w:t xml:space="preserve">should </w:t>
      </w:r>
      <w:r w:rsidR="0033135F">
        <w:rPr>
          <w:sz w:val="20"/>
        </w:rPr>
        <w:t xml:space="preserve">be impartial, </w:t>
      </w:r>
      <w:proofErr w:type="gramStart"/>
      <w:r w:rsidR="0033135F">
        <w:rPr>
          <w:sz w:val="20"/>
        </w:rPr>
        <w:t>transparent</w:t>
      </w:r>
      <w:proofErr w:type="gramEnd"/>
      <w:r w:rsidR="0033135F">
        <w:rPr>
          <w:sz w:val="20"/>
        </w:rPr>
        <w:t xml:space="preserve"> and independent. Public authorities should </w:t>
      </w:r>
      <w:r>
        <w:rPr>
          <w:sz w:val="20"/>
        </w:rPr>
        <w:t xml:space="preserve">observe their duty to remain neutral in the electoral process and guarantee the </w:t>
      </w:r>
      <w:r w:rsidR="000C0BB5">
        <w:rPr>
          <w:sz w:val="20"/>
        </w:rPr>
        <w:t xml:space="preserve">right of </w:t>
      </w:r>
      <w:r>
        <w:rPr>
          <w:sz w:val="20"/>
        </w:rPr>
        <w:t>voters to</w:t>
      </w:r>
      <w:r w:rsidR="000C0BB5">
        <w:rPr>
          <w:sz w:val="20"/>
        </w:rPr>
        <w:t xml:space="preserve"> freely</w:t>
      </w:r>
      <w:r>
        <w:rPr>
          <w:sz w:val="20"/>
        </w:rPr>
        <w:t xml:space="preserve"> form an opinion</w:t>
      </w:r>
      <w:r w:rsidR="000C0BB5">
        <w:rPr>
          <w:sz w:val="20"/>
        </w:rPr>
        <w:t>.</w:t>
      </w:r>
      <w:r>
        <w:rPr>
          <w:sz w:val="20"/>
        </w:rPr>
        <w:t xml:space="preserve"> </w:t>
      </w:r>
    </w:p>
    <w:p w14:paraId="593453C1" w14:textId="2469B6D4" w:rsidR="0033135F" w:rsidRDefault="0033135F" w:rsidP="001545ED">
      <w:pPr>
        <w:spacing w:line="240" w:lineRule="auto"/>
        <w:rPr>
          <w:sz w:val="20"/>
        </w:rPr>
      </w:pPr>
    </w:p>
    <w:p w14:paraId="4D84ADE9" w14:textId="1A3D924E" w:rsidR="00F30DB7" w:rsidRDefault="0033135F" w:rsidP="0033135F">
      <w:pPr>
        <w:spacing w:line="240" w:lineRule="auto"/>
        <w:rPr>
          <w:sz w:val="20"/>
        </w:rPr>
      </w:pPr>
      <w:r>
        <w:rPr>
          <w:sz w:val="20"/>
        </w:rPr>
        <w:t xml:space="preserve">Elections should be administered by an independent electoral management body (EMB) in a transparent, impartial, </w:t>
      </w:r>
      <w:proofErr w:type="gramStart"/>
      <w:r>
        <w:rPr>
          <w:sz w:val="20"/>
        </w:rPr>
        <w:t>open</w:t>
      </w:r>
      <w:proofErr w:type="gramEnd"/>
      <w:r>
        <w:rPr>
          <w:sz w:val="20"/>
        </w:rPr>
        <w:t xml:space="preserve"> and accountable manner. </w:t>
      </w:r>
      <w:r w:rsidR="007F7014">
        <w:rPr>
          <w:sz w:val="20"/>
        </w:rPr>
        <w:t xml:space="preserve">The composition of the EMB, the procedures for the appointment and removal of EMB officials, their duties and responsibilities, and the guarantee </w:t>
      </w:r>
      <w:r w:rsidR="000C0BB5">
        <w:rPr>
          <w:sz w:val="20"/>
        </w:rPr>
        <w:t xml:space="preserve">that </w:t>
      </w:r>
      <w:r w:rsidR="007F7014">
        <w:rPr>
          <w:sz w:val="20"/>
        </w:rPr>
        <w:t xml:space="preserve">the election process </w:t>
      </w:r>
      <w:r w:rsidR="000C0BB5">
        <w:rPr>
          <w:sz w:val="20"/>
        </w:rPr>
        <w:t xml:space="preserve">is </w:t>
      </w:r>
      <w:r w:rsidR="007F7014">
        <w:rPr>
          <w:sz w:val="20"/>
        </w:rPr>
        <w:t>to be conducted in an independent and impartial manner</w:t>
      </w:r>
      <w:r w:rsidR="000C0BB5">
        <w:rPr>
          <w:sz w:val="20"/>
        </w:rPr>
        <w:t>,</w:t>
      </w:r>
      <w:r w:rsidR="007F7014">
        <w:rPr>
          <w:sz w:val="20"/>
        </w:rPr>
        <w:t xml:space="preserve"> should be </w:t>
      </w:r>
      <w:r w:rsidR="000C0BB5">
        <w:rPr>
          <w:sz w:val="20"/>
        </w:rPr>
        <w:t xml:space="preserve">established </w:t>
      </w:r>
      <w:proofErr w:type="gramStart"/>
      <w:r w:rsidR="000C0BB5">
        <w:rPr>
          <w:sz w:val="20"/>
        </w:rPr>
        <w:t>in</w:t>
      </w:r>
      <w:proofErr w:type="gramEnd"/>
      <w:r w:rsidR="007F7014">
        <w:rPr>
          <w:sz w:val="20"/>
        </w:rPr>
        <w:t xml:space="preserve"> and protected by law.</w:t>
      </w:r>
    </w:p>
    <w:p w14:paraId="6034A779" w14:textId="6437EA3F" w:rsidR="000375A4" w:rsidRDefault="000375A4" w:rsidP="0033135F">
      <w:pPr>
        <w:spacing w:line="240" w:lineRule="auto"/>
        <w:rPr>
          <w:sz w:val="20"/>
        </w:rPr>
      </w:pPr>
    </w:p>
    <w:p w14:paraId="50225890" w14:textId="6414BD56" w:rsidR="000375A4" w:rsidRPr="0033135F" w:rsidRDefault="000375A4" w:rsidP="00684C9A">
      <w:pPr>
        <w:spacing w:line="240" w:lineRule="auto"/>
        <w:rPr>
          <w:sz w:val="20"/>
        </w:rPr>
      </w:pPr>
      <w:r>
        <w:rPr>
          <w:sz w:val="20"/>
        </w:rPr>
        <w:t xml:space="preserve">Public authorities should ensure that citizens understand the electoral process and that information about elections and candidates is widely available. </w:t>
      </w:r>
    </w:p>
    <w:p w14:paraId="76109A8F" w14:textId="77777777" w:rsidR="00F30DB7" w:rsidRPr="001545ED" w:rsidRDefault="00F30DB7" w:rsidP="001545ED">
      <w:pPr>
        <w:rPr>
          <w:sz w:val="20"/>
          <w:szCs w:val="20"/>
        </w:rPr>
      </w:pPr>
    </w:p>
    <w:p w14:paraId="16E30056" w14:textId="77777777" w:rsidR="0002483A" w:rsidRDefault="00BC17DE" w:rsidP="001545ED">
      <w:pPr>
        <w:rPr>
          <w:sz w:val="20"/>
        </w:rPr>
      </w:pPr>
      <w:r>
        <w:rPr>
          <w:sz w:val="20"/>
        </w:rPr>
        <w:t>See also</w:t>
      </w:r>
      <w:r w:rsidR="007F7014">
        <w:rPr>
          <w:sz w:val="20"/>
        </w:rPr>
        <w:t xml:space="preserve"> </w:t>
      </w:r>
      <w:r w:rsidR="007F7014" w:rsidRPr="00684C9A">
        <w:rPr>
          <w:i/>
          <w:iCs/>
          <w:sz w:val="20"/>
        </w:rPr>
        <w:t>Dimension 7.2.1: Represent</w:t>
      </w:r>
      <w:r w:rsidRPr="00684C9A">
        <w:rPr>
          <w:i/>
          <w:iCs/>
          <w:sz w:val="20"/>
        </w:rPr>
        <w:t>ation of</w:t>
      </w:r>
      <w:r w:rsidR="007F7014" w:rsidRPr="00684C9A">
        <w:rPr>
          <w:i/>
          <w:iCs/>
          <w:sz w:val="20"/>
        </w:rPr>
        <w:t xml:space="preserve"> </w:t>
      </w:r>
      <w:r w:rsidR="00344453">
        <w:rPr>
          <w:i/>
          <w:iCs/>
          <w:sz w:val="20"/>
        </w:rPr>
        <w:t>political diversity</w:t>
      </w:r>
      <w:r>
        <w:rPr>
          <w:sz w:val="20"/>
        </w:rPr>
        <w:t>.</w:t>
      </w:r>
    </w:p>
    <w:p w14:paraId="6BEE9D92" w14:textId="2EBEF53A" w:rsidR="00F30DB7" w:rsidRPr="001545ED" w:rsidRDefault="007F7014" w:rsidP="0002483A">
      <w:pPr>
        <w:pStyle w:val="section-title"/>
        <w:rPr>
          <w:sz w:val="20"/>
          <w:szCs w:val="20"/>
        </w:rPr>
      </w:pPr>
      <w:r w:rsidRPr="0002483A">
        <w:t>Aspiring goal</w:t>
      </w:r>
    </w:p>
    <w:tbl>
      <w:tblPr>
        <w:tblStyle w:val="ac"/>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F30DB7" w:rsidRPr="001545ED" w14:paraId="2866032C" w14:textId="77777777" w:rsidTr="001545ED">
        <w:trPr>
          <w:trHeight w:val="3629"/>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C1FD70F" w14:textId="3ED5E466" w:rsidR="00F30DB7" w:rsidRPr="001545ED" w:rsidRDefault="008E1474" w:rsidP="001545ED">
            <w:pPr>
              <w:rPr>
                <w:i/>
                <w:sz w:val="20"/>
                <w:szCs w:val="20"/>
              </w:rPr>
            </w:pPr>
            <w:r>
              <w:rPr>
                <w:i/>
                <w:sz w:val="20"/>
              </w:rPr>
              <w:t xml:space="preserve">Based on a global comparative analysis, an aspiring goal for parliaments </w:t>
            </w:r>
            <w:proofErr w:type="gramStart"/>
            <w:r>
              <w:rPr>
                <w:i/>
                <w:sz w:val="20"/>
              </w:rPr>
              <w:t>in the area of</w:t>
            </w:r>
            <w:proofErr w:type="gramEnd"/>
            <w:r>
              <w:rPr>
                <w:i/>
                <w:sz w:val="20"/>
              </w:rPr>
              <w:t xml:space="preserve"> </w:t>
            </w:r>
            <w:r w:rsidR="005F02CC">
              <w:rPr>
                <w:i/>
                <w:sz w:val="20"/>
              </w:rPr>
              <w:t>“role of public authorities</w:t>
            </w:r>
            <w:r>
              <w:rPr>
                <w:i/>
                <w:sz w:val="20"/>
              </w:rPr>
              <w:t xml:space="preserve"> in elections</w:t>
            </w:r>
            <w:r w:rsidR="005F02CC">
              <w:rPr>
                <w:i/>
                <w:sz w:val="20"/>
              </w:rPr>
              <w:t>”</w:t>
            </w:r>
            <w:r>
              <w:rPr>
                <w:i/>
                <w:sz w:val="20"/>
              </w:rPr>
              <w:t xml:space="preserve"> is as follows:</w:t>
            </w:r>
          </w:p>
          <w:p w14:paraId="2C8A3F61" w14:textId="77777777" w:rsidR="00F30DB7" w:rsidRPr="001545ED" w:rsidRDefault="00F30DB7" w:rsidP="001545ED">
            <w:pPr>
              <w:rPr>
                <w:sz w:val="20"/>
                <w:szCs w:val="20"/>
              </w:rPr>
            </w:pPr>
          </w:p>
          <w:p w14:paraId="4EAE396A" w14:textId="2EA7F21A" w:rsidR="00F30DB7" w:rsidRPr="001545ED" w:rsidRDefault="007F7014" w:rsidP="001545ED">
            <w:pPr>
              <w:rPr>
                <w:sz w:val="20"/>
                <w:szCs w:val="20"/>
              </w:rPr>
            </w:pPr>
            <w:r>
              <w:rPr>
                <w:sz w:val="20"/>
              </w:rPr>
              <w:t xml:space="preserve">Public authorities observe their duty to remain neutral in the electoral process and guarantee </w:t>
            </w:r>
            <w:r w:rsidR="00B17DF2">
              <w:rPr>
                <w:sz w:val="20"/>
              </w:rPr>
              <w:t>the right of voters to freely form an opinion</w:t>
            </w:r>
            <w:r>
              <w:rPr>
                <w:sz w:val="20"/>
              </w:rPr>
              <w:t xml:space="preserve">. </w:t>
            </w:r>
          </w:p>
          <w:p w14:paraId="0CDD74CC" w14:textId="77777777" w:rsidR="00F30DB7" w:rsidRPr="001545ED" w:rsidRDefault="00F30DB7" w:rsidP="001545ED">
            <w:pPr>
              <w:rPr>
                <w:sz w:val="20"/>
                <w:szCs w:val="20"/>
              </w:rPr>
            </w:pPr>
          </w:p>
          <w:p w14:paraId="1BCFFA80" w14:textId="19C8240C" w:rsidR="00AD6B61" w:rsidRDefault="00A27652" w:rsidP="001545ED">
            <w:pPr>
              <w:rPr>
                <w:sz w:val="20"/>
              </w:rPr>
            </w:pPr>
            <w:r>
              <w:rPr>
                <w:sz w:val="20"/>
              </w:rPr>
              <w:t>An</w:t>
            </w:r>
            <w:r w:rsidR="007F7014">
              <w:rPr>
                <w:sz w:val="20"/>
              </w:rPr>
              <w:t xml:space="preserve"> </w:t>
            </w:r>
            <w:r w:rsidR="00B747F2">
              <w:rPr>
                <w:sz w:val="20"/>
              </w:rPr>
              <w:t>EMB</w:t>
            </w:r>
            <w:r>
              <w:rPr>
                <w:sz w:val="20"/>
              </w:rPr>
              <w:t xml:space="preserve"> is tasked with</w:t>
            </w:r>
            <w:r w:rsidR="007F7014">
              <w:rPr>
                <w:sz w:val="20"/>
              </w:rPr>
              <w:t xml:space="preserve"> ensuring the proper conduct of the electoral process. The </w:t>
            </w:r>
            <w:r w:rsidR="00B747F2">
              <w:rPr>
                <w:sz w:val="20"/>
              </w:rPr>
              <w:t>EMB</w:t>
            </w:r>
            <w:r w:rsidR="007F7014">
              <w:rPr>
                <w:sz w:val="20"/>
              </w:rPr>
              <w:t xml:space="preserve"> operates </w:t>
            </w:r>
            <w:r>
              <w:rPr>
                <w:sz w:val="20"/>
              </w:rPr>
              <w:t xml:space="preserve">according to </w:t>
            </w:r>
            <w:r w:rsidR="007F7014">
              <w:rPr>
                <w:sz w:val="20"/>
              </w:rPr>
              <w:t xml:space="preserve">clearly defined </w:t>
            </w:r>
            <w:r w:rsidR="00D16FFA">
              <w:rPr>
                <w:sz w:val="20"/>
              </w:rPr>
              <w:t>and publicly available rules</w:t>
            </w:r>
            <w:r w:rsidR="007F7014">
              <w:rPr>
                <w:sz w:val="20"/>
              </w:rPr>
              <w:t>, enjoys independence of decision-making and action</w:t>
            </w:r>
            <w:r w:rsidR="00EB76E0">
              <w:rPr>
                <w:sz w:val="20"/>
              </w:rPr>
              <w:t>. The EMB</w:t>
            </w:r>
            <w:r w:rsidR="007F7014">
              <w:rPr>
                <w:sz w:val="20"/>
              </w:rPr>
              <w:t xml:space="preserve"> carries out its tasks impartially and </w:t>
            </w:r>
            <w:proofErr w:type="gramStart"/>
            <w:r w:rsidR="007F7014">
              <w:rPr>
                <w:sz w:val="20"/>
              </w:rPr>
              <w:t>transparently, and</w:t>
            </w:r>
            <w:proofErr w:type="gramEnd"/>
            <w:r w:rsidR="007F7014">
              <w:rPr>
                <w:sz w:val="20"/>
              </w:rPr>
              <w:t xml:space="preserve"> enjoys the trust and respect of the community.</w:t>
            </w:r>
          </w:p>
          <w:p w14:paraId="6408B251" w14:textId="3D2DCE37" w:rsidR="00EB76E0" w:rsidRDefault="00EB76E0" w:rsidP="001545ED">
            <w:pPr>
              <w:rPr>
                <w:sz w:val="20"/>
              </w:rPr>
            </w:pPr>
          </w:p>
          <w:p w14:paraId="214CD5C5" w14:textId="2E1BAB10" w:rsidR="00EB76E0" w:rsidRPr="00EB76E0" w:rsidRDefault="00EB76E0" w:rsidP="001545ED">
            <w:pPr>
              <w:rPr>
                <w:sz w:val="20"/>
                <w:szCs w:val="20"/>
              </w:rPr>
            </w:pPr>
            <w:r>
              <w:rPr>
                <w:sz w:val="20"/>
              </w:rPr>
              <w:t>Information about the electoral process is widely available, including as part of civic education programmes. Public authorities ensure that voters are aware of electoral procedures and have access to candidate lists and information. Information is available in the languages that are widely</w:t>
            </w:r>
            <w:r w:rsidR="005B1D2D">
              <w:rPr>
                <w:sz w:val="20"/>
              </w:rPr>
              <w:t xml:space="preserve"> </w:t>
            </w:r>
            <w:r>
              <w:rPr>
                <w:sz w:val="20"/>
              </w:rPr>
              <w:t>used in the country.</w:t>
            </w:r>
          </w:p>
          <w:p w14:paraId="4682F10B" w14:textId="77777777" w:rsidR="001545ED" w:rsidRPr="001545ED" w:rsidRDefault="001545ED" w:rsidP="001545ED">
            <w:pPr>
              <w:rPr>
                <w:sz w:val="20"/>
                <w:szCs w:val="20"/>
              </w:rPr>
            </w:pPr>
          </w:p>
        </w:tc>
      </w:tr>
    </w:tbl>
    <w:p w14:paraId="159D4301" w14:textId="77777777" w:rsidR="00F30DB7" w:rsidRPr="001545ED" w:rsidRDefault="007F7014" w:rsidP="0002483A">
      <w:pPr>
        <w:pStyle w:val="section-title"/>
      </w:pPr>
      <w:r w:rsidRPr="0002483A">
        <w:t>Assessment</w:t>
      </w:r>
    </w:p>
    <w:p w14:paraId="4D20419F" w14:textId="4A69D651" w:rsidR="00F30DB7" w:rsidRPr="001545ED" w:rsidRDefault="007F7014" w:rsidP="001545ED">
      <w:pPr>
        <w:spacing w:before="200" w:line="240" w:lineRule="auto"/>
        <w:rPr>
          <w:sz w:val="20"/>
          <w:szCs w:val="20"/>
        </w:rPr>
      </w:pPr>
      <w:r>
        <w:rPr>
          <w:sz w:val="20"/>
        </w:rPr>
        <w:t xml:space="preserve">This dimension is assessed against several criteria, each of which should be evaluated separately. For each criterion, select one of the six descriptive grades (Non-existent, Rudimentary, Basic, Good, </w:t>
      </w:r>
      <w:proofErr w:type="gramStart"/>
      <w:r>
        <w:rPr>
          <w:sz w:val="20"/>
        </w:rPr>
        <w:t>Very</w:t>
      </w:r>
      <w:proofErr w:type="gramEnd"/>
      <w:r>
        <w:rPr>
          <w:sz w:val="20"/>
        </w:rPr>
        <w:t xml:space="preserve"> good and Excellent) that best reflects the situation in your parliament, and provide details of the evidence on which this assessment is based. </w:t>
      </w:r>
    </w:p>
    <w:p w14:paraId="69825CCE" w14:textId="594FCF92" w:rsidR="00F30DB7" w:rsidRDefault="007F7014" w:rsidP="001545ED">
      <w:pPr>
        <w:spacing w:before="200" w:line="240" w:lineRule="auto"/>
        <w:rPr>
          <w:sz w:val="20"/>
          <w:szCs w:val="20"/>
        </w:rPr>
      </w:pPr>
      <w:r>
        <w:rPr>
          <w:sz w:val="20"/>
        </w:rPr>
        <w:t>The evidence for assessment of this dimension could include the following:</w:t>
      </w:r>
    </w:p>
    <w:p w14:paraId="492F4831" w14:textId="77777777" w:rsidR="00AD2D85" w:rsidRPr="001545ED" w:rsidRDefault="00AD2D85" w:rsidP="00AD2D85">
      <w:pPr>
        <w:spacing w:line="240" w:lineRule="auto"/>
        <w:rPr>
          <w:sz w:val="20"/>
          <w:szCs w:val="20"/>
        </w:rPr>
      </w:pPr>
    </w:p>
    <w:p w14:paraId="35F15538" w14:textId="65DAEE53" w:rsidR="00F30DB7" w:rsidRPr="001545ED" w:rsidRDefault="00B3264F" w:rsidP="00AD2D85">
      <w:pPr>
        <w:numPr>
          <w:ilvl w:val="0"/>
          <w:numId w:val="2"/>
        </w:numPr>
        <w:spacing w:line="240" w:lineRule="auto"/>
        <w:ind w:left="562" w:hanging="562"/>
        <w:rPr>
          <w:sz w:val="20"/>
          <w:szCs w:val="20"/>
        </w:rPr>
      </w:pPr>
      <w:r>
        <w:rPr>
          <w:sz w:val="20"/>
        </w:rPr>
        <w:t>Provisions of the legal framework</w:t>
      </w:r>
      <w:r w:rsidR="007F7014">
        <w:rPr>
          <w:sz w:val="20"/>
        </w:rPr>
        <w:t xml:space="preserve"> on the maintenance of the electoral register</w:t>
      </w:r>
    </w:p>
    <w:p w14:paraId="065F21E2" w14:textId="0D888A37" w:rsidR="00F30DB7" w:rsidRPr="001545ED" w:rsidRDefault="00B3264F" w:rsidP="00AD2D85">
      <w:pPr>
        <w:numPr>
          <w:ilvl w:val="0"/>
          <w:numId w:val="2"/>
        </w:numPr>
        <w:spacing w:line="240" w:lineRule="auto"/>
        <w:ind w:left="562" w:hanging="562"/>
        <w:rPr>
          <w:sz w:val="20"/>
          <w:szCs w:val="20"/>
        </w:rPr>
      </w:pPr>
      <w:r>
        <w:rPr>
          <w:sz w:val="20"/>
        </w:rPr>
        <w:t xml:space="preserve">Provisions of the legal framework </w:t>
      </w:r>
      <w:r w:rsidR="007F7014">
        <w:rPr>
          <w:sz w:val="20"/>
        </w:rPr>
        <w:t xml:space="preserve">mandating public authorities to provide civic education and information programmes about the electoral </w:t>
      </w:r>
      <w:proofErr w:type="gramStart"/>
      <w:r>
        <w:rPr>
          <w:sz w:val="20"/>
        </w:rPr>
        <w:t>process</w:t>
      </w:r>
      <w:proofErr w:type="gramEnd"/>
    </w:p>
    <w:p w14:paraId="41819FD7" w14:textId="49DE9FBA" w:rsidR="00F30DB7" w:rsidRPr="001545ED" w:rsidRDefault="008D25CD" w:rsidP="00AD2D85">
      <w:pPr>
        <w:numPr>
          <w:ilvl w:val="0"/>
          <w:numId w:val="2"/>
        </w:numPr>
        <w:spacing w:line="240" w:lineRule="auto"/>
        <w:ind w:left="562" w:hanging="562"/>
        <w:rPr>
          <w:sz w:val="20"/>
          <w:szCs w:val="20"/>
        </w:rPr>
      </w:pPr>
      <w:r>
        <w:rPr>
          <w:sz w:val="20"/>
        </w:rPr>
        <w:t>Details of the EMB’s l</w:t>
      </w:r>
      <w:r w:rsidR="007F7014">
        <w:rPr>
          <w:sz w:val="20"/>
        </w:rPr>
        <w:t>egal authority and rules</w:t>
      </w:r>
    </w:p>
    <w:p w14:paraId="24DDD6D2" w14:textId="77777777" w:rsidR="00F30DB7" w:rsidRPr="001545ED" w:rsidRDefault="007F7014" w:rsidP="00AD2D85">
      <w:pPr>
        <w:numPr>
          <w:ilvl w:val="0"/>
          <w:numId w:val="2"/>
        </w:numPr>
        <w:spacing w:line="240" w:lineRule="auto"/>
        <w:ind w:left="562" w:hanging="562"/>
        <w:rPr>
          <w:sz w:val="20"/>
          <w:szCs w:val="20"/>
        </w:rPr>
      </w:pPr>
      <w:r>
        <w:rPr>
          <w:sz w:val="20"/>
        </w:rPr>
        <w:lastRenderedPageBreak/>
        <w:t xml:space="preserve">Documents produced by election </w:t>
      </w:r>
      <w:proofErr w:type="gramStart"/>
      <w:r>
        <w:rPr>
          <w:sz w:val="20"/>
        </w:rPr>
        <w:t>observers</w:t>
      </w:r>
      <w:proofErr w:type="gramEnd"/>
    </w:p>
    <w:p w14:paraId="6D86F65A" w14:textId="7CA28CBE" w:rsidR="00F30DB7" w:rsidRPr="001545ED" w:rsidRDefault="007F7014" w:rsidP="00AD2D85">
      <w:pPr>
        <w:numPr>
          <w:ilvl w:val="0"/>
          <w:numId w:val="2"/>
        </w:numPr>
        <w:spacing w:line="240" w:lineRule="auto"/>
        <w:ind w:left="562" w:hanging="562"/>
        <w:rPr>
          <w:sz w:val="20"/>
          <w:szCs w:val="20"/>
        </w:rPr>
      </w:pPr>
      <w:r>
        <w:rPr>
          <w:sz w:val="20"/>
        </w:rPr>
        <w:t xml:space="preserve">Reports and media </w:t>
      </w:r>
      <w:r w:rsidR="008D25CD">
        <w:rPr>
          <w:sz w:val="20"/>
        </w:rPr>
        <w:t xml:space="preserve">coverage </w:t>
      </w:r>
      <w:r>
        <w:rPr>
          <w:sz w:val="20"/>
        </w:rPr>
        <w:t>show</w:t>
      </w:r>
      <w:r w:rsidR="008D25CD">
        <w:rPr>
          <w:sz w:val="20"/>
        </w:rPr>
        <w:t>ing</w:t>
      </w:r>
      <w:r>
        <w:rPr>
          <w:sz w:val="20"/>
        </w:rPr>
        <w:t xml:space="preserve"> actual </w:t>
      </w:r>
      <w:proofErr w:type="gramStart"/>
      <w:r>
        <w:rPr>
          <w:sz w:val="20"/>
        </w:rPr>
        <w:t>practice</w:t>
      </w:r>
      <w:proofErr w:type="gramEnd"/>
    </w:p>
    <w:p w14:paraId="6DA5C025" w14:textId="77777777" w:rsidR="00AD2D85" w:rsidRDefault="00AD2D85" w:rsidP="001545ED">
      <w:pPr>
        <w:spacing w:line="240" w:lineRule="auto"/>
        <w:rPr>
          <w:sz w:val="20"/>
          <w:szCs w:val="20"/>
        </w:rPr>
      </w:pPr>
    </w:p>
    <w:p w14:paraId="0AC9498D" w14:textId="6E8EEC7A" w:rsidR="00F30DB7" w:rsidRPr="001545ED" w:rsidRDefault="007F7014" w:rsidP="001545ED">
      <w:pPr>
        <w:spacing w:line="240" w:lineRule="auto"/>
        <w:rPr>
          <w:sz w:val="20"/>
          <w:szCs w:val="20"/>
        </w:rPr>
      </w:pPr>
      <w:r>
        <w:rPr>
          <w:sz w:val="20"/>
        </w:rPr>
        <w:t>Where relevant, provide additional comments or examples that support the assessment.</w:t>
      </w:r>
    </w:p>
    <w:p w14:paraId="67174E4F" w14:textId="77777777" w:rsidR="00F30DB7" w:rsidRPr="001545ED" w:rsidRDefault="00F30DB7" w:rsidP="001545ED">
      <w:pPr>
        <w:spacing w:line="240" w:lineRule="auto"/>
        <w:rPr>
          <w:sz w:val="20"/>
          <w:szCs w:val="20"/>
        </w:rPr>
      </w:pPr>
    </w:p>
    <w:p w14:paraId="305345F5" w14:textId="4D4DE5DA" w:rsidR="00AD6B61" w:rsidRPr="001545ED" w:rsidRDefault="00AD6B61" w:rsidP="00BE3512">
      <w:pPr>
        <w:pStyle w:val="Heading4"/>
      </w:pPr>
      <w:bookmarkStart w:id="14" w:name="_wb5lpaos5x23"/>
      <w:bookmarkEnd w:id="14"/>
      <w:r>
        <w:t xml:space="preserve">Assessment criterion 1: Neutrality of public authorities </w:t>
      </w:r>
    </w:p>
    <w:p w14:paraId="05AF9C14" w14:textId="77777777" w:rsidR="00AD6B61" w:rsidRPr="001545ED" w:rsidRDefault="00AD6B61" w:rsidP="00AD6B61">
      <w:pPr>
        <w:spacing w:line="240" w:lineRule="auto"/>
        <w:rPr>
          <w:sz w:val="20"/>
          <w:szCs w:val="20"/>
        </w:rPr>
      </w:pPr>
      <w:r>
        <w:rPr>
          <w:sz w:val="20"/>
        </w:rPr>
        <w:t xml:space="preserve">The legal framework guarantees the integrity and transparency of the entire electoral process, including sanctions for electoral fraud. The neutrality of public authorities in the electoral process is ensured by law and in practice. </w:t>
      </w:r>
    </w:p>
    <w:p w14:paraId="3D035719" w14:textId="77777777" w:rsidR="00AD6B61" w:rsidRPr="001545ED" w:rsidRDefault="00AD6B61" w:rsidP="00AD6B6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6B61" w:rsidRPr="00AD2D85" w14:paraId="64FE6CA0" w14:textId="77777777" w:rsidTr="00243D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313DE3" w14:textId="77777777" w:rsidR="00AD6B61" w:rsidRPr="00AD2D85" w:rsidRDefault="00AD6B61" w:rsidP="00243DA8">
            <w:pPr>
              <w:jc w:val="center"/>
              <w:rPr>
                <w:rFonts w:eastAsia="Calibri"/>
                <w:sz w:val="20"/>
                <w:szCs w:val="20"/>
              </w:rPr>
            </w:pPr>
            <w:r>
              <w:rPr>
                <w:sz w:val="20"/>
              </w:rPr>
              <w:t>Non-existent</w:t>
            </w:r>
          </w:p>
          <w:sdt>
            <w:sdtPr>
              <w:rPr>
                <w:rFonts w:eastAsia="Arimo"/>
                <w:sz w:val="20"/>
                <w:szCs w:val="20"/>
              </w:rPr>
              <w:id w:val="-1853177882"/>
              <w14:checkbox>
                <w14:checked w14:val="0"/>
                <w14:checkedState w14:val="2612" w14:font="MS Gothic"/>
                <w14:uncheckedState w14:val="2610" w14:font="MS Gothic"/>
              </w14:checkbox>
            </w:sdtPr>
            <w:sdtEndPr/>
            <w:sdtContent>
              <w:p w14:paraId="30200535" w14:textId="77777777" w:rsidR="00AD6B61" w:rsidRPr="00AD2D85" w:rsidRDefault="00AD6B61" w:rsidP="00243DA8">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7490A1" w14:textId="77777777" w:rsidR="00AD6B61" w:rsidRPr="00AD2D85" w:rsidRDefault="00AD6B61" w:rsidP="00243DA8">
            <w:pPr>
              <w:jc w:val="center"/>
              <w:rPr>
                <w:rFonts w:eastAsia="Calibri"/>
                <w:sz w:val="20"/>
                <w:szCs w:val="20"/>
              </w:rPr>
            </w:pPr>
            <w:r>
              <w:rPr>
                <w:sz w:val="20"/>
              </w:rPr>
              <w:t xml:space="preserve">Rudimentary </w:t>
            </w:r>
          </w:p>
          <w:sdt>
            <w:sdtPr>
              <w:rPr>
                <w:rFonts w:eastAsia="Arimo"/>
                <w:sz w:val="20"/>
                <w:szCs w:val="20"/>
              </w:rPr>
              <w:id w:val="1208837056"/>
              <w14:checkbox>
                <w14:checked w14:val="0"/>
                <w14:checkedState w14:val="2612" w14:font="MS Gothic"/>
                <w14:uncheckedState w14:val="2610" w14:font="MS Gothic"/>
              </w14:checkbox>
            </w:sdtPr>
            <w:sdtEndPr/>
            <w:sdtContent>
              <w:p w14:paraId="2DDD4A2E" w14:textId="77777777" w:rsidR="00AD6B61" w:rsidRPr="00AD2D85" w:rsidRDefault="00AD6B61" w:rsidP="00243DA8">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738A73" w14:textId="77777777" w:rsidR="00AD6B61" w:rsidRPr="00AD2D85" w:rsidRDefault="00AD6B61" w:rsidP="00243DA8">
            <w:pPr>
              <w:jc w:val="center"/>
              <w:rPr>
                <w:rFonts w:eastAsia="Calibri"/>
                <w:sz w:val="20"/>
                <w:szCs w:val="20"/>
              </w:rPr>
            </w:pPr>
            <w:r>
              <w:rPr>
                <w:sz w:val="20"/>
              </w:rPr>
              <w:t>Basic</w:t>
            </w:r>
          </w:p>
          <w:sdt>
            <w:sdtPr>
              <w:rPr>
                <w:rFonts w:eastAsia="Arimo"/>
                <w:sz w:val="20"/>
                <w:szCs w:val="20"/>
              </w:rPr>
              <w:id w:val="284393639"/>
              <w14:checkbox>
                <w14:checked w14:val="0"/>
                <w14:checkedState w14:val="2612" w14:font="MS Gothic"/>
                <w14:uncheckedState w14:val="2610" w14:font="MS Gothic"/>
              </w14:checkbox>
            </w:sdtPr>
            <w:sdtEndPr/>
            <w:sdtContent>
              <w:p w14:paraId="7493190B" w14:textId="77777777" w:rsidR="00AD6B61" w:rsidRPr="00AD2D85" w:rsidRDefault="00AD6B61" w:rsidP="00243DA8">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34AED6" w14:textId="77777777" w:rsidR="00AD6B61" w:rsidRPr="00AD2D85" w:rsidRDefault="00AD6B61" w:rsidP="00243DA8">
            <w:pPr>
              <w:jc w:val="center"/>
              <w:rPr>
                <w:rFonts w:eastAsia="Calibri"/>
                <w:sz w:val="20"/>
                <w:szCs w:val="20"/>
              </w:rPr>
            </w:pPr>
            <w:r>
              <w:rPr>
                <w:sz w:val="20"/>
              </w:rPr>
              <w:t>Good</w:t>
            </w:r>
          </w:p>
          <w:sdt>
            <w:sdtPr>
              <w:rPr>
                <w:rFonts w:eastAsia="Arimo"/>
                <w:sz w:val="20"/>
                <w:szCs w:val="20"/>
              </w:rPr>
              <w:id w:val="-516847639"/>
              <w14:checkbox>
                <w14:checked w14:val="0"/>
                <w14:checkedState w14:val="2612" w14:font="MS Gothic"/>
                <w14:uncheckedState w14:val="2610" w14:font="MS Gothic"/>
              </w14:checkbox>
            </w:sdtPr>
            <w:sdtEndPr/>
            <w:sdtContent>
              <w:p w14:paraId="62241AB0" w14:textId="77777777" w:rsidR="00AD6B61" w:rsidRPr="00AD2D85" w:rsidRDefault="00AD6B61" w:rsidP="00243DA8">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20AEB3" w14:textId="77777777" w:rsidR="00AD6B61" w:rsidRPr="00AD2D85" w:rsidRDefault="00AD6B61" w:rsidP="00243DA8">
            <w:pPr>
              <w:jc w:val="center"/>
              <w:rPr>
                <w:rFonts w:eastAsia="Calibri"/>
                <w:sz w:val="20"/>
                <w:szCs w:val="20"/>
              </w:rPr>
            </w:pPr>
            <w:r>
              <w:rPr>
                <w:sz w:val="20"/>
              </w:rPr>
              <w:t>Very good</w:t>
            </w:r>
          </w:p>
          <w:sdt>
            <w:sdtPr>
              <w:rPr>
                <w:rFonts w:eastAsia="Arimo"/>
                <w:sz w:val="20"/>
                <w:szCs w:val="20"/>
              </w:rPr>
              <w:id w:val="1410039677"/>
              <w14:checkbox>
                <w14:checked w14:val="0"/>
                <w14:checkedState w14:val="2612" w14:font="MS Gothic"/>
                <w14:uncheckedState w14:val="2610" w14:font="MS Gothic"/>
              </w14:checkbox>
            </w:sdtPr>
            <w:sdtEndPr/>
            <w:sdtContent>
              <w:p w14:paraId="66DADDEB" w14:textId="77777777" w:rsidR="00AD6B61" w:rsidRPr="00AD2D85" w:rsidRDefault="00AD6B61" w:rsidP="00243DA8">
                <w:pPr>
                  <w:jc w:val="center"/>
                  <w:rPr>
                    <w:rFonts w:eastAsia="Calibri"/>
                    <w:sz w:val="20"/>
                    <w:szCs w:val="20"/>
                  </w:rPr>
                </w:pPr>
                <w:r w:rsidRPr="00AD2D8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58078DA" w14:textId="77777777" w:rsidR="00AD6B61" w:rsidRPr="00AD2D85" w:rsidRDefault="00AD6B61" w:rsidP="00243DA8">
            <w:pPr>
              <w:jc w:val="center"/>
              <w:rPr>
                <w:rFonts w:eastAsia="Calibri"/>
                <w:sz w:val="20"/>
                <w:szCs w:val="20"/>
              </w:rPr>
            </w:pPr>
            <w:r>
              <w:rPr>
                <w:sz w:val="20"/>
              </w:rPr>
              <w:t>Excellent</w:t>
            </w:r>
          </w:p>
          <w:sdt>
            <w:sdtPr>
              <w:rPr>
                <w:rFonts w:eastAsia="Arimo"/>
                <w:sz w:val="20"/>
                <w:szCs w:val="20"/>
              </w:rPr>
              <w:id w:val="1274518190"/>
              <w14:checkbox>
                <w14:checked w14:val="0"/>
                <w14:checkedState w14:val="2612" w14:font="MS Gothic"/>
                <w14:uncheckedState w14:val="2610" w14:font="MS Gothic"/>
              </w14:checkbox>
            </w:sdtPr>
            <w:sdtEndPr/>
            <w:sdtContent>
              <w:p w14:paraId="5CA94665" w14:textId="77777777" w:rsidR="00AD6B61" w:rsidRPr="00AD2D85" w:rsidRDefault="00AD6B61" w:rsidP="00243DA8">
                <w:pPr>
                  <w:jc w:val="center"/>
                  <w:rPr>
                    <w:rFonts w:eastAsia="Calibri"/>
                    <w:sz w:val="20"/>
                    <w:szCs w:val="20"/>
                  </w:rPr>
                </w:pPr>
                <w:r w:rsidRPr="00AD2D85">
                  <w:rPr>
                    <w:rFonts w:ascii="Segoe UI Symbol" w:eastAsia="Arimo" w:hAnsi="Segoe UI Symbol" w:cs="Segoe UI Symbol"/>
                    <w:sz w:val="20"/>
                    <w:szCs w:val="20"/>
                  </w:rPr>
                  <w:t>☐</w:t>
                </w:r>
              </w:p>
            </w:sdtContent>
          </w:sdt>
        </w:tc>
      </w:tr>
      <w:tr w:rsidR="00AD6B61" w:rsidRPr="00AD2D85" w14:paraId="7F7D8E0F" w14:textId="77777777" w:rsidTr="00243DA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A3176" w14:textId="77777777" w:rsidR="00AD6B61" w:rsidRPr="00AD2D85" w:rsidRDefault="00AD6B61" w:rsidP="00243DA8">
            <w:pPr>
              <w:rPr>
                <w:rFonts w:eastAsia="Calibri"/>
                <w:color w:val="005F9A"/>
                <w:sz w:val="20"/>
                <w:szCs w:val="20"/>
              </w:rPr>
            </w:pPr>
            <w:r>
              <w:rPr>
                <w:color w:val="005F9A"/>
                <w:sz w:val="20"/>
              </w:rPr>
              <w:t>Evidence for this assessment criterion:</w:t>
            </w:r>
          </w:p>
          <w:p w14:paraId="29682E98" w14:textId="77777777" w:rsidR="00AD6B61" w:rsidRPr="00AD2D85" w:rsidRDefault="00AD6B61" w:rsidP="00243DA8">
            <w:pPr>
              <w:rPr>
                <w:rFonts w:eastAsia="Calibri"/>
                <w:color w:val="0000FF"/>
                <w:sz w:val="20"/>
                <w:szCs w:val="20"/>
              </w:rPr>
            </w:pPr>
          </w:p>
          <w:p w14:paraId="1CD055F0" w14:textId="77777777" w:rsidR="00AD6B61" w:rsidRPr="00AD2D85" w:rsidRDefault="00AD6B61" w:rsidP="00243DA8">
            <w:pPr>
              <w:rPr>
                <w:rFonts w:eastAsia="Calibri"/>
                <w:color w:val="0000FF"/>
                <w:sz w:val="20"/>
                <w:szCs w:val="20"/>
              </w:rPr>
            </w:pPr>
          </w:p>
        </w:tc>
      </w:tr>
    </w:tbl>
    <w:p w14:paraId="0EBFC64B" w14:textId="77777777" w:rsidR="00AD6B61" w:rsidRPr="001545ED" w:rsidRDefault="00AD6B61" w:rsidP="00AD6B61">
      <w:pPr>
        <w:spacing w:line="240" w:lineRule="auto"/>
        <w:rPr>
          <w:sz w:val="20"/>
          <w:szCs w:val="20"/>
        </w:rPr>
      </w:pPr>
    </w:p>
    <w:p w14:paraId="04240D5C" w14:textId="3539BE70" w:rsidR="00F30DB7" w:rsidRPr="001545ED" w:rsidRDefault="007F7014" w:rsidP="00BE3512">
      <w:pPr>
        <w:pStyle w:val="Heading4"/>
      </w:pPr>
      <w:r>
        <w:t xml:space="preserve">Assessment criterion </w:t>
      </w:r>
      <w:r w:rsidR="00AD6B61">
        <w:t>2</w:t>
      </w:r>
      <w:r>
        <w:t>: </w:t>
      </w:r>
      <w:r w:rsidR="00AD6B61">
        <w:t xml:space="preserve">Electoral management </w:t>
      </w:r>
      <w:r w:rsidR="00C5273C">
        <w:t>body</w:t>
      </w:r>
      <w:r w:rsidR="00AD6B61">
        <w:t xml:space="preserve"> (EMB)</w:t>
      </w:r>
      <w:r>
        <w:t xml:space="preserve"> </w:t>
      </w:r>
    </w:p>
    <w:p w14:paraId="71378520" w14:textId="4C006F61" w:rsidR="00EB76E0" w:rsidRPr="00EB76E0" w:rsidRDefault="00EB76E0" w:rsidP="00684C9A">
      <w:pPr>
        <w:spacing w:line="240" w:lineRule="auto"/>
        <w:rPr>
          <w:sz w:val="20"/>
        </w:rPr>
      </w:pPr>
      <w:r>
        <w:rPr>
          <w:sz w:val="20"/>
        </w:rPr>
        <w:t xml:space="preserve">An EMB is tasked with ensuring the proper conduct of the electoral process. The EMB operates according to clearly defined and publicly available </w:t>
      </w:r>
      <w:proofErr w:type="gramStart"/>
      <w:r>
        <w:rPr>
          <w:sz w:val="20"/>
        </w:rPr>
        <w:t xml:space="preserve">rules, </w:t>
      </w:r>
      <w:r w:rsidR="00BE3512">
        <w:rPr>
          <w:sz w:val="20"/>
        </w:rPr>
        <w:t>and</w:t>
      </w:r>
      <w:proofErr w:type="gramEnd"/>
      <w:r w:rsidR="00BE3512">
        <w:rPr>
          <w:sz w:val="20"/>
        </w:rPr>
        <w:t xml:space="preserve"> </w:t>
      </w:r>
      <w:r>
        <w:rPr>
          <w:sz w:val="20"/>
        </w:rPr>
        <w:t xml:space="preserve">enjoys independence of decision-making and action. The EMB carries out its tasks impartially and </w:t>
      </w:r>
      <w:proofErr w:type="gramStart"/>
      <w:r>
        <w:rPr>
          <w:sz w:val="20"/>
        </w:rPr>
        <w:t>transparently, and</w:t>
      </w:r>
      <w:proofErr w:type="gramEnd"/>
      <w:r>
        <w:rPr>
          <w:sz w:val="20"/>
        </w:rPr>
        <w:t xml:space="preserve"> enjoys the trust and respect of the community.</w:t>
      </w:r>
    </w:p>
    <w:p w14:paraId="74EF3546"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D85" w:rsidRPr="00AD2D85" w14:paraId="33F4522A" w14:textId="77777777" w:rsidTr="00AD2D8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DBAEC0" w14:textId="77777777" w:rsidR="00AD2D85" w:rsidRPr="00AD2D85" w:rsidRDefault="00AD2D85">
            <w:pPr>
              <w:jc w:val="center"/>
              <w:rPr>
                <w:rFonts w:eastAsia="Calibri"/>
                <w:sz w:val="20"/>
                <w:szCs w:val="20"/>
              </w:rPr>
            </w:pPr>
            <w:r>
              <w:rPr>
                <w:sz w:val="20"/>
              </w:rPr>
              <w:t>Non-existent</w:t>
            </w:r>
          </w:p>
          <w:sdt>
            <w:sdtPr>
              <w:rPr>
                <w:rFonts w:eastAsia="Arimo"/>
                <w:sz w:val="20"/>
                <w:szCs w:val="20"/>
              </w:rPr>
              <w:id w:val="-989098440"/>
              <w14:checkbox>
                <w14:checked w14:val="0"/>
                <w14:checkedState w14:val="2612" w14:font="MS Gothic"/>
                <w14:uncheckedState w14:val="2610" w14:font="MS Gothic"/>
              </w14:checkbox>
            </w:sdtPr>
            <w:sdtEndPr/>
            <w:sdtContent>
              <w:p w14:paraId="61CBBA04" w14:textId="77777777" w:rsidR="00AD2D85" w:rsidRPr="00AD2D85" w:rsidRDefault="00AD2D85">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C031E" w14:textId="77777777" w:rsidR="00AD2D85" w:rsidRPr="00AD2D85" w:rsidRDefault="00AD2D85">
            <w:pPr>
              <w:jc w:val="center"/>
              <w:rPr>
                <w:rFonts w:eastAsia="Calibri"/>
                <w:sz w:val="20"/>
                <w:szCs w:val="20"/>
              </w:rPr>
            </w:pPr>
            <w:r>
              <w:rPr>
                <w:sz w:val="20"/>
              </w:rPr>
              <w:t xml:space="preserve">Rudimentary </w:t>
            </w:r>
          </w:p>
          <w:sdt>
            <w:sdtPr>
              <w:rPr>
                <w:rFonts w:eastAsia="Arimo"/>
                <w:sz w:val="20"/>
                <w:szCs w:val="20"/>
              </w:rPr>
              <w:id w:val="1759717338"/>
              <w14:checkbox>
                <w14:checked w14:val="0"/>
                <w14:checkedState w14:val="2612" w14:font="MS Gothic"/>
                <w14:uncheckedState w14:val="2610" w14:font="MS Gothic"/>
              </w14:checkbox>
            </w:sdtPr>
            <w:sdtEndPr/>
            <w:sdtContent>
              <w:p w14:paraId="650083AB" w14:textId="77777777" w:rsidR="00AD2D85" w:rsidRPr="00AD2D85" w:rsidRDefault="00AD2D85">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814EE" w14:textId="77777777" w:rsidR="00AD2D85" w:rsidRPr="00AD2D85" w:rsidRDefault="00AD2D85">
            <w:pPr>
              <w:jc w:val="center"/>
              <w:rPr>
                <w:rFonts w:eastAsia="Calibri"/>
                <w:sz w:val="20"/>
                <w:szCs w:val="20"/>
              </w:rPr>
            </w:pPr>
            <w:r>
              <w:rPr>
                <w:sz w:val="20"/>
              </w:rPr>
              <w:t>Basic</w:t>
            </w:r>
          </w:p>
          <w:sdt>
            <w:sdtPr>
              <w:rPr>
                <w:rFonts w:eastAsia="Arimo"/>
                <w:sz w:val="20"/>
                <w:szCs w:val="20"/>
              </w:rPr>
              <w:id w:val="780303579"/>
              <w14:checkbox>
                <w14:checked w14:val="0"/>
                <w14:checkedState w14:val="2612" w14:font="MS Gothic"/>
                <w14:uncheckedState w14:val="2610" w14:font="MS Gothic"/>
              </w14:checkbox>
            </w:sdtPr>
            <w:sdtEndPr/>
            <w:sdtContent>
              <w:p w14:paraId="19D7D830" w14:textId="77777777" w:rsidR="00AD2D85" w:rsidRPr="00AD2D85" w:rsidRDefault="00AD2D85">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8D683B" w14:textId="77777777" w:rsidR="00AD2D85" w:rsidRPr="00AD2D85" w:rsidRDefault="00AD2D85">
            <w:pPr>
              <w:jc w:val="center"/>
              <w:rPr>
                <w:rFonts w:eastAsia="Calibri"/>
                <w:sz w:val="20"/>
                <w:szCs w:val="20"/>
              </w:rPr>
            </w:pPr>
            <w:r>
              <w:rPr>
                <w:sz w:val="20"/>
              </w:rPr>
              <w:t>Good</w:t>
            </w:r>
          </w:p>
          <w:sdt>
            <w:sdtPr>
              <w:rPr>
                <w:rFonts w:eastAsia="Arimo"/>
                <w:sz w:val="20"/>
                <w:szCs w:val="20"/>
              </w:rPr>
              <w:id w:val="806207162"/>
              <w14:checkbox>
                <w14:checked w14:val="0"/>
                <w14:checkedState w14:val="2612" w14:font="MS Gothic"/>
                <w14:uncheckedState w14:val="2610" w14:font="MS Gothic"/>
              </w14:checkbox>
            </w:sdtPr>
            <w:sdtEndPr/>
            <w:sdtContent>
              <w:p w14:paraId="33E45B27" w14:textId="77777777" w:rsidR="00AD2D85" w:rsidRPr="00AD2D85" w:rsidRDefault="00AD2D85">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89B817" w14:textId="77777777" w:rsidR="00AD2D85" w:rsidRPr="00AD2D85" w:rsidRDefault="00AD2D85">
            <w:pPr>
              <w:jc w:val="center"/>
              <w:rPr>
                <w:rFonts w:eastAsia="Calibri"/>
                <w:sz w:val="20"/>
                <w:szCs w:val="20"/>
              </w:rPr>
            </w:pPr>
            <w:r>
              <w:rPr>
                <w:sz w:val="20"/>
              </w:rPr>
              <w:t>Very good</w:t>
            </w:r>
          </w:p>
          <w:sdt>
            <w:sdtPr>
              <w:rPr>
                <w:rFonts w:eastAsia="Arimo"/>
                <w:sz w:val="20"/>
                <w:szCs w:val="20"/>
              </w:rPr>
              <w:id w:val="1259955326"/>
              <w14:checkbox>
                <w14:checked w14:val="0"/>
                <w14:checkedState w14:val="2612" w14:font="MS Gothic"/>
                <w14:uncheckedState w14:val="2610" w14:font="MS Gothic"/>
              </w14:checkbox>
            </w:sdtPr>
            <w:sdtEndPr/>
            <w:sdtContent>
              <w:p w14:paraId="70682AC9" w14:textId="77777777" w:rsidR="00AD2D85" w:rsidRPr="00AD2D85" w:rsidRDefault="00AD2D85">
                <w:pPr>
                  <w:jc w:val="center"/>
                  <w:rPr>
                    <w:rFonts w:eastAsia="Calibri"/>
                    <w:sz w:val="20"/>
                    <w:szCs w:val="20"/>
                  </w:rPr>
                </w:pPr>
                <w:r w:rsidRPr="00AD2D8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673E5874" w14:textId="77777777" w:rsidR="00AD2D85" w:rsidRPr="00AD2D85" w:rsidRDefault="00AD2D85">
            <w:pPr>
              <w:jc w:val="center"/>
              <w:rPr>
                <w:rFonts w:eastAsia="Calibri"/>
                <w:sz w:val="20"/>
                <w:szCs w:val="20"/>
              </w:rPr>
            </w:pPr>
            <w:r>
              <w:rPr>
                <w:sz w:val="20"/>
              </w:rPr>
              <w:t>Excellent</w:t>
            </w:r>
          </w:p>
          <w:sdt>
            <w:sdtPr>
              <w:rPr>
                <w:rFonts w:eastAsia="Arimo"/>
                <w:sz w:val="20"/>
                <w:szCs w:val="20"/>
              </w:rPr>
              <w:id w:val="2127193980"/>
              <w14:checkbox>
                <w14:checked w14:val="0"/>
                <w14:checkedState w14:val="2612" w14:font="MS Gothic"/>
                <w14:uncheckedState w14:val="2610" w14:font="MS Gothic"/>
              </w14:checkbox>
            </w:sdtPr>
            <w:sdtEndPr/>
            <w:sdtContent>
              <w:p w14:paraId="5DD448A9" w14:textId="77777777" w:rsidR="00AD2D85" w:rsidRPr="00AD2D85" w:rsidRDefault="00AD2D85">
                <w:pPr>
                  <w:jc w:val="center"/>
                  <w:rPr>
                    <w:rFonts w:eastAsia="Calibri"/>
                    <w:sz w:val="20"/>
                    <w:szCs w:val="20"/>
                  </w:rPr>
                </w:pPr>
                <w:r w:rsidRPr="00AD2D85">
                  <w:rPr>
                    <w:rFonts w:ascii="Segoe UI Symbol" w:eastAsia="Arimo" w:hAnsi="Segoe UI Symbol" w:cs="Segoe UI Symbol"/>
                    <w:sz w:val="20"/>
                    <w:szCs w:val="20"/>
                  </w:rPr>
                  <w:t>☐</w:t>
                </w:r>
              </w:p>
            </w:sdtContent>
          </w:sdt>
        </w:tc>
      </w:tr>
      <w:tr w:rsidR="00AD2D85" w:rsidRPr="00AD2D85" w14:paraId="2ED68A8E" w14:textId="77777777" w:rsidTr="00AD2D8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0D5C5" w14:textId="77777777" w:rsidR="00AD2D85" w:rsidRPr="00AD2D85" w:rsidRDefault="00AD2D85">
            <w:pPr>
              <w:rPr>
                <w:rFonts w:eastAsia="Calibri"/>
                <w:color w:val="005F9A"/>
                <w:sz w:val="20"/>
                <w:szCs w:val="20"/>
              </w:rPr>
            </w:pPr>
            <w:r>
              <w:rPr>
                <w:color w:val="005F9A"/>
                <w:sz w:val="20"/>
              </w:rPr>
              <w:t>Evidence for this assessment criterion:</w:t>
            </w:r>
          </w:p>
          <w:p w14:paraId="1E15CF78" w14:textId="77777777" w:rsidR="00AD2D85" w:rsidRPr="00AD2D85" w:rsidRDefault="00AD2D85">
            <w:pPr>
              <w:rPr>
                <w:rFonts w:eastAsia="Calibri"/>
                <w:color w:val="0000FF"/>
                <w:sz w:val="20"/>
                <w:szCs w:val="20"/>
              </w:rPr>
            </w:pPr>
          </w:p>
          <w:p w14:paraId="45C4ED75" w14:textId="77777777" w:rsidR="00AD2D85" w:rsidRPr="00AD2D85" w:rsidRDefault="00AD2D85">
            <w:pPr>
              <w:rPr>
                <w:rFonts w:eastAsia="Calibri"/>
                <w:color w:val="0000FF"/>
                <w:sz w:val="20"/>
                <w:szCs w:val="20"/>
              </w:rPr>
            </w:pPr>
          </w:p>
        </w:tc>
      </w:tr>
    </w:tbl>
    <w:p w14:paraId="1B4C9853" w14:textId="775419FE" w:rsidR="00F30DB7" w:rsidRPr="001545ED" w:rsidRDefault="007F7014" w:rsidP="00BE3512">
      <w:pPr>
        <w:pStyle w:val="Heading4"/>
      </w:pPr>
      <w:bookmarkStart w:id="15" w:name="_nlrjoqxroeqy"/>
      <w:bookmarkStart w:id="16" w:name="_9c0b0gkuea1m"/>
      <w:bookmarkEnd w:id="15"/>
      <w:bookmarkEnd w:id="16"/>
      <w:r>
        <w:t>Assessment criterion 3: Access to information</w:t>
      </w:r>
      <w:r w:rsidR="00EB76E0">
        <w:t xml:space="preserve"> about the electoral process</w:t>
      </w:r>
    </w:p>
    <w:p w14:paraId="647C5A6D" w14:textId="36F6BCAE" w:rsidR="00F30DB7" w:rsidRPr="001545ED" w:rsidRDefault="00EB76E0" w:rsidP="001545ED">
      <w:pPr>
        <w:spacing w:line="240" w:lineRule="auto"/>
        <w:rPr>
          <w:sz w:val="20"/>
          <w:szCs w:val="20"/>
        </w:rPr>
      </w:pPr>
      <w:r>
        <w:rPr>
          <w:sz w:val="20"/>
        </w:rPr>
        <w:t xml:space="preserve">Information </w:t>
      </w:r>
      <w:r w:rsidR="007F7014">
        <w:rPr>
          <w:sz w:val="20"/>
        </w:rPr>
        <w:t xml:space="preserve">about the electoral process </w:t>
      </w:r>
      <w:r>
        <w:rPr>
          <w:sz w:val="20"/>
        </w:rPr>
        <w:t xml:space="preserve">is </w:t>
      </w:r>
      <w:r w:rsidR="007F7014">
        <w:rPr>
          <w:sz w:val="20"/>
        </w:rPr>
        <w:t>widely available</w:t>
      </w:r>
      <w:r>
        <w:rPr>
          <w:sz w:val="20"/>
        </w:rPr>
        <w:t>, including as part of civic education programmes</w:t>
      </w:r>
      <w:r w:rsidR="007F7014">
        <w:rPr>
          <w:sz w:val="20"/>
        </w:rPr>
        <w:t>. Public authorities</w:t>
      </w:r>
      <w:r w:rsidR="00ED5CC6">
        <w:rPr>
          <w:sz w:val="20"/>
        </w:rPr>
        <w:t xml:space="preserve"> ensure</w:t>
      </w:r>
      <w:r w:rsidR="007F7014">
        <w:rPr>
          <w:sz w:val="20"/>
        </w:rPr>
        <w:t xml:space="preserve"> </w:t>
      </w:r>
      <w:r w:rsidR="00153A50">
        <w:rPr>
          <w:sz w:val="20"/>
        </w:rPr>
        <w:t>that voters are aware of electoral procedures and have access to candidate lists and information</w:t>
      </w:r>
      <w:r w:rsidR="007F7014">
        <w:rPr>
          <w:sz w:val="20"/>
        </w:rPr>
        <w:t xml:space="preserve">. </w:t>
      </w:r>
      <w:r w:rsidR="00153A50">
        <w:rPr>
          <w:sz w:val="20"/>
        </w:rPr>
        <w:t>I</w:t>
      </w:r>
      <w:r w:rsidR="007F7014">
        <w:rPr>
          <w:sz w:val="20"/>
        </w:rPr>
        <w:t xml:space="preserve">nformation is available in the languages </w:t>
      </w:r>
      <w:r>
        <w:rPr>
          <w:sz w:val="20"/>
        </w:rPr>
        <w:t>that are widely</w:t>
      </w:r>
      <w:r w:rsidR="00E97635">
        <w:rPr>
          <w:sz w:val="20"/>
        </w:rPr>
        <w:t xml:space="preserve"> </w:t>
      </w:r>
      <w:r>
        <w:rPr>
          <w:sz w:val="20"/>
        </w:rPr>
        <w:t>used in the country</w:t>
      </w:r>
      <w:r w:rsidR="007F7014">
        <w:rPr>
          <w:sz w:val="20"/>
        </w:rPr>
        <w:t>.</w:t>
      </w:r>
    </w:p>
    <w:p w14:paraId="11A6033C" w14:textId="77777777" w:rsidR="00F30DB7" w:rsidRPr="001545ED" w:rsidRDefault="00F30DB7" w:rsidP="001545E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D2D85" w:rsidRPr="00AD2D85" w14:paraId="099891FE" w14:textId="77777777" w:rsidTr="005205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D6BD09" w14:textId="77777777" w:rsidR="00AD2D85" w:rsidRPr="00AD2D85" w:rsidRDefault="00AD2D85" w:rsidP="00520551">
            <w:pPr>
              <w:jc w:val="center"/>
              <w:rPr>
                <w:rFonts w:eastAsia="Calibri"/>
                <w:sz w:val="20"/>
                <w:szCs w:val="20"/>
              </w:rPr>
            </w:pPr>
            <w:r>
              <w:rPr>
                <w:sz w:val="20"/>
              </w:rPr>
              <w:t>Non-existent</w:t>
            </w:r>
          </w:p>
          <w:sdt>
            <w:sdtPr>
              <w:rPr>
                <w:rFonts w:eastAsia="Arimo"/>
                <w:sz w:val="20"/>
                <w:szCs w:val="20"/>
              </w:rPr>
              <w:id w:val="-1161390808"/>
              <w14:checkbox>
                <w14:checked w14:val="0"/>
                <w14:checkedState w14:val="2612" w14:font="MS Gothic"/>
                <w14:uncheckedState w14:val="2610" w14:font="MS Gothic"/>
              </w14:checkbox>
            </w:sdtPr>
            <w:sdtEndPr/>
            <w:sdtContent>
              <w:p w14:paraId="511ECA80" w14:textId="77777777" w:rsidR="00AD2D85" w:rsidRPr="00AD2D85" w:rsidRDefault="00AD2D85" w:rsidP="00520551">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4B6E3D" w14:textId="77777777" w:rsidR="00AD2D85" w:rsidRPr="00AD2D85" w:rsidRDefault="00AD2D85" w:rsidP="00520551">
            <w:pPr>
              <w:jc w:val="center"/>
              <w:rPr>
                <w:rFonts w:eastAsia="Calibri"/>
                <w:sz w:val="20"/>
                <w:szCs w:val="20"/>
              </w:rPr>
            </w:pPr>
            <w:r>
              <w:rPr>
                <w:sz w:val="20"/>
              </w:rPr>
              <w:t xml:space="preserve">Rudimentary </w:t>
            </w:r>
          </w:p>
          <w:sdt>
            <w:sdtPr>
              <w:rPr>
                <w:rFonts w:eastAsia="Arimo"/>
                <w:sz w:val="20"/>
                <w:szCs w:val="20"/>
              </w:rPr>
              <w:id w:val="-1860896308"/>
              <w14:checkbox>
                <w14:checked w14:val="0"/>
                <w14:checkedState w14:val="2612" w14:font="MS Gothic"/>
                <w14:uncheckedState w14:val="2610" w14:font="MS Gothic"/>
              </w14:checkbox>
            </w:sdtPr>
            <w:sdtEndPr/>
            <w:sdtContent>
              <w:p w14:paraId="59D0D68D" w14:textId="77777777" w:rsidR="00AD2D85" w:rsidRPr="00AD2D85" w:rsidRDefault="00AD2D85" w:rsidP="00520551">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C3C87F" w14:textId="77777777" w:rsidR="00AD2D85" w:rsidRPr="00AD2D85" w:rsidRDefault="00AD2D85" w:rsidP="00520551">
            <w:pPr>
              <w:jc w:val="center"/>
              <w:rPr>
                <w:rFonts w:eastAsia="Calibri"/>
                <w:sz w:val="20"/>
                <w:szCs w:val="20"/>
              </w:rPr>
            </w:pPr>
            <w:r>
              <w:rPr>
                <w:sz w:val="20"/>
              </w:rPr>
              <w:t>Basic</w:t>
            </w:r>
          </w:p>
          <w:sdt>
            <w:sdtPr>
              <w:rPr>
                <w:rFonts w:eastAsia="Arimo"/>
                <w:sz w:val="20"/>
                <w:szCs w:val="20"/>
              </w:rPr>
              <w:id w:val="2136977813"/>
              <w14:checkbox>
                <w14:checked w14:val="0"/>
                <w14:checkedState w14:val="2612" w14:font="MS Gothic"/>
                <w14:uncheckedState w14:val="2610" w14:font="MS Gothic"/>
              </w14:checkbox>
            </w:sdtPr>
            <w:sdtEndPr/>
            <w:sdtContent>
              <w:p w14:paraId="60EF91D7" w14:textId="77777777" w:rsidR="00AD2D85" w:rsidRPr="00AD2D85" w:rsidRDefault="00AD2D85" w:rsidP="00520551">
                <w:pPr>
                  <w:jc w:val="center"/>
                  <w:rPr>
                    <w:rFonts w:eastAsia="Calibri"/>
                    <w:sz w:val="20"/>
                    <w:szCs w:val="20"/>
                  </w:rPr>
                </w:pPr>
                <w:r w:rsidRPr="00AD2D85">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BADFE9" w14:textId="77777777" w:rsidR="00AD2D85" w:rsidRPr="00AD2D85" w:rsidRDefault="00AD2D85" w:rsidP="00520551">
            <w:pPr>
              <w:jc w:val="center"/>
              <w:rPr>
                <w:rFonts w:eastAsia="Calibri"/>
                <w:sz w:val="20"/>
                <w:szCs w:val="20"/>
              </w:rPr>
            </w:pPr>
            <w:r>
              <w:rPr>
                <w:sz w:val="20"/>
              </w:rPr>
              <w:t>Good</w:t>
            </w:r>
          </w:p>
          <w:sdt>
            <w:sdtPr>
              <w:rPr>
                <w:rFonts w:eastAsia="Arimo"/>
                <w:sz w:val="20"/>
                <w:szCs w:val="20"/>
              </w:rPr>
              <w:id w:val="-17396792"/>
              <w14:checkbox>
                <w14:checked w14:val="0"/>
                <w14:checkedState w14:val="2612" w14:font="MS Gothic"/>
                <w14:uncheckedState w14:val="2610" w14:font="MS Gothic"/>
              </w14:checkbox>
            </w:sdtPr>
            <w:sdtEndPr/>
            <w:sdtContent>
              <w:p w14:paraId="592CE2AE" w14:textId="77777777" w:rsidR="00AD2D85" w:rsidRPr="00AD2D85" w:rsidRDefault="00AD2D85" w:rsidP="00520551">
                <w:pPr>
                  <w:jc w:val="center"/>
                  <w:rPr>
                    <w:rFonts w:eastAsia="Calibri"/>
                    <w:sz w:val="20"/>
                    <w:szCs w:val="20"/>
                  </w:rPr>
                </w:pPr>
                <w:r w:rsidRPr="00AD2D85">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0122C6" w14:textId="77777777" w:rsidR="00AD2D85" w:rsidRPr="00AD2D85" w:rsidRDefault="00AD2D85" w:rsidP="00520551">
            <w:pPr>
              <w:jc w:val="center"/>
              <w:rPr>
                <w:rFonts w:eastAsia="Calibri"/>
                <w:sz w:val="20"/>
                <w:szCs w:val="20"/>
              </w:rPr>
            </w:pPr>
            <w:r>
              <w:rPr>
                <w:sz w:val="20"/>
              </w:rPr>
              <w:t>Very good</w:t>
            </w:r>
          </w:p>
          <w:sdt>
            <w:sdtPr>
              <w:rPr>
                <w:rFonts w:eastAsia="Arimo"/>
                <w:sz w:val="20"/>
                <w:szCs w:val="20"/>
              </w:rPr>
              <w:id w:val="-663086031"/>
              <w14:checkbox>
                <w14:checked w14:val="0"/>
                <w14:checkedState w14:val="2612" w14:font="MS Gothic"/>
                <w14:uncheckedState w14:val="2610" w14:font="MS Gothic"/>
              </w14:checkbox>
            </w:sdtPr>
            <w:sdtEndPr/>
            <w:sdtContent>
              <w:p w14:paraId="089FDF8C" w14:textId="77777777" w:rsidR="00AD2D85" w:rsidRPr="00AD2D85" w:rsidRDefault="00AD2D85" w:rsidP="00520551">
                <w:pPr>
                  <w:jc w:val="center"/>
                  <w:rPr>
                    <w:rFonts w:eastAsia="Calibri"/>
                    <w:sz w:val="20"/>
                    <w:szCs w:val="20"/>
                  </w:rPr>
                </w:pPr>
                <w:r w:rsidRPr="00AD2D85">
                  <w:rPr>
                    <w:rFonts w:ascii="Segoe UI Symbol" w:eastAsia="Arimo" w:hAnsi="Segoe UI Symbol" w:cs="Segoe UI Symbol"/>
                    <w:sz w:val="20"/>
                    <w:szCs w:val="20"/>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784FBAA0" w14:textId="77777777" w:rsidR="00AD2D85" w:rsidRPr="00AD2D85" w:rsidRDefault="00AD2D85" w:rsidP="00520551">
            <w:pPr>
              <w:jc w:val="center"/>
              <w:rPr>
                <w:rFonts w:eastAsia="Calibri"/>
                <w:sz w:val="20"/>
                <w:szCs w:val="20"/>
              </w:rPr>
            </w:pPr>
            <w:r>
              <w:rPr>
                <w:sz w:val="20"/>
              </w:rPr>
              <w:t>Excellent</w:t>
            </w:r>
          </w:p>
          <w:sdt>
            <w:sdtPr>
              <w:rPr>
                <w:rFonts w:eastAsia="Arimo"/>
                <w:sz w:val="20"/>
                <w:szCs w:val="20"/>
              </w:rPr>
              <w:id w:val="-827511205"/>
              <w14:checkbox>
                <w14:checked w14:val="0"/>
                <w14:checkedState w14:val="2612" w14:font="MS Gothic"/>
                <w14:uncheckedState w14:val="2610" w14:font="MS Gothic"/>
              </w14:checkbox>
            </w:sdtPr>
            <w:sdtEndPr/>
            <w:sdtContent>
              <w:p w14:paraId="25B771E1" w14:textId="77777777" w:rsidR="00AD2D85" w:rsidRPr="00AD2D85" w:rsidRDefault="00AD2D85" w:rsidP="00520551">
                <w:pPr>
                  <w:jc w:val="center"/>
                  <w:rPr>
                    <w:rFonts w:eastAsia="Calibri"/>
                    <w:sz w:val="20"/>
                    <w:szCs w:val="20"/>
                  </w:rPr>
                </w:pPr>
                <w:r w:rsidRPr="00AD2D85">
                  <w:rPr>
                    <w:rFonts w:ascii="Segoe UI Symbol" w:eastAsia="Arimo" w:hAnsi="Segoe UI Symbol" w:cs="Segoe UI Symbol"/>
                    <w:sz w:val="20"/>
                    <w:szCs w:val="20"/>
                  </w:rPr>
                  <w:t>☐</w:t>
                </w:r>
              </w:p>
            </w:sdtContent>
          </w:sdt>
        </w:tc>
      </w:tr>
      <w:tr w:rsidR="00AD2D85" w:rsidRPr="00AD2D85" w14:paraId="00ADFB8A" w14:textId="77777777" w:rsidTr="005205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57B2A" w14:textId="77777777" w:rsidR="00AD2D85" w:rsidRPr="00AD2D85" w:rsidRDefault="00AD2D85" w:rsidP="00520551">
            <w:pPr>
              <w:rPr>
                <w:rFonts w:eastAsia="Calibri"/>
                <w:color w:val="005F9A"/>
                <w:sz w:val="20"/>
                <w:szCs w:val="20"/>
              </w:rPr>
            </w:pPr>
            <w:r>
              <w:rPr>
                <w:color w:val="005F9A"/>
                <w:sz w:val="20"/>
              </w:rPr>
              <w:t>Evidence for this assessment criterion:</w:t>
            </w:r>
          </w:p>
          <w:p w14:paraId="61F2D572" w14:textId="77777777" w:rsidR="00AD2D85" w:rsidRPr="00AD2D85" w:rsidRDefault="00AD2D85" w:rsidP="00520551">
            <w:pPr>
              <w:rPr>
                <w:rFonts w:eastAsia="Calibri"/>
                <w:color w:val="0000FF"/>
                <w:sz w:val="20"/>
                <w:szCs w:val="20"/>
              </w:rPr>
            </w:pPr>
          </w:p>
          <w:p w14:paraId="3BF3526D" w14:textId="77777777" w:rsidR="00AD2D85" w:rsidRPr="00AD2D85" w:rsidRDefault="00AD2D85" w:rsidP="00520551">
            <w:pPr>
              <w:rPr>
                <w:rFonts w:eastAsia="Calibri"/>
                <w:color w:val="0000FF"/>
                <w:sz w:val="20"/>
                <w:szCs w:val="20"/>
              </w:rPr>
            </w:pPr>
          </w:p>
        </w:tc>
      </w:tr>
    </w:tbl>
    <w:p w14:paraId="2D978BBD" w14:textId="77777777" w:rsidR="00AD2D85" w:rsidRDefault="00AD2D85" w:rsidP="00684C9A">
      <w:pPr>
        <w:pStyle w:val="section-title"/>
      </w:pPr>
      <w:r>
        <w:lastRenderedPageBreak/>
        <w:t>Recommendations for change</w:t>
      </w:r>
    </w:p>
    <w:tbl>
      <w:tblPr>
        <w:tblStyle w:val="TableGrid"/>
        <w:tblW w:w="5000" w:type="pct"/>
        <w:tblLook w:val="04A0" w:firstRow="1" w:lastRow="0" w:firstColumn="1" w:lastColumn="0" w:noHBand="0" w:noVBand="1"/>
      </w:tblPr>
      <w:tblGrid>
        <w:gridCol w:w="9120"/>
      </w:tblGrid>
      <w:tr w:rsidR="00AD2D85" w14:paraId="781B6BF7" w14:textId="77777777" w:rsidTr="00AD2D8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9D8AAC1" w14:textId="49C0DBC3" w:rsidR="00AD2D85" w:rsidRDefault="00AD2D85">
            <w:pPr>
              <w:keepNext/>
              <w:keepLines/>
              <w:rPr>
                <w:rFonts w:cs="Arial"/>
                <w:sz w:val="20"/>
                <w:szCs w:val="20"/>
              </w:rPr>
            </w:pPr>
            <w:r>
              <w:rPr>
                <w:i/>
                <w:color w:val="000000"/>
                <w:sz w:val="20"/>
                <w:shd w:val="clear" w:color="auto" w:fill="FFFFFF"/>
              </w:rPr>
              <w:t>Use this space to note down recommendations and ideas for strengthening rules and practice in this area.</w:t>
            </w:r>
          </w:p>
        </w:tc>
      </w:tr>
    </w:tbl>
    <w:p w14:paraId="4F09CD9D" w14:textId="657BB5CC" w:rsidR="00F30DB7" w:rsidRPr="001545ED" w:rsidRDefault="007F7014" w:rsidP="0033135F">
      <w:pPr>
        <w:pStyle w:val="section-title"/>
      </w:pPr>
      <w:r>
        <w:t xml:space="preserve">Sources </w:t>
      </w:r>
      <w:r w:rsidR="00503022">
        <w:t>and</w:t>
      </w:r>
      <w:r>
        <w:t xml:space="preserve"> further reading</w:t>
      </w:r>
    </w:p>
    <w:p w14:paraId="4621F167" w14:textId="64707A65" w:rsidR="00F30DB7" w:rsidRPr="001545ED" w:rsidRDefault="00985D16" w:rsidP="00AD2D85">
      <w:pPr>
        <w:numPr>
          <w:ilvl w:val="0"/>
          <w:numId w:val="1"/>
        </w:numPr>
        <w:spacing w:line="240" w:lineRule="auto"/>
        <w:ind w:left="562" w:hanging="562"/>
        <w:rPr>
          <w:sz w:val="20"/>
          <w:szCs w:val="20"/>
        </w:rPr>
      </w:pPr>
      <w:bookmarkStart w:id="17" w:name="_Hlk147309042"/>
      <w:r>
        <w:rPr>
          <w:sz w:val="20"/>
        </w:rPr>
        <w:t xml:space="preserve">European Commission for Democracy through Law (Venice Commission), </w:t>
      </w:r>
      <w:hyperlink r:id="rId47">
        <w:r>
          <w:rPr>
            <w:i/>
            <w:color w:val="0563C1"/>
            <w:sz w:val="20"/>
            <w:u w:val="single"/>
          </w:rPr>
          <w:t>Code of good practice in electoral matters:</w:t>
        </w:r>
      </w:hyperlink>
      <w:hyperlink r:id="rId48">
        <w:r>
          <w:rPr>
            <w:i/>
            <w:color w:val="0563C1"/>
            <w:sz w:val="20"/>
            <w:u w:val="single"/>
          </w:rPr>
          <w:t xml:space="preserve"> Guidelines and explanatory report</w:t>
        </w:r>
      </w:hyperlink>
      <w:r>
        <w:rPr>
          <w:sz w:val="20"/>
        </w:rPr>
        <w:t xml:space="preserve"> (2002).</w:t>
      </w:r>
    </w:p>
    <w:p w14:paraId="1F36CF71" w14:textId="55845488" w:rsidR="00F30DB7" w:rsidRPr="001545ED" w:rsidRDefault="003D1C8E" w:rsidP="00AD2D85">
      <w:pPr>
        <w:numPr>
          <w:ilvl w:val="0"/>
          <w:numId w:val="1"/>
        </w:numPr>
        <w:spacing w:line="240" w:lineRule="auto"/>
        <w:ind w:left="562" w:hanging="562"/>
        <w:rPr>
          <w:sz w:val="20"/>
          <w:szCs w:val="20"/>
        </w:rPr>
      </w:pPr>
      <w:r>
        <w:rPr>
          <w:sz w:val="20"/>
        </w:rPr>
        <w:t xml:space="preserve">Guy S. Goodwin-Gill, </w:t>
      </w:r>
      <w:hyperlink r:id="rId49">
        <w:r>
          <w:rPr>
            <w:i/>
            <w:color w:val="0563C1"/>
            <w:sz w:val="20"/>
            <w:u w:val="single"/>
          </w:rPr>
          <w:t>Free and Fair Elections:</w:t>
        </w:r>
      </w:hyperlink>
      <w:hyperlink r:id="rId50">
        <w:r>
          <w:rPr>
            <w:i/>
            <w:color w:val="0563C1"/>
            <w:sz w:val="20"/>
            <w:u w:val="single"/>
          </w:rPr>
          <w:t xml:space="preserve"> New expanded edition</w:t>
        </w:r>
      </w:hyperlink>
      <w:r>
        <w:rPr>
          <w:sz w:val="20"/>
        </w:rPr>
        <w:t xml:space="preserve"> (2006).</w:t>
      </w:r>
    </w:p>
    <w:p w14:paraId="14C0DF6C" w14:textId="303FB756" w:rsidR="00F30DB7" w:rsidRPr="00A3186E" w:rsidRDefault="003A1191" w:rsidP="00684C9A">
      <w:pPr>
        <w:keepNext/>
        <w:numPr>
          <w:ilvl w:val="0"/>
          <w:numId w:val="1"/>
        </w:numPr>
        <w:spacing w:line="240" w:lineRule="auto"/>
        <w:ind w:left="562" w:hanging="562"/>
        <w:rPr>
          <w:sz w:val="20"/>
          <w:szCs w:val="20"/>
        </w:rPr>
      </w:pPr>
      <w:r w:rsidRPr="00A3186E">
        <w:rPr>
          <w:sz w:val="20"/>
        </w:rPr>
        <w:t>International Institute for Democracy and Electoral Assistance (</w:t>
      </w:r>
      <w:r w:rsidR="003241C5" w:rsidRPr="00A3186E">
        <w:rPr>
          <w:sz w:val="20"/>
        </w:rPr>
        <w:t>International IDEA</w:t>
      </w:r>
      <w:r w:rsidRPr="00A3186E">
        <w:rPr>
          <w:sz w:val="20"/>
        </w:rPr>
        <w:t>)</w:t>
      </w:r>
      <w:r w:rsidR="003241C5" w:rsidRPr="00A3186E">
        <w:rPr>
          <w:sz w:val="20"/>
        </w:rPr>
        <w:t xml:space="preserve">, </w:t>
      </w:r>
      <w:hyperlink r:id="rId51">
        <w:r w:rsidR="003241C5" w:rsidRPr="00A3186E">
          <w:rPr>
            <w:i/>
            <w:color w:val="0563C1"/>
            <w:sz w:val="20"/>
            <w:u w:val="single"/>
          </w:rPr>
          <w:t>Electoral Justice:</w:t>
        </w:r>
      </w:hyperlink>
      <w:hyperlink r:id="rId52">
        <w:r w:rsidR="003241C5" w:rsidRPr="00A3186E">
          <w:rPr>
            <w:i/>
            <w:color w:val="0563C1"/>
            <w:sz w:val="20"/>
            <w:u w:val="single"/>
          </w:rPr>
          <w:t xml:space="preserve"> The International IDEA Handbook</w:t>
        </w:r>
      </w:hyperlink>
      <w:r w:rsidR="003241C5" w:rsidRPr="00A3186E">
        <w:rPr>
          <w:sz w:val="20"/>
        </w:rPr>
        <w:t xml:space="preserve"> (2010).</w:t>
      </w:r>
    </w:p>
    <w:p w14:paraId="4647DCA5" w14:textId="5DB6D9DC" w:rsidR="00F30DB7" w:rsidRPr="001545ED" w:rsidRDefault="007F7014" w:rsidP="00AD2D85">
      <w:pPr>
        <w:numPr>
          <w:ilvl w:val="0"/>
          <w:numId w:val="1"/>
        </w:numPr>
        <w:spacing w:line="240" w:lineRule="auto"/>
        <w:ind w:left="562" w:hanging="562"/>
        <w:rPr>
          <w:sz w:val="20"/>
          <w:szCs w:val="20"/>
        </w:rPr>
      </w:pPr>
      <w:r>
        <w:rPr>
          <w:sz w:val="20"/>
        </w:rPr>
        <w:t xml:space="preserve">International IDEA, </w:t>
      </w:r>
      <w:hyperlink r:id="rId53">
        <w:r>
          <w:rPr>
            <w:i/>
            <w:color w:val="0563C1"/>
            <w:sz w:val="20"/>
            <w:u w:val="single"/>
          </w:rPr>
          <w:t>Electoral Management Design:</w:t>
        </w:r>
      </w:hyperlink>
      <w:hyperlink r:id="rId54">
        <w:r>
          <w:rPr>
            <w:i/>
            <w:color w:val="0563C1"/>
            <w:sz w:val="20"/>
            <w:u w:val="single"/>
          </w:rPr>
          <w:t xml:space="preserve"> Revised Edition</w:t>
        </w:r>
      </w:hyperlink>
      <w:r>
        <w:rPr>
          <w:sz w:val="20"/>
        </w:rPr>
        <w:t xml:space="preserve"> (2014).</w:t>
      </w:r>
    </w:p>
    <w:p w14:paraId="4DE87870" w14:textId="6EFB8D5A" w:rsidR="00F30DB7" w:rsidRPr="001545ED" w:rsidRDefault="007F7014" w:rsidP="00AD2D85">
      <w:pPr>
        <w:numPr>
          <w:ilvl w:val="0"/>
          <w:numId w:val="1"/>
        </w:numPr>
        <w:spacing w:line="240" w:lineRule="auto"/>
        <w:ind w:left="562" w:hanging="562"/>
        <w:rPr>
          <w:sz w:val="20"/>
          <w:szCs w:val="20"/>
        </w:rPr>
      </w:pPr>
      <w:r>
        <w:rPr>
          <w:sz w:val="20"/>
        </w:rPr>
        <w:t xml:space="preserve">International IDEA, </w:t>
      </w:r>
      <w:hyperlink r:id="rId55">
        <w:r>
          <w:rPr>
            <w:i/>
            <w:color w:val="0563C1"/>
            <w:sz w:val="20"/>
            <w:u w:val="single"/>
          </w:rPr>
          <w:t>International Obligations for Elections:</w:t>
        </w:r>
      </w:hyperlink>
      <w:hyperlink r:id="rId56">
        <w:r>
          <w:rPr>
            <w:i/>
            <w:color w:val="0563C1"/>
            <w:sz w:val="20"/>
            <w:u w:val="single"/>
          </w:rPr>
          <w:t xml:space="preserve"> Guidelines for Legal Frameworks</w:t>
        </w:r>
      </w:hyperlink>
      <w:r>
        <w:rPr>
          <w:sz w:val="20"/>
        </w:rPr>
        <w:t xml:space="preserve"> (2014).</w:t>
      </w:r>
    </w:p>
    <w:p w14:paraId="168DD22B" w14:textId="77777777" w:rsidR="00315A11" w:rsidRPr="001545ED" w:rsidRDefault="00315A11" w:rsidP="00315A11">
      <w:pPr>
        <w:keepNext/>
        <w:numPr>
          <w:ilvl w:val="0"/>
          <w:numId w:val="7"/>
        </w:numPr>
        <w:spacing w:line="240" w:lineRule="auto"/>
        <w:ind w:left="562" w:hanging="562"/>
        <w:rPr>
          <w:sz w:val="20"/>
          <w:szCs w:val="20"/>
        </w:rPr>
      </w:pPr>
      <w:r>
        <w:rPr>
          <w:sz w:val="20"/>
        </w:rPr>
        <w:t>Inter-Parliamentary Union (IPU), “</w:t>
      </w:r>
      <w:hyperlink r:id="rId57">
        <w:r w:rsidRPr="00574C2F">
          <w:rPr>
            <w:color w:val="0563C1"/>
            <w:sz w:val="20"/>
            <w:u w:val="single"/>
          </w:rPr>
          <w:t>Declaration on Criteria for Free and Fair Elections</w:t>
        </w:r>
      </w:hyperlink>
      <w:r>
        <w:rPr>
          <w:sz w:val="20"/>
        </w:rPr>
        <w:t>”, adopted by the Inter-Parliamentary Council at its 154th session (1994).</w:t>
      </w:r>
    </w:p>
    <w:p w14:paraId="59C46E45" w14:textId="41ADDB18" w:rsidR="00315A11" w:rsidRPr="001545ED" w:rsidRDefault="00315A11" w:rsidP="00315A11">
      <w:pPr>
        <w:keepNext/>
        <w:numPr>
          <w:ilvl w:val="0"/>
          <w:numId w:val="7"/>
        </w:numPr>
        <w:spacing w:line="240" w:lineRule="auto"/>
        <w:ind w:left="562" w:hanging="562"/>
        <w:rPr>
          <w:sz w:val="20"/>
          <w:szCs w:val="20"/>
        </w:rPr>
      </w:pPr>
      <w:r>
        <w:rPr>
          <w:sz w:val="20"/>
        </w:rPr>
        <w:t xml:space="preserve">Organization for Security and Co-operation in Europe (OSCE), </w:t>
      </w:r>
      <w:hyperlink r:id="rId58">
        <w:r>
          <w:rPr>
            <w:i/>
            <w:color w:val="0563C1"/>
            <w:sz w:val="20"/>
            <w:u w:val="single"/>
          </w:rPr>
          <w:t>International Standards and Commitments on the Right to Democratic Elections:</w:t>
        </w:r>
      </w:hyperlink>
      <w:hyperlink r:id="rId59">
        <w:r>
          <w:rPr>
            <w:i/>
            <w:color w:val="0563C1"/>
            <w:sz w:val="20"/>
            <w:u w:val="single"/>
          </w:rPr>
          <w:t xml:space="preserve"> A Practical Guide to Democratic Elections:</w:t>
        </w:r>
      </w:hyperlink>
      <w:hyperlink r:id="rId60">
        <w:r>
          <w:rPr>
            <w:i/>
            <w:color w:val="0563C1"/>
            <w:sz w:val="20"/>
            <w:u w:val="single"/>
          </w:rPr>
          <w:t xml:space="preserve"> Best Practice</w:t>
        </w:r>
      </w:hyperlink>
      <w:r>
        <w:rPr>
          <w:sz w:val="20"/>
        </w:rPr>
        <w:t xml:space="preserve"> (2002).</w:t>
      </w:r>
    </w:p>
    <w:p w14:paraId="6E2D46A2" w14:textId="03E0BC4E" w:rsidR="00F30DB7" w:rsidRPr="001545ED" w:rsidRDefault="00315A11" w:rsidP="00AD2D85">
      <w:pPr>
        <w:numPr>
          <w:ilvl w:val="0"/>
          <w:numId w:val="1"/>
        </w:numPr>
        <w:spacing w:line="240" w:lineRule="auto"/>
        <w:ind w:left="562" w:hanging="562"/>
        <w:rPr>
          <w:sz w:val="20"/>
          <w:szCs w:val="20"/>
        </w:rPr>
      </w:pPr>
      <w:r>
        <w:rPr>
          <w:sz w:val="20"/>
        </w:rPr>
        <w:t xml:space="preserve">United Nations </w:t>
      </w:r>
      <w:r w:rsidRPr="002960A5">
        <w:rPr>
          <w:sz w:val="20"/>
        </w:rPr>
        <w:t>Centre for Human Rights</w:t>
      </w:r>
      <w:r>
        <w:rPr>
          <w:sz w:val="20"/>
        </w:rPr>
        <w:t xml:space="preserve">, </w:t>
      </w:r>
      <w:hyperlink r:id="rId61">
        <w:r>
          <w:rPr>
            <w:i/>
            <w:color w:val="0563C1"/>
            <w:sz w:val="20"/>
            <w:u w:val="single"/>
          </w:rPr>
          <w:t>Human Rights and Elections:</w:t>
        </w:r>
      </w:hyperlink>
      <w:hyperlink r:id="rId62">
        <w:r>
          <w:rPr>
            <w:i/>
            <w:color w:val="0563C1"/>
            <w:sz w:val="20"/>
            <w:u w:val="single"/>
          </w:rPr>
          <w:t xml:space="preserve"> A Handbook on the Legal, Technical and Human Rights Aspects of Elections</w:t>
        </w:r>
      </w:hyperlink>
      <w:r>
        <w:rPr>
          <w:sz w:val="20"/>
        </w:rPr>
        <w:t xml:space="preserve"> (1994).</w:t>
      </w:r>
    </w:p>
    <w:p w14:paraId="59FBA6D1" w14:textId="77777777" w:rsidR="00F30DB7" w:rsidRPr="001545ED" w:rsidRDefault="00F30DB7" w:rsidP="001545ED">
      <w:pPr>
        <w:spacing w:line="240" w:lineRule="auto"/>
        <w:rPr>
          <w:sz w:val="20"/>
          <w:szCs w:val="20"/>
        </w:rPr>
      </w:pPr>
    </w:p>
    <w:bookmarkEnd w:id="17"/>
    <w:p w14:paraId="263B8468" w14:textId="77777777" w:rsidR="00F30DB7" w:rsidRPr="001545ED" w:rsidRDefault="00F30DB7" w:rsidP="001545ED">
      <w:pPr>
        <w:spacing w:line="240" w:lineRule="auto"/>
        <w:rPr>
          <w:sz w:val="20"/>
          <w:szCs w:val="20"/>
        </w:rPr>
      </w:pPr>
    </w:p>
    <w:bookmarkEnd w:id="1"/>
    <w:p w14:paraId="54535383" w14:textId="77777777" w:rsidR="00F30DB7" w:rsidRPr="001545ED" w:rsidRDefault="00F30DB7" w:rsidP="001545ED">
      <w:pPr>
        <w:spacing w:line="240" w:lineRule="auto"/>
      </w:pPr>
    </w:p>
    <w:sectPr w:rsidR="00F30DB7" w:rsidRPr="001545ED" w:rsidSect="0002483A">
      <w:headerReference w:type="default" r:id="rId63"/>
      <w:footerReference w:type="default" r:id="rId64"/>
      <w:headerReference w:type="first" r:id="rId65"/>
      <w:footerReference w:type="first" r:id="rId66"/>
      <w:pgSz w:w="12240" w:h="15840"/>
      <w:pgMar w:top="1411" w:right="1411" w:bottom="1411" w:left="1699"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8FFC" w14:textId="77777777" w:rsidR="00F52BC9" w:rsidRDefault="00F52BC9">
      <w:pPr>
        <w:spacing w:line="240" w:lineRule="auto"/>
      </w:pPr>
      <w:r>
        <w:separator/>
      </w:r>
    </w:p>
  </w:endnote>
  <w:endnote w:type="continuationSeparator" w:id="0">
    <w:p w14:paraId="2847531E" w14:textId="77777777" w:rsidR="00F52BC9" w:rsidRDefault="00F52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182644"/>
      <w:docPartObj>
        <w:docPartGallery w:val="Page Numbers (Bottom of Page)"/>
        <w:docPartUnique/>
      </w:docPartObj>
    </w:sdtPr>
    <w:sdtEndPr>
      <w:rPr>
        <w:noProof/>
      </w:rPr>
    </w:sdtEndPr>
    <w:sdtContent>
      <w:p w14:paraId="374CBC44" w14:textId="21B0622A" w:rsidR="008E1474" w:rsidRPr="0002483A" w:rsidRDefault="0002483A" w:rsidP="000248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09E9" w14:textId="77777777" w:rsidR="0002483A" w:rsidRDefault="0002483A" w:rsidP="0002483A">
    <w:pPr>
      <w:pStyle w:val="NormalWeb"/>
      <w:rPr>
        <w:rFonts w:ascii="Arial" w:hAnsi="Arial" w:cs="Arial"/>
        <w:sz w:val="20"/>
        <w:szCs w:val="20"/>
        <w:lang w:val="en-US"/>
      </w:rPr>
    </w:pPr>
    <w:r>
      <w:rPr>
        <w:rFonts w:ascii="Arial" w:hAnsi="Arial" w:cs="Arial"/>
        <w:sz w:val="20"/>
        <w:szCs w:val="20"/>
        <w:lang w:val="en-US"/>
      </w:rPr>
      <w:t>_______________</w:t>
    </w:r>
  </w:p>
  <w:p w14:paraId="6DEA57A1" w14:textId="77777777" w:rsidR="00BE5663" w:rsidRDefault="00BE5663" w:rsidP="00BE5663">
    <w:pPr>
      <w:pStyle w:val="NormalWeb"/>
      <w:rPr>
        <w:rFonts w:ascii="Arial" w:hAnsi="Arial" w:cs="Arial"/>
        <w:sz w:val="20"/>
        <w:szCs w:val="20"/>
        <w:lang w:val="en-US"/>
      </w:rPr>
    </w:pPr>
    <w:r w:rsidRPr="00D17906">
      <w:rPr>
        <w:rFonts w:ascii="Arial" w:hAnsi="Arial" w:cs="Arial"/>
        <w:sz w:val="20"/>
        <w:szCs w:val="20"/>
        <w:lang w:val="en-US"/>
      </w:rPr>
      <w:t xml:space="preserve">The Indicators for Democratic Parliaments are a multi-partner initiative coordinated by the Inter-Parliamentary Union (IPU), in partnership with the Commonwealth Parliamentary Association (CPA), Directorio </w:t>
    </w:r>
    <w:proofErr w:type="spellStart"/>
    <w:r w:rsidRPr="00D17906">
      <w:rPr>
        <w:rFonts w:ascii="Arial" w:hAnsi="Arial" w:cs="Arial"/>
        <w:sz w:val="20"/>
        <w:szCs w:val="20"/>
        <w:lang w:val="en-US"/>
      </w:rPr>
      <w:t>Legislativo</w:t>
    </w:r>
    <w:proofErr w:type="spellEnd"/>
    <w:r w:rsidRPr="00D17906">
      <w:rPr>
        <w:rFonts w:ascii="Arial" w:hAnsi="Arial" w:cs="Arial"/>
        <w:sz w:val="20"/>
        <w:szCs w:val="20"/>
        <w:lang w:val="en-US"/>
      </w:rPr>
      <w:t xml:space="preserve">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w:t>
    </w:r>
    <w:proofErr w:type="spellStart"/>
    <w:r w:rsidRPr="00D17906">
      <w:rPr>
        <w:rFonts w:ascii="Arial" w:hAnsi="Arial" w:cs="Arial"/>
        <w:sz w:val="20"/>
        <w:szCs w:val="20"/>
        <w:lang w:val="en-US"/>
      </w:rPr>
      <w:t>Programme</w:t>
    </w:r>
    <w:proofErr w:type="spellEnd"/>
    <w:r w:rsidRPr="00D17906">
      <w:rPr>
        <w:rFonts w:ascii="Arial" w:hAnsi="Arial" w:cs="Arial"/>
        <w:sz w:val="20"/>
        <w:szCs w:val="20"/>
        <w:lang w:val="en-US"/>
      </w:rPr>
      <w:t xml:space="preserve"> (UNDP), UN Women and the Westminster Foundation for Democracy (WFD). </w:t>
    </w:r>
  </w:p>
  <w:p w14:paraId="3F81E1EF" w14:textId="7908394A" w:rsidR="0002483A" w:rsidRPr="0002483A" w:rsidRDefault="0002483A" w:rsidP="0002483A">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4A94" w14:textId="77777777" w:rsidR="00F52BC9" w:rsidRDefault="00F52BC9">
      <w:pPr>
        <w:spacing w:line="240" w:lineRule="auto"/>
      </w:pPr>
      <w:r>
        <w:separator/>
      </w:r>
    </w:p>
  </w:footnote>
  <w:footnote w:type="continuationSeparator" w:id="0">
    <w:p w14:paraId="31F95B12" w14:textId="77777777" w:rsidR="00F52BC9" w:rsidRDefault="00F52B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B6B" w14:textId="77777777" w:rsidR="0002483A" w:rsidRDefault="0002483A" w:rsidP="0002483A">
    <w:pPr>
      <w:pStyle w:val="Header"/>
      <w:rPr>
        <w:b/>
        <w:bCs/>
        <w:lang w:val="en-US"/>
      </w:rPr>
    </w:pPr>
    <w:r w:rsidRPr="000776D1">
      <w:rPr>
        <w:b/>
        <w:bCs/>
        <w:sz w:val="20"/>
        <w:szCs w:val="20"/>
        <w:lang w:val="en-US"/>
      </w:rPr>
      <w:t xml:space="preserve">Indicators for Democratic Parliaments </w:t>
    </w:r>
    <w:bookmarkStart w:id="18" w:name="_Hlk146872618"/>
    <w:r>
      <w:rPr>
        <w:b/>
        <w:bCs/>
        <w:sz w:val="20"/>
        <w:szCs w:val="20"/>
        <w:lang w:val="en-US"/>
      </w:rPr>
      <w:tab/>
    </w:r>
    <w:r>
      <w:rPr>
        <w:b/>
        <w:bCs/>
        <w:sz w:val="20"/>
        <w:szCs w:val="20"/>
        <w:lang w:val="en-US"/>
      </w:rPr>
      <w:tab/>
    </w:r>
    <w:r w:rsidRPr="000776D1">
      <w:rPr>
        <w:b/>
        <w:bCs/>
        <w:sz w:val="20"/>
        <w:szCs w:val="20"/>
        <w:lang w:val="en-US"/>
      </w:rPr>
      <w:t>www.parliamentaryindicators.org</w:t>
    </w:r>
    <w:bookmarkEnd w:id="18"/>
  </w:p>
  <w:p w14:paraId="4A55B2F4" w14:textId="77777777" w:rsidR="0002483A" w:rsidRDefault="0002483A" w:rsidP="0002483A">
    <w:pPr>
      <w:pStyle w:val="Header"/>
      <w:rPr>
        <w:lang w:val="en-US"/>
      </w:rPr>
    </w:pPr>
    <w:r>
      <w:rPr>
        <w:sz w:val="20"/>
        <w:szCs w:val="20"/>
        <w:lang w:val="en-US"/>
      </w:rPr>
      <w:t>_________________________________________________________________________________</w:t>
    </w:r>
  </w:p>
  <w:p w14:paraId="757FC15F" w14:textId="6EBA85E1" w:rsidR="00F30DB7" w:rsidRPr="0002483A" w:rsidRDefault="00F30DB7" w:rsidP="00024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1618" w14:textId="77777777" w:rsidR="0002483A" w:rsidRDefault="0002483A" w:rsidP="0002483A">
    <w:pPr>
      <w:pStyle w:val="Header"/>
    </w:pPr>
    <w:r>
      <w:rPr>
        <w:noProof/>
      </w:rPr>
      <w:drawing>
        <wp:inline distT="0" distB="0" distL="0" distR="0" wp14:anchorId="6CDEF815" wp14:editId="40E03D02">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2AA090C7" w14:textId="77777777" w:rsidR="0002483A" w:rsidRDefault="0002483A" w:rsidP="0002483A">
    <w:pPr>
      <w:pStyle w:val="Header"/>
    </w:pPr>
  </w:p>
  <w:p w14:paraId="3CA36367" w14:textId="77777777" w:rsidR="0002483A" w:rsidRDefault="00024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9071686">
    <w:abstractNumId w:val="5"/>
  </w:num>
  <w:num w:numId="2" w16cid:durableId="297497163">
    <w:abstractNumId w:val="4"/>
  </w:num>
  <w:num w:numId="3" w16cid:durableId="72237700">
    <w:abstractNumId w:val="2"/>
  </w:num>
  <w:num w:numId="4" w16cid:durableId="89008865">
    <w:abstractNumId w:val="1"/>
  </w:num>
  <w:num w:numId="5" w16cid:durableId="755596254">
    <w:abstractNumId w:val="3"/>
  </w:num>
  <w:num w:numId="6" w16cid:durableId="1719083847">
    <w:abstractNumId w:val="7"/>
  </w:num>
  <w:num w:numId="7" w16cid:durableId="1640500666">
    <w:abstractNumId w:val="6"/>
  </w:num>
  <w:num w:numId="8" w16cid:durableId="184713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B7"/>
    <w:rsid w:val="0000123B"/>
    <w:rsid w:val="00024625"/>
    <w:rsid w:val="0002483A"/>
    <w:rsid w:val="000375A4"/>
    <w:rsid w:val="00050C34"/>
    <w:rsid w:val="0007480D"/>
    <w:rsid w:val="00097B33"/>
    <w:rsid w:val="000B7E61"/>
    <w:rsid w:val="000C0BB5"/>
    <w:rsid w:val="000C3209"/>
    <w:rsid w:val="00120F6F"/>
    <w:rsid w:val="0012295F"/>
    <w:rsid w:val="00142FAD"/>
    <w:rsid w:val="001446BE"/>
    <w:rsid w:val="00151580"/>
    <w:rsid w:val="00153A50"/>
    <w:rsid w:val="001545ED"/>
    <w:rsid w:val="0016151B"/>
    <w:rsid w:val="0016590D"/>
    <w:rsid w:val="001677B9"/>
    <w:rsid w:val="00180B72"/>
    <w:rsid w:val="001A350F"/>
    <w:rsid w:val="001B514F"/>
    <w:rsid w:val="001B797B"/>
    <w:rsid w:val="001E4477"/>
    <w:rsid w:val="002040F1"/>
    <w:rsid w:val="00210ED6"/>
    <w:rsid w:val="0021155F"/>
    <w:rsid w:val="002960A5"/>
    <w:rsid w:val="002A6AED"/>
    <w:rsid w:val="002C5D70"/>
    <w:rsid w:val="00313720"/>
    <w:rsid w:val="00315A11"/>
    <w:rsid w:val="003241C5"/>
    <w:rsid w:val="0033135F"/>
    <w:rsid w:val="00344453"/>
    <w:rsid w:val="00350805"/>
    <w:rsid w:val="003553F9"/>
    <w:rsid w:val="003575E1"/>
    <w:rsid w:val="003A1191"/>
    <w:rsid w:val="003C3AC2"/>
    <w:rsid w:val="003D1C8E"/>
    <w:rsid w:val="003D438B"/>
    <w:rsid w:val="003D76FE"/>
    <w:rsid w:val="0040483C"/>
    <w:rsid w:val="00414D48"/>
    <w:rsid w:val="00414E21"/>
    <w:rsid w:val="00431651"/>
    <w:rsid w:val="004651E9"/>
    <w:rsid w:val="00466F82"/>
    <w:rsid w:val="004829D9"/>
    <w:rsid w:val="004B7C3A"/>
    <w:rsid w:val="004E3CA3"/>
    <w:rsid w:val="004F41B6"/>
    <w:rsid w:val="00503022"/>
    <w:rsid w:val="005343E6"/>
    <w:rsid w:val="00545F37"/>
    <w:rsid w:val="005717C3"/>
    <w:rsid w:val="00584439"/>
    <w:rsid w:val="005870A5"/>
    <w:rsid w:val="00592F73"/>
    <w:rsid w:val="005978B0"/>
    <w:rsid w:val="005A41CA"/>
    <w:rsid w:val="005B1D2D"/>
    <w:rsid w:val="005D55BF"/>
    <w:rsid w:val="005F02CC"/>
    <w:rsid w:val="00604319"/>
    <w:rsid w:val="006116B1"/>
    <w:rsid w:val="00611B80"/>
    <w:rsid w:val="00615D30"/>
    <w:rsid w:val="00616A36"/>
    <w:rsid w:val="006322E2"/>
    <w:rsid w:val="006805DF"/>
    <w:rsid w:val="00683B7B"/>
    <w:rsid w:val="00684C9A"/>
    <w:rsid w:val="00696C29"/>
    <w:rsid w:val="006B75C5"/>
    <w:rsid w:val="006D42AB"/>
    <w:rsid w:val="006F094D"/>
    <w:rsid w:val="00704C7F"/>
    <w:rsid w:val="00797418"/>
    <w:rsid w:val="007B1F8D"/>
    <w:rsid w:val="007B4125"/>
    <w:rsid w:val="007B4524"/>
    <w:rsid w:val="007F7014"/>
    <w:rsid w:val="00824411"/>
    <w:rsid w:val="00860F33"/>
    <w:rsid w:val="008659C1"/>
    <w:rsid w:val="008A39C3"/>
    <w:rsid w:val="008D25CD"/>
    <w:rsid w:val="008E1474"/>
    <w:rsid w:val="00923973"/>
    <w:rsid w:val="00952F67"/>
    <w:rsid w:val="00954AFA"/>
    <w:rsid w:val="00985D16"/>
    <w:rsid w:val="009911C7"/>
    <w:rsid w:val="00997A75"/>
    <w:rsid w:val="009B23BD"/>
    <w:rsid w:val="009C371E"/>
    <w:rsid w:val="009D1448"/>
    <w:rsid w:val="009D7D27"/>
    <w:rsid w:val="009F46B5"/>
    <w:rsid w:val="00A11D73"/>
    <w:rsid w:val="00A23C09"/>
    <w:rsid w:val="00A27652"/>
    <w:rsid w:val="00A3186E"/>
    <w:rsid w:val="00A447FC"/>
    <w:rsid w:val="00A622F4"/>
    <w:rsid w:val="00A64EFB"/>
    <w:rsid w:val="00A7490B"/>
    <w:rsid w:val="00AA57B2"/>
    <w:rsid w:val="00AB3A52"/>
    <w:rsid w:val="00AD2D85"/>
    <w:rsid w:val="00AD6B61"/>
    <w:rsid w:val="00B17DF2"/>
    <w:rsid w:val="00B22BF2"/>
    <w:rsid w:val="00B3264F"/>
    <w:rsid w:val="00B4012D"/>
    <w:rsid w:val="00B40736"/>
    <w:rsid w:val="00B747F2"/>
    <w:rsid w:val="00B84639"/>
    <w:rsid w:val="00B9131C"/>
    <w:rsid w:val="00BA2B08"/>
    <w:rsid w:val="00BA6E65"/>
    <w:rsid w:val="00BB1C6B"/>
    <w:rsid w:val="00BC17DE"/>
    <w:rsid w:val="00BC6581"/>
    <w:rsid w:val="00BE3512"/>
    <w:rsid w:val="00BE51A0"/>
    <w:rsid w:val="00BE5663"/>
    <w:rsid w:val="00BE72F3"/>
    <w:rsid w:val="00BF1C13"/>
    <w:rsid w:val="00C14714"/>
    <w:rsid w:val="00C469E6"/>
    <w:rsid w:val="00C5273C"/>
    <w:rsid w:val="00C87CA9"/>
    <w:rsid w:val="00CD1FF6"/>
    <w:rsid w:val="00CD628A"/>
    <w:rsid w:val="00D03CB1"/>
    <w:rsid w:val="00D13C86"/>
    <w:rsid w:val="00D16FFA"/>
    <w:rsid w:val="00D33C9C"/>
    <w:rsid w:val="00D50D7A"/>
    <w:rsid w:val="00DB1E87"/>
    <w:rsid w:val="00DB3E18"/>
    <w:rsid w:val="00DC3299"/>
    <w:rsid w:val="00DF5B80"/>
    <w:rsid w:val="00E352B4"/>
    <w:rsid w:val="00E407CB"/>
    <w:rsid w:val="00E45C20"/>
    <w:rsid w:val="00E46D5A"/>
    <w:rsid w:val="00E738EF"/>
    <w:rsid w:val="00E97635"/>
    <w:rsid w:val="00EB76E0"/>
    <w:rsid w:val="00ED5CC6"/>
    <w:rsid w:val="00ED79BC"/>
    <w:rsid w:val="00EF351D"/>
    <w:rsid w:val="00EF677C"/>
    <w:rsid w:val="00F13A5D"/>
    <w:rsid w:val="00F30DB7"/>
    <w:rsid w:val="00F52BC9"/>
    <w:rsid w:val="00F90F4D"/>
    <w:rsid w:val="00FE61C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13D0"/>
  <w15:docId w15:val="{3A58DBC4-BF71-4C10-A566-AB569AE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45ED"/>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1446BE"/>
    <w:pPr>
      <w:keepNext/>
      <w:keepLines/>
      <w:pageBreakBefore/>
      <w:spacing w:before="200" w:after="240" w:line="240" w:lineRule="auto"/>
      <w:outlineLvl w:val="1"/>
    </w:pPr>
    <w:rPr>
      <w:b/>
      <w:color w:val="00AABE"/>
      <w:sz w:val="28"/>
      <w:szCs w:val="20"/>
    </w:rPr>
  </w:style>
  <w:style w:type="paragraph" w:styleId="Heading3">
    <w:name w:val="heading 3"/>
    <w:basedOn w:val="Normal"/>
    <w:next w:val="Normal"/>
    <w:autoRedefine/>
    <w:qFormat/>
    <w:rsid w:val="001545ED"/>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BE3512"/>
    <w:pPr>
      <w:keepNext/>
      <w:keepLines/>
      <w:spacing w:before="200"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02483A"/>
    <w:pPr>
      <w:keepNext/>
      <w:spacing w:before="200" w:after="200" w:line="240" w:lineRule="auto"/>
      <w:contextualSpacing/>
    </w:pPr>
    <w:rPr>
      <w:b/>
      <w:lang w:eastAsia="fr-CH"/>
    </w:rPr>
  </w:style>
  <w:style w:type="character" w:customStyle="1" w:styleId="section-titleChar">
    <w:name w:val="section-title Char"/>
    <w:basedOn w:val="DefaultParagraphFont"/>
    <w:link w:val="section-title"/>
    <w:rsid w:val="0002483A"/>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805"/>
    <w:pPr>
      <w:spacing w:line="240" w:lineRule="auto"/>
    </w:pPr>
  </w:style>
  <w:style w:type="character" w:styleId="CommentReference">
    <w:name w:val="annotation reference"/>
    <w:basedOn w:val="DefaultParagraphFont"/>
    <w:uiPriority w:val="99"/>
    <w:semiHidden/>
    <w:unhideWhenUsed/>
    <w:rsid w:val="00A23C09"/>
    <w:rPr>
      <w:sz w:val="16"/>
      <w:szCs w:val="16"/>
    </w:rPr>
  </w:style>
  <w:style w:type="paragraph" w:styleId="CommentText">
    <w:name w:val="annotation text"/>
    <w:basedOn w:val="Normal"/>
    <w:link w:val="CommentTextChar"/>
    <w:uiPriority w:val="99"/>
    <w:unhideWhenUsed/>
    <w:rsid w:val="00A23C09"/>
    <w:pPr>
      <w:spacing w:line="240" w:lineRule="auto"/>
    </w:pPr>
    <w:rPr>
      <w:sz w:val="20"/>
      <w:szCs w:val="20"/>
    </w:rPr>
  </w:style>
  <w:style w:type="character" w:customStyle="1" w:styleId="CommentTextChar">
    <w:name w:val="Comment Text Char"/>
    <w:basedOn w:val="DefaultParagraphFont"/>
    <w:link w:val="CommentText"/>
    <w:uiPriority w:val="99"/>
    <w:rsid w:val="00A23C09"/>
    <w:rPr>
      <w:sz w:val="20"/>
      <w:szCs w:val="20"/>
    </w:rPr>
  </w:style>
  <w:style w:type="paragraph" w:styleId="CommentSubject">
    <w:name w:val="annotation subject"/>
    <w:basedOn w:val="CommentText"/>
    <w:next w:val="CommentText"/>
    <w:link w:val="CommentSubjectChar"/>
    <w:uiPriority w:val="99"/>
    <w:semiHidden/>
    <w:unhideWhenUsed/>
    <w:rsid w:val="00A23C09"/>
    <w:rPr>
      <w:b/>
      <w:bCs/>
    </w:rPr>
  </w:style>
  <w:style w:type="character" w:customStyle="1" w:styleId="CommentSubjectChar">
    <w:name w:val="Comment Subject Char"/>
    <w:basedOn w:val="CommentTextChar"/>
    <w:link w:val="CommentSubject"/>
    <w:uiPriority w:val="99"/>
    <w:semiHidden/>
    <w:rsid w:val="00A23C09"/>
    <w:rPr>
      <w:b/>
      <w:bCs/>
      <w:sz w:val="20"/>
      <w:szCs w:val="20"/>
    </w:rPr>
  </w:style>
  <w:style w:type="character" w:styleId="Hyperlink">
    <w:name w:val="Hyperlink"/>
    <w:basedOn w:val="DefaultParagraphFont"/>
    <w:uiPriority w:val="99"/>
    <w:unhideWhenUsed/>
    <w:rsid w:val="0002483A"/>
    <w:rPr>
      <w:color w:val="0000FF" w:themeColor="hyperlink"/>
      <w:u w:val="single"/>
    </w:rPr>
  </w:style>
  <w:style w:type="paragraph" w:styleId="NormalWeb">
    <w:name w:val="Normal (Web)"/>
    <w:basedOn w:val="Normal"/>
    <w:uiPriority w:val="99"/>
    <w:unhideWhenUsed/>
    <w:rsid w:val="0002483A"/>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archive.ipu.org/PDF/publications/Free&amp;Fair06-e.pdf" TargetMode="External"/><Relationship Id="rId18" Type="http://schemas.openxmlformats.org/officeDocument/2006/relationships/hyperlink" Target="https://www.idea.int/sites/default/files/publications/electoral-justice-handbook.pdf" TargetMode="External"/><Relationship Id="rId26" Type="http://schemas.openxmlformats.org/officeDocument/2006/relationships/hyperlink" Target="https://www.osce.org/files/f/documents/9/3/16859.pdf" TargetMode="External"/><Relationship Id="rId39" Type="http://schemas.openxmlformats.org/officeDocument/2006/relationships/hyperlink" Target="https://www.idea.int/sites/default/files/publications/funding-of-political-parties-and-election-campaigns.pdf" TargetMode="External"/><Relationship Id="rId21" Type="http://schemas.openxmlformats.org/officeDocument/2006/relationships/hyperlink" Target="https://www.idea.int/sites/default/files/publications/international-obligations-for-elections.pdf" TargetMode="External"/><Relationship Id="rId34" Type="http://schemas.openxmlformats.org/officeDocument/2006/relationships/hyperlink" Target="https://www.idea.int/sites/default/files/publications/international-electoral-standards-guidelines-for-reviewing-the-legal-framework-of-elections.pdf" TargetMode="External"/><Relationship Id="rId42" Type="http://schemas.openxmlformats.org/officeDocument/2006/relationships/hyperlink" Target="https://www.osce.org/files/f/documents/9/3/16859.pdf" TargetMode="External"/><Relationship Id="rId47" Type="http://schemas.openxmlformats.org/officeDocument/2006/relationships/hyperlink" Target="https://www.venice.coe.int/webforms/documents/default.aspx?pdffile=CDL-AD(2002)023rev2-cor-e" TargetMode="External"/><Relationship Id="rId50" Type="http://schemas.openxmlformats.org/officeDocument/2006/relationships/hyperlink" Target="http://archive.ipu.org/PDF/publications/Free&amp;Fair06-e.pdf" TargetMode="External"/><Relationship Id="rId55" Type="http://schemas.openxmlformats.org/officeDocument/2006/relationships/hyperlink" Target="https://www.idea.int/sites/default/files/publications/international-obligations-for-elections.pdf"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dea.int/sites/default/files/publications/voting-from-abroad-the-international-idea-handbook.pdf" TargetMode="External"/><Relationship Id="rId29" Type="http://schemas.openxmlformats.org/officeDocument/2006/relationships/hyperlink" Target="https://www.ohchr.org/Documents/Publications/training2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nice.coe.int/webforms/documents/default.aspx?pdffile=CDL-AD(2002)023rev2-cor-e" TargetMode="External"/><Relationship Id="rId24" Type="http://schemas.openxmlformats.org/officeDocument/2006/relationships/hyperlink" Target="https://www.ipu.org/our-impact/strong-parliaments/setting-standards/declaration-criteria-free-and-fair-elections" TargetMode="External"/><Relationship Id="rId32" Type="http://schemas.openxmlformats.org/officeDocument/2006/relationships/hyperlink" Target="http://archive.ipu.org/PDF/publications/Free&amp;Fair06-e.pdf" TargetMode="External"/><Relationship Id="rId37" Type="http://schemas.openxmlformats.org/officeDocument/2006/relationships/hyperlink" Target="https://www.idea.int/sites/default/files/publications/international-obligations-for-elections.pdf" TargetMode="External"/><Relationship Id="rId40" Type="http://schemas.openxmlformats.org/officeDocument/2006/relationships/hyperlink" Target="https://www.idea.int/sites/default/files/publications/funding-of-political-parties-and-election-campaigns.pdf" TargetMode="External"/><Relationship Id="rId45" Type="http://schemas.openxmlformats.org/officeDocument/2006/relationships/hyperlink" Target="https://www.ohchr.org/Documents/Publications/training2en.pdf" TargetMode="External"/><Relationship Id="rId53" Type="http://schemas.openxmlformats.org/officeDocument/2006/relationships/hyperlink" Target="https://www.idea.int/sites/default/files/publications/electoral-management-design-2014.pdf" TargetMode="External"/><Relationship Id="rId58" Type="http://schemas.openxmlformats.org/officeDocument/2006/relationships/hyperlink" Target="https://www.osce.org/files/f/documents/9/3/16859.pdf" TargetMode="External"/><Relationship Id="rId66"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dea.int/sites/default/files/publications/voting-from-abroad-the-international-idea-handbook.pdf" TargetMode="External"/><Relationship Id="rId23" Type="http://schemas.openxmlformats.org/officeDocument/2006/relationships/hyperlink" Target="http://archive.ipu.org/pdf/publications/atlas-en.pdf" TargetMode="External"/><Relationship Id="rId28" Type="http://schemas.openxmlformats.org/officeDocument/2006/relationships/hyperlink" Target="https://www.ohchr.org/Documents/Publications/training2en.pdf" TargetMode="External"/><Relationship Id="rId36" Type="http://schemas.openxmlformats.org/officeDocument/2006/relationships/hyperlink" Target="https://www.idea.int/sites/default/files/publications/electoral-justice-handbook.pdf" TargetMode="External"/><Relationship Id="rId49" Type="http://schemas.openxmlformats.org/officeDocument/2006/relationships/hyperlink" Target="http://archive.ipu.org/PDF/publications/Free&amp;Fair06-e.pdf" TargetMode="External"/><Relationship Id="rId57" Type="http://schemas.openxmlformats.org/officeDocument/2006/relationships/hyperlink" Target="https://www.ipu.org/our-impact/strong-parliaments/setting-standards/declaration-criteria-free-and-fair-elections" TargetMode="External"/><Relationship Id="rId61" Type="http://schemas.openxmlformats.org/officeDocument/2006/relationships/hyperlink" Target="https://www.ohchr.org/Documents/Publications/training2en.pdf" TargetMode="External"/><Relationship Id="rId10" Type="http://schemas.openxmlformats.org/officeDocument/2006/relationships/hyperlink" Target="https://www.venice.coe.int/webforms/documents/default.aspx?pdffile=CDL-AD(2002)023rev2-cor-e" TargetMode="External"/><Relationship Id="rId19" Type="http://schemas.openxmlformats.org/officeDocument/2006/relationships/hyperlink" Target="https://www.idea.int/sites/default/files/publications/electoral-management-design-2014.pdf" TargetMode="External"/><Relationship Id="rId31" Type="http://schemas.openxmlformats.org/officeDocument/2006/relationships/hyperlink" Target="https://www.venice.coe.int/webforms/documents/default.aspx?pdffile=CDL-AD(2002)023rev2-cor-e" TargetMode="External"/><Relationship Id="rId44" Type="http://schemas.openxmlformats.org/officeDocument/2006/relationships/hyperlink" Target="https://www.osce.org/files/f/documents/9/3/16859.pdf" TargetMode="External"/><Relationship Id="rId52" Type="http://schemas.openxmlformats.org/officeDocument/2006/relationships/hyperlink" Target="https://www.idea.int/sites/default/files/publications/electoral-justice-handbook.pdf" TargetMode="External"/><Relationship Id="rId60" Type="http://schemas.openxmlformats.org/officeDocument/2006/relationships/hyperlink" Target="https://www.osce.org/files/f/documents/9/3/16859.pdf" TargetMode="External"/><Relationship Id="rId65"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dea.int/sites/default/files/publications/international-electoral-standards-guidelines-for-reviewing-the-legal-framework-of-elections.pdf" TargetMode="External"/><Relationship Id="rId22" Type="http://schemas.openxmlformats.org/officeDocument/2006/relationships/hyperlink" Target="https://www.idea.int/sites/default/files/publications/international-obligations-for-elections.pdf" TargetMode="External"/><Relationship Id="rId27" Type="http://schemas.openxmlformats.org/officeDocument/2006/relationships/hyperlink" Target="https://www.osce.org/files/f/documents/9/3/16859.pdf" TargetMode="External"/><Relationship Id="rId30" Type="http://schemas.openxmlformats.org/officeDocument/2006/relationships/hyperlink" Target="https://www.venice.coe.int/webforms/documents/default.aspx?pdffile=CDL-AD(2002)023rev2-cor-e" TargetMode="External"/><Relationship Id="rId35" Type="http://schemas.openxmlformats.org/officeDocument/2006/relationships/hyperlink" Target="https://www.idea.int/sites/default/files/publications/electoral-justice-handbook.pdf" TargetMode="External"/><Relationship Id="rId43" Type="http://schemas.openxmlformats.org/officeDocument/2006/relationships/hyperlink" Target="https://www.osce.org/files/f/documents/9/3/16859.pdf" TargetMode="External"/><Relationship Id="rId48" Type="http://schemas.openxmlformats.org/officeDocument/2006/relationships/hyperlink" Target="https://www.venice.coe.int/webforms/documents/default.aspx?pdffile=CDL-AD(2002)023rev2-cor-e" TargetMode="External"/><Relationship Id="rId56" Type="http://schemas.openxmlformats.org/officeDocument/2006/relationships/hyperlink" Target="https://www.idea.int/sites/default/files/publications/international-obligations-for-elections.pdf"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idea.int/sites/default/files/publications/electoral-justice-handbook.pdf" TargetMode="External"/><Relationship Id="rId3" Type="http://schemas.openxmlformats.org/officeDocument/2006/relationships/customXml" Target="../customXml/item3.xml"/><Relationship Id="rId12" Type="http://schemas.openxmlformats.org/officeDocument/2006/relationships/hyperlink" Target="http://archive.ipu.org/PDF/publications/Free&amp;Fair06-e.pdf" TargetMode="External"/><Relationship Id="rId17" Type="http://schemas.openxmlformats.org/officeDocument/2006/relationships/hyperlink" Target="https://www.idea.int/sites/default/files/publications/electoral-justice-handbook.pdf" TargetMode="External"/><Relationship Id="rId25" Type="http://schemas.openxmlformats.org/officeDocument/2006/relationships/hyperlink" Target="https://www.osce.org/files/f/documents/9/3/16859.pdf" TargetMode="External"/><Relationship Id="rId33" Type="http://schemas.openxmlformats.org/officeDocument/2006/relationships/hyperlink" Target="http://archive.ipu.org/PDF/publications/Free&amp;Fair06-e.pdf" TargetMode="External"/><Relationship Id="rId38" Type="http://schemas.openxmlformats.org/officeDocument/2006/relationships/hyperlink" Target="https://www.idea.int/sites/default/files/publications/international-obligations-for-elections.pdf" TargetMode="External"/><Relationship Id="rId46" Type="http://schemas.openxmlformats.org/officeDocument/2006/relationships/hyperlink" Target="https://www.ohchr.org/Documents/Publications/training2en.pdf" TargetMode="External"/><Relationship Id="rId59" Type="http://schemas.openxmlformats.org/officeDocument/2006/relationships/hyperlink" Target="https://www.osce.org/files/f/documents/9/3/16859.pdf" TargetMode="External"/><Relationship Id="rId67" Type="http://schemas.openxmlformats.org/officeDocument/2006/relationships/fontTable" Target="fontTable.xml"/><Relationship Id="rId20" Type="http://schemas.openxmlformats.org/officeDocument/2006/relationships/hyperlink" Target="https://www.idea.int/sites/default/files/publications/electoral-management-design-2014.pdf" TargetMode="External"/><Relationship Id="rId41" Type="http://schemas.openxmlformats.org/officeDocument/2006/relationships/hyperlink" Target="https://www.ipu.org/our-impact/strong-parliaments/setting-standards/declaration-criteria-free-and-fair-elections" TargetMode="External"/><Relationship Id="rId54" Type="http://schemas.openxmlformats.org/officeDocument/2006/relationships/hyperlink" Target="https://www.idea.int/sites/default/files/publications/electoral-management-design-2014.pdf" TargetMode="External"/><Relationship Id="rId62" Type="http://schemas.openxmlformats.org/officeDocument/2006/relationships/hyperlink" Target="https://www.ohchr.org/Documents/Publications/training2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709FA-0F7A-4E57-A18C-1C7CB77984C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20044</Characters>
  <Application>Microsoft Office Word</Application>
  <DocSecurity>0</DocSecurity>
  <Lines>371</Lines>
  <Paragraphs>139</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Indicator 7.1: Electoral integrity</vt:lpstr>
      <vt:lpstr>        Dimension 7.1.1: Voting and election rights</vt:lpstr>
      <vt:lpstr>        Dimension 7.1.2: Candidacy, party and campaign rights and responsibilities</vt:lpstr>
      <vt:lpstr>        Dimension 7.1.3: Role of public authorities in elections</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8</cp:revision>
  <dcterms:created xsi:type="dcterms:W3CDTF">2023-08-25T07:11:00Z</dcterms:created>
  <dcterms:modified xsi:type="dcterms:W3CDTF">2023-10-14T14:32:00Z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