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8EBA" w14:textId="77777777" w:rsidR="003A5991" w:rsidRPr="00383F06" w:rsidRDefault="003A5991" w:rsidP="009121F2">
      <w:pPr>
        <w:pStyle w:val="Heading2"/>
      </w:pPr>
      <w:bookmarkStart w:id="0" w:name="_1t3h5sf"/>
      <w:bookmarkEnd w:id="0"/>
      <w:r w:rsidRPr="00383F06">
        <w:t>Indicator 7.2: Composition of parliament</w:t>
      </w:r>
    </w:p>
    <w:p w14:paraId="5EB17253" w14:textId="77777777" w:rsidR="003A5991" w:rsidRPr="00383F06" w:rsidRDefault="003A5991" w:rsidP="00782B94">
      <w:pPr>
        <w:pStyle w:val="section-title"/>
      </w:pPr>
      <w:r w:rsidRPr="00383F06">
        <w:t>About this indicator</w:t>
      </w:r>
    </w:p>
    <w:p w14:paraId="587BC48D" w14:textId="0AFDC9DC" w:rsidR="003A5991" w:rsidRPr="00383F06" w:rsidRDefault="004A4E01" w:rsidP="003A5991">
      <w:pPr>
        <w:spacing w:line="240" w:lineRule="auto"/>
        <w:rPr>
          <w:sz w:val="20"/>
          <w:szCs w:val="20"/>
        </w:rPr>
      </w:pPr>
      <w:r w:rsidRPr="00383F06">
        <w:rPr>
          <w:sz w:val="20"/>
        </w:rPr>
        <w:t>The composition of a</w:t>
      </w:r>
      <w:r w:rsidR="003A5991" w:rsidRPr="00383F06">
        <w:rPr>
          <w:sz w:val="20"/>
        </w:rPr>
        <w:t xml:space="preserve"> democratic parliament </w:t>
      </w:r>
      <w:r w:rsidR="00365833" w:rsidRPr="00383F06">
        <w:rPr>
          <w:sz w:val="20"/>
        </w:rPr>
        <w:t xml:space="preserve">should reflect diverse political opinions </w:t>
      </w:r>
      <w:r w:rsidRPr="00383F06">
        <w:rPr>
          <w:sz w:val="20"/>
        </w:rPr>
        <w:t xml:space="preserve">as well as </w:t>
      </w:r>
      <w:r w:rsidR="00365833" w:rsidRPr="00383F06">
        <w:rPr>
          <w:sz w:val="20"/>
        </w:rPr>
        <w:t>different groups in society</w:t>
      </w:r>
      <w:r w:rsidR="003A5991" w:rsidRPr="00383F06">
        <w:rPr>
          <w:sz w:val="20"/>
        </w:rPr>
        <w:t>. A parliament that is unrepresentative of its society will leave some social groups and communities feeling disadvantaged</w:t>
      </w:r>
      <w:r w:rsidR="00365833" w:rsidRPr="00383F06">
        <w:rPr>
          <w:sz w:val="20"/>
        </w:rPr>
        <w:t xml:space="preserve"> in,</w:t>
      </w:r>
      <w:r w:rsidR="003A5991" w:rsidRPr="00383F06">
        <w:rPr>
          <w:sz w:val="20"/>
        </w:rPr>
        <w:t xml:space="preserve"> or even excluded from</w:t>
      </w:r>
      <w:r w:rsidR="00365833" w:rsidRPr="00383F06">
        <w:rPr>
          <w:sz w:val="20"/>
        </w:rPr>
        <w:t>, the political process</w:t>
      </w:r>
      <w:r w:rsidR="003A5991" w:rsidRPr="00383F06">
        <w:rPr>
          <w:sz w:val="20"/>
        </w:rPr>
        <w:t>, with consequences in terms of the quality of public life or the stability of the political system and society in general.</w:t>
      </w:r>
    </w:p>
    <w:p w14:paraId="1F302C5E" w14:textId="77777777" w:rsidR="003A5991" w:rsidRPr="00383F06" w:rsidRDefault="003A5991" w:rsidP="003A5991">
      <w:pPr>
        <w:spacing w:line="240" w:lineRule="auto"/>
        <w:rPr>
          <w:sz w:val="20"/>
          <w:szCs w:val="20"/>
        </w:rPr>
      </w:pPr>
    </w:p>
    <w:p w14:paraId="1E0379BB" w14:textId="583A6D87" w:rsidR="004A4E01" w:rsidRPr="00383F06" w:rsidRDefault="003A5991" w:rsidP="003A5991">
      <w:pPr>
        <w:spacing w:line="240" w:lineRule="auto"/>
        <w:rPr>
          <w:sz w:val="20"/>
        </w:rPr>
      </w:pPr>
      <w:r w:rsidRPr="00383F06">
        <w:rPr>
          <w:sz w:val="20"/>
        </w:rPr>
        <w:t xml:space="preserve">The </w:t>
      </w:r>
      <w:r w:rsidR="004A4E01" w:rsidRPr="00383F06">
        <w:rPr>
          <w:sz w:val="20"/>
        </w:rPr>
        <w:t xml:space="preserve">composition </w:t>
      </w:r>
      <w:r w:rsidRPr="00383F06">
        <w:rPr>
          <w:sz w:val="20"/>
        </w:rPr>
        <w:t>of parliament is determined by multiple factors, including the elect</w:t>
      </w:r>
      <w:r w:rsidR="00F778E4" w:rsidRPr="00383F06">
        <w:rPr>
          <w:sz w:val="20"/>
        </w:rPr>
        <w:t>oral</w:t>
      </w:r>
      <w:r w:rsidRPr="00383F06">
        <w:rPr>
          <w:sz w:val="20"/>
        </w:rPr>
        <w:t xml:space="preserve"> system, </w:t>
      </w:r>
      <w:r w:rsidR="004A4E01" w:rsidRPr="00383F06">
        <w:rPr>
          <w:sz w:val="20"/>
        </w:rPr>
        <w:t xml:space="preserve">political parties and of course the preferences of the electorate. Parliament plays a role in shaping this system and ensuring </w:t>
      </w:r>
      <w:r w:rsidR="00844FB8" w:rsidRPr="00383F06">
        <w:rPr>
          <w:sz w:val="20"/>
        </w:rPr>
        <w:t>that parliament reflects the social diversity of the nation</w:t>
      </w:r>
      <w:r w:rsidR="004A4E01" w:rsidRPr="00383F06">
        <w:rPr>
          <w:sz w:val="20"/>
        </w:rPr>
        <w:t xml:space="preserve">. Many parliaments have also adopted special measures such as quotas to promote the representation of women, </w:t>
      </w:r>
      <w:proofErr w:type="gramStart"/>
      <w:r w:rsidR="004A4E01" w:rsidRPr="00383F06">
        <w:rPr>
          <w:sz w:val="20"/>
        </w:rPr>
        <w:t>youth</w:t>
      </w:r>
      <w:proofErr w:type="gramEnd"/>
      <w:r w:rsidR="004A4E01" w:rsidRPr="00383F06">
        <w:rPr>
          <w:sz w:val="20"/>
        </w:rPr>
        <w:t xml:space="preserve"> and other underrepresented groups. </w:t>
      </w:r>
    </w:p>
    <w:p w14:paraId="5197A1B0" w14:textId="452A16C4" w:rsidR="004A4E01" w:rsidRPr="00383F06" w:rsidRDefault="004A4E01" w:rsidP="003A5991">
      <w:pPr>
        <w:spacing w:line="240" w:lineRule="auto"/>
        <w:rPr>
          <w:sz w:val="20"/>
        </w:rPr>
      </w:pPr>
    </w:p>
    <w:p w14:paraId="2A575F9D" w14:textId="19933D1A" w:rsidR="003A5991" w:rsidRPr="00383F06" w:rsidRDefault="002F1C05" w:rsidP="003A5991">
      <w:pPr>
        <w:spacing w:line="240" w:lineRule="auto"/>
        <w:rPr>
          <w:sz w:val="20"/>
          <w:szCs w:val="20"/>
        </w:rPr>
      </w:pPr>
      <w:r w:rsidRPr="00383F06">
        <w:rPr>
          <w:sz w:val="20"/>
        </w:rPr>
        <w:t>This indicator</w:t>
      </w:r>
      <w:r w:rsidR="003A5991" w:rsidRPr="00383F06">
        <w:rPr>
          <w:sz w:val="20"/>
        </w:rPr>
        <w:t xml:space="preserve"> comprises the following dimensions:</w:t>
      </w:r>
    </w:p>
    <w:p w14:paraId="74FBE179" w14:textId="77777777" w:rsidR="003A5991" w:rsidRPr="00383F06" w:rsidRDefault="003A5991" w:rsidP="003A5991">
      <w:pPr>
        <w:spacing w:line="240" w:lineRule="auto"/>
        <w:rPr>
          <w:sz w:val="20"/>
          <w:szCs w:val="20"/>
        </w:rPr>
      </w:pPr>
    </w:p>
    <w:p w14:paraId="7E05DE2F" w14:textId="70D2E12C" w:rsidR="003A5991" w:rsidRPr="00383F06" w:rsidRDefault="002F1C05" w:rsidP="003A5991">
      <w:pPr>
        <w:numPr>
          <w:ilvl w:val="0"/>
          <w:numId w:val="16"/>
        </w:numPr>
        <w:spacing w:line="240" w:lineRule="auto"/>
        <w:ind w:left="562" w:hanging="562"/>
        <w:rPr>
          <w:sz w:val="20"/>
          <w:szCs w:val="20"/>
        </w:rPr>
      </w:pPr>
      <w:r w:rsidRPr="00383F06">
        <w:rPr>
          <w:sz w:val="20"/>
        </w:rPr>
        <w:t xml:space="preserve">Dimension </w:t>
      </w:r>
      <w:r w:rsidR="003A5991" w:rsidRPr="00383F06">
        <w:rPr>
          <w:sz w:val="20"/>
        </w:rPr>
        <w:t>7.2.1</w:t>
      </w:r>
      <w:r w:rsidRPr="00383F06">
        <w:rPr>
          <w:sz w:val="20"/>
        </w:rPr>
        <w:t>:</w:t>
      </w:r>
      <w:r w:rsidR="003A5991" w:rsidRPr="00383F06">
        <w:rPr>
          <w:sz w:val="20"/>
        </w:rPr>
        <w:t xml:space="preserve"> Represent</w:t>
      </w:r>
      <w:r w:rsidRPr="00383F06">
        <w:rPr>
          <w:sz w:val="20"/>
        </w:rPr>
        <w:t>ation of</w:t>
      </w:r>
      <w:r w:rsidR="003A5991" w:rsidRPr="00383F06">
        <w:rPr>
          <w:sz w:val="20"/>
        </w:rPr>
        <w:t xml:space="preserve"> </w:t>
      </w:r>
      <w:r w:rsidR="00C93A70" w:rsidRPr="00383F06">
        <w:rPr>
          <w:sz w:val="20"/>
        </w:rPr>
        <w:t>political diversity</w:t>
      </w:r>
    </w:p>
    <w:p w14:paraId="42299B66" w14:textId="77777777" w:rsidR="00B46BC1" w:rsidRPr="00383F06" w:rsidRDefault="00B46BC1" w:rsidP="00B46BC1">
      <w:pPr>
        <w:spacing w:line="240" w:lineRule="auto"/>
        <w:ind w:left="562"/>
        <w:rPr>
          <w:sz w:val="20"/>
          <w:szCs w:val="20"/>
        </w:rPr>
      </w:pPr>
    </w:p>
    <w:p w14:paraId="513B684D" w14:textId="65153723" w:rsidR="003A5991" w:rsidRPr="00383F06" w:rsidRDefault="002F1C05" w:rsidP="003A5991">
      <w:pPr>
        <w:numPr>
          <w:ilvl w:val="0"/>
          <w:numId w:val="16"/>
        </w:numPr>
        <w:spacing w:line="240" w:lineRule="auto"/>
        <w:ind w:left="562" w:hanging="562"/>
        <w:rPr>
          <w:sz w:val="20"/>
          <w:szCs w:val="20"/>
        </w:rPr>
      </w:pPr>
      <w:r w:rsidRPr="00383F06">
        <w:rPr>
          <w:sz w:val="20"/>
        </w:rPr>
        <w:t xml:space="preserve">Dimension </w:t>
      </w:r>
      <w:r w:rsidR="003A5991" w:rsidRPr="00383F06">
        <w:rPr>
          <w:sz w:val="20"/>
        </w:rPr>
        <w:t>7.2.2: Representation of women</w:t>
      </w:r>
    </w:p>
    <w:p w14:paraId="6F1D406A" w14:textId="77777777" w:rsidR="00B46BC1" w:rsidRPr="00383F06" w:rsidRDefault="00B46BC1" w:rsidP="00B46BC1">
      <w:pPr>
        <w:spacing w:line="240" w:lineRule="auto"/>
        <w:rPr>
          <w:sz w:val="20"/>
          <w:szCs w:val="20"/>
        </w:rPr>
      </w:pPr>
    </w:p>
    <w:p w14:paraId="503D18AB" w14:textId="79F1381E" w:rsidR="003A5991" w:rsidRPr="00383F06" w:rsidRDefault="002F1C05" w:rsidP="003A5991">
      <w:pPr>
        <w:numPr>
          <w:ilvl w:val="0"/>
          <w:numId w:val="16"/>
        </w:numPr>
        <w:spacing w:line="240" w:lineRule="auto"/>
        <w:ind w:left="562" w:hanging="562"/>
        <w:rPr>
          <w:sz w:val="20"/>
          <w:szCs w:val="20"/>
        </w:rPr>
      </w:pPr>
      <w:r w:rsidRPr="00383F06">
        <w:rPr>
          <w:sz w:val="20"/>
        </w:rPr>
        <w:t xml:space="preserve">Dimension </w:t>
      </w:r>
      <w:r w:rsidR="003A5991" w:rsidRPr="00383F06">
        <w:rPr>
          <w:sz w:val="20"/>
        </w:rPr>
        <w:t>7.2.3: Representation of youth</w:t>
      </w:r>
    </w:p>
    <w:p w14:paraId="52E84331" w14:textId="77777777" w:rsidR="00B46BC1" w:rsidRPr="00383F06" w:rsidRDefault="00B46BC1" w:rsidP="00B46BC1">
      <w:pPr>
        <w:spacing w:line="240" w:lineRule="auto"/>
        <w:rPr>
          <w:sz w:val="20"/>
          <w:szCs w:val="20"/>
        </w:rPr>
      </w:pPr>
    </w:p>
    <w:p w14:paraId="33669E4C" w14:textId="22B89829" w:rsidR="003A5991" w:rsidRPr="00383F06" w:rsidRDefault="002F1C05" w:rsidP="003A5991">
      <w:pPr>
        <w:numPr>
          <w:ilvl w:val="0"/>
          <w:numId w:val="16"/>
        </w:numPr>
        <w:spacing w:line="240" w:lineRule="auto"/>
        <w:ind w:left="562" w:hanging="562"/>
        <w:rPr>
          <w:sz w:val="20"/>
          <w:szCs w:val="20"/>
        </w:rPr>
      </w:pPr>
      <w:r w:rsidRPr="00383F06">
        <w:rPr>
          <w:sz w:val="20"/>
        </w:rPr>
        <w:t xml:space="preserve">Dimension </w:t>
      </w:r>
      <w:r w:rsidR="003A5991" w:rsidRPr="00383F06">
        <w:rPr>
          <w:sz w:val="20"/>
        </w:rPr>
        <w:t xml:space="preserve">7.2.4: Representation of other underrepresented groups </w:t>
      </w:r>
    </w:p>
    <w:p w14:paraId="02D387E1" w14:textId="77777777" w:rsidR="003A5991" w:rsidRPr="00383F06" w:rsidRDefault="003A5991" w:rsidP="003A5991">
      <w:pPr>
        <w:spacing w:line="240" w:lineRule="auto"/>
        <w:ind w:left="720"/>
        <w:rPr>
          <w:sz w:val="20"/>
          <w:szCs w:val="20"/>
        </w:rPr>
      </w:pPr>
    </w:p>
    <w:p w14:paraId="0810740B" w14:textId="77777777" w:rsidR="003A5991" w:rsidRPr="00383F06" w:rsidRDefault="003A5991" w:rsidP="003A5991">
      <w:pPr>
        <w:spacing w:line="240" w:lineRule="auto"/>
        <w:rPr>
          <w:sz w:val="20"/>
          <w:szCs w:val="20"/>
        </w:rPr>
      </w:pPr>
    </w:p>
    <w:p w14:paraId="64FFC31D" w14:textId="77777777" w:rsidR="003A5991" w:rsidRPr="00383F06" w:rsidRDefault="003A5991" w:rsidP="003A5991">
      <w:pPr>
        <w:spacing w:line="240" w:lineRule="auto"/>
        <w:rPr>
          <w:sz w:val="20"/>
          <w:szCs w:val="20"/>
        </w:rPr>
      </w:pPr>
    </w:p>
    <w:p w14:paraId="42ED101E" w14:textId="74984404" w:rsidR="003A5991" w:rsidRPr="00383F06" w:rsidRDefault="003A5991" w:rsidP="00570317">
      <w:pPr>
        <w:pStyle w:val="Heading3"/>
      </w:pPr>
      <w:bookmarkStart w:id="1" w:name="_4d34og8"/>
      <w:bookmarkEnd w:id="1"/>
      <w:r w:rsidRPr="00383F06">
        <w:lastRenderedPageBreak/>
        <w:t xml:space="preserve">Dimension 7.2.1: </w:t>
      </w:r>
      <w:r w:rsidR="00467D0A" w:rsidRPr="00383F06">
        <w:t xml:space="preserve">Representation of </w:t>
      </w:r>
      <w:r w:rsidR="00177F91" w:rsidRPr="00383F06">
        <w:t xml:space="preserve">political diversity </w:t>
      </w:r>
    </w:p>
    <w:tbl>
      <w:tblPr>
        <w:tblStyle w:val="TableGrid"/>
        <w:tblW w:w="0" w:type="auto"/>
        <w:shd w:val="clear" w:color="auto" w:fill="EEEEEE"/>
        <w:tblLook w:val="04A0" w:firstRow="1" w:lastRow="0" w:firstColumn="1" w:lastColumn="0" w:noHBand="0" w:noVBand="1"/>
      </w:tblPr>
      <w:tblGrid>
        <w:gridCol w:w="9120"/>
      </w:tblGrid>
      <w:tr w:rsidR="003A5991" w:rsidRPr="00383F06" w14:paraId="18E3A876" w14:textId="77777777" w:rsidTr="00D507D4">
        <w:tc>
          <w:tcPr>
            <w:tcW w:w="9120" w:type="dxa"/>
            <w:shd w:val="clear" w:color="auto" w:fill="EEEEEE"/>
          </w:tcPr>
          <w:p w14:paraId="1B902DE9" w14:textId="10763156" w:rsidR="003A5991" w:rsidRPr="00383F06" w:rsidRDefault="003A5991" w:rsidP="003A5991">
            <w:pPr>
              <w:rPr>
                <w:rFonts w:eastAsia="Arial" w:cs="Arial"/>
                <w:sz w:val="20"/>
                <w:szCs w:val="20"/>
              </w:rPr>
            </w:pPr>
            <w:r w:rsidRPr="00383F06">
              <w:rPr>
                <w:sz w:val="20"/>
              </w:rPr>
              <w:t>This dimension is part of:</w:t>
            </w:r>
          </w:p>
          <w:p w14:paraId="053E036A" w14:textId="77777777" w:rsidR="003A5991" w:rsidRPr="00383F06" w:rsidRDefault="003A5991" w:rsidP="003A5991">
            <w:pPr>
              <w:pStyle w:val="ListParagraph"/>
              <w:numPr>
                <w:ilvl w:val="0"/>
                <w:numId w:val="17"/>
              </w:numPr>
              <w:rPr>
                <w:sz w:val="20"/>
                <w:szCs w:val="20"/>
              </w:rPr>
            </w:pPr>
            <w:r w:rsidRPr="00383F06">
              <w:rPr>
                <w:sz w:val="20"/>
              </w:rPr>
              <w:t>Indicator 7.2: Electoral integrity</w:t>
            </w:r>
          </w:p>
          <w:p w14:paraId="532A4D48" w14:textId="18CA1011" w:rsidR="003A5991" w:rsidRPr="00383F06" w:rsidRDefault="00DC76E9" w:rsidP="00DC76E9">
            <w:pPr>
              <w:pStyle w:val="ListParagraph"/>
              <w:numPr>
                <w:ilvl w:val="0"/>
                <w:numId w:val="17"/>
              </w:numPr>
              <w:rPr>
                <w:szCs w:val="20"/>
              </w:rPr>
            </w:pPr>
            <w:r w:rsidRPr="00383F06">
              <w:rPr>
                <w:sz w:val="20"/>
              </w:rPr>
              <w:t>T</w:t>
            </w:r>
            <w:r w:rsidR="003A5991" w:rsidRPr="00383F06">
              <w:rPr>
                <w:sz w:val="20"/>
              </w:rPr>
              <w:t>arget 7: Representative parliament</w:t>
            </w:r>
          </w:p>
        </w:tc>
      </w:tr>
    </w:tbl>
    <w:p w14:paraId="70C28085" w14:textId="77777777" w:rsidR="003A5991" w:rsidRPr="00383F06" w:rsidRDefault="003A5991" w:rsidP="00782B94">
      <w:pPr>
        <w:pStyle w:val="section-title"/>
      </w:pPr>
      <w:r w:rsidRPr="00383F06">
        <w:t>About this dimension</w:t>
      </w:r>
    </w:p>
    <w:p w14:paraId="2EF7C01C" w14:textId="57D6F399" w:rsidR="002F2157" w:rsidRPr="00383F06" w:rsidRDefault="003A5991" w:rsidP="003A5991">
      <w:pPr>
        <w:spacing w:line="240" w:lineRule="auto"/>
        <w:rPr>
          <w:sz w:val="20"/>
        </w:rPr>
      </w:pPr>
      <w:r w:rsidRPr="00383F06">
        <w:rPr>
          <w:sz w:val="20"/>
        </w:rPr>
        <w:t xml:space="preserve">This dimension </w:t>
      </w:r>
      <w:r w:rsidR="002F2157" w:rsidRPr="00383F06">
        <w:rPr>
          <w:sz w:val="20"/>
        </w:rPr>
        <w:t xml:space="preserve">concerns the </w:t>
      </w:r>
      <w:r w:rsidR="00177F91" w:rsidRPr="00383F06">
        <w:rPr>
          <w:sz w:val="20"/>
        </w:rPr>
        <w:t xml:space="preserve">legal </w:t>
      </w:r>
      <w:r w:rsidR="002F2157" w:rsidRPr="00383F06">
        <w:rPr>
          <w:sz w:val="20"/>
        </w:rPr>
        <w:t xml:space="preserve">provisions that </w:t>
      </w:r>
      <w:r w:rsidR="00177F91" w:rsidRPr="00383F06">
        <w:rPr>
          <w:sz w:val="20"/>
        </w:rPr>
        <w:t xml:space="preserve">support </w:t>
      </w:r>
      <w:r w:rsidRPr="00383F06">
        <w:rPr>
          <w:sz w:val="20"/>
        </w:rPr>
        <w:t>the</w:t>
      </w:r>
      <w:r w:rsidR="002F2157" w:rsidRPr="00383F06">
        <w:rPr>
          <w:sz w:val="20"/>
        </w:rPr>
        <w:t xml:space="preserve"> representation of</w:t>
      </w:r>
      <w:r w:rsidRPr="00383F06">
        <w:rPr>
          <w:sz w:val="20"/>
        </w:rPr>
        <w:t xml:space="preserve"> divers</w:t>
      </w:r>
      <w:r w:rsidR="002F2157" w:rsidRPr="00383F06">
        <w:rPr>
          <w:sz w:val="20"/>
        </w:rPr>
        <w:t>e</w:t>
      </w:r>
      <w:r w:rsidRPr="00383F06">
        <w:rPr>
          <w:sz w:val="20"/>
        </w:rPr>
        <w:t xml:space="preserve"> political opinions in parliament. The</w:t>
      </w:r>
      <w:r w:rsidR="002F2157" w:rsidRPr="00383F06">
        <w:rPr>
          <w:sz w:val="20"/>
        </w:rPr>
        <w:t>se provisions cover aspects such as the</w:t>
      </w:r>
      <w:r w:rsidRPr="00383F06">
        <w:rPr>
          <w:sz w:val="20"/>
        </w:rPr>
        <w:t xml:space="preserve"> electoral system, the procedures for registering political parties and</w:t>
      </w:r>
      <w:r w:rsidR="002F2157" w:rsidRPr="00383F06">
        <w:rPr>
          <w:sz w:val="20"/>
        </w:rPr>
        <w:t>,</w:t>
      </w:r>
      <w:r w:rsidRPr="00383F06">
        <w:rPr>
          <w:sz w:val="20"/>
        </w:rPr>
        <w:t xml:space="preserve"> if applicable, independent candidates, </w:t>
      </w:r>
      <w:r w:rsidR="005629DB" w:rsidRPr="00383F06">
        <w:rPr>
          <w:sz w:val="20"/>
        </w:rPr>
        <w:t>as well as electoral thresholds and</w:t>
      </w:r>
      <w:r w:rsidRPr="00383F06">
        <w:rPr>
          <w:sz w:val="20"/>
        </w:rPr>
        <w:t xml:space="preserve"> the powers attributed to different political groups and</w:t>
      </w:r>
      <w:r w:rsidR="002F2157" w:rsidRPr="00383F06">
        <w:rPr>
          <w:sz w:val="20"/>
        </w:rPr>
        <w:t>,</w:t>
      </w:r>
      <w:r w:rsidRPr="00383F06">
        <w:rPr>
          <w:sz w:val="20"/>
        </w:rPr>
        <w:t xml:space="preserve"> where applicable, independent </w:t>
      </w:r>
      <w:r w:rsidR="002F2157" w:rsidRPr="00383F06">
        <w:rPr>
          <w:sz w:val="20"/>
        </w:rPr>
        <w:t>MPs</w:t>
      </w:r>
      <w:r w:rsidR="00134D90" w:rsidRPr="00383F06">
        <w:rPr>
          <w:sz w:val="20"/>
        </w:rPr>
        <w:t>.</w:t>
      </w:r>
    </w:p>
    <w:p w14:paraId="780F73C0" w14:textId="0C7D3F0A" w:rsidR="003A5991" w:rsidRPr="00383F06" w:rsidRDefault="00782B94" w:rsidP="00782B94">
      <w:pPr>
        <w:pStyle w:val="section-title"/>
      </w:pPr>
      <w:r w:rsidRPr="00383F06">
        <w:t>As</w:t>
      </w:r>
      <w:r w:rsidR="003A5991" w:rsidRPr="00383F06">
        <w:t>piring goal</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EEEEE"/>
        <w:tblLook w:val="0400" w:firstRow="0" w:lastRow="0" w:firstColumn="0" w:lastColumn="0" w:noHBand="0" w:noVBand="1"/>
      </w:tblPr>
      <w:tblGrid>
        <w:gridCol w:w="9120"/>
      </w:tblGrid>
      <w:tr w:rsidR="003A5991" w:rsidRPr="00383F06" w14:paraId="1F5D2B65" w14:textId="77777777" w:rsidTr="003A5991">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14:paraId="03D88B28" w14:textId="53348FDE" w:rsidR="003A5991" w:rsidRPr="00383F06" w:rsidRDefault="003A5991" w:rsidP="003A5991">
            <w:pPr>
              <w:spacing w:line="240" w:lineRule="auto"/>
              <w:rPr>
                <w:i/>
                <w:sz w:val="20"/>
                <w:szCs w:val="20"/>
              </w:rPr>
            </w:pPr>
            <w:r w:rsidRPr="00383F06">
              <w:rPr>
                <w:i/>
                <w:sz w:val="20"/>
              </w:rPr>
              <w:t xml:space="preserve">Based on a global comparative analysis, an aspiring goal for parliaments </w:t>
            </w:r>
            <w:proofErr w:type="gramStart"/>
            <w:r w:rsidRPr="00383F06">
              <w:rPr>
                <w:i/>
                <w:sz w:val="20"/>
              </w:rPr>
              <w:t>in the area of</w:t>
            </w:r>
            <w:proofErr w:type="gramEnd"/>
            <w:r w:rsidRPr="00383F06">
              <w:rPr>
                <w:i/>
                <w:sz w:val="20"/>
              </w:rPr>
              <w:t xml:space="preserve"> </w:t>
            </w:r>
            <w:r w:rsidR="000022DB" w:rsidRPr="00383F06">
              <w:rPr>
                <w:i/>
                <w:sz w:val="20"/>
              </w:rPr>
              <w:t xml:space="preserve">“representation of </w:t>
            </w:r>
            <w:r w:rsidR="00570317" w:rsidRPr="00383F06">
              <w:rPr>
                <w:i/>
                <w:sz w:val="20"/>
              </w:rPr>
              <w:t>political diversity</w:t>
            </w:r>
            <w:r w:rsidR="000022DB" w:rsidRPr="00383F06">
              <w:rPr>
                <w:i/>
                <w:sz w:val="20"/>
              </w:rPr>
              <w:t>”</w:t>
            </w:r>
            <w:r w:rsidRPr="00383F06">
              <w:rPr>
                <w:i/>
                <w:sz w:val="20"/>
              </w:rPr>
              <w:t xml:space="preserve"> is as follows: </w:t>
            </w:r>
          </w:p>
          <w:p w14:paraId="255F417E" w14:textId="77777777" w:rsidR="003A5991" w:rsidRPr="00383F06" w:rsidRDefault="003A5991" w:rsidP="003A5991">
            <w:pPr>
              <w:spacing w:line="240" w:lineRule="auto"/>
              <w:rPr>
                <w:sz w:val="20"/>
                <w:szCs w:val="20"/>
              </w:rPr>
            </w:pPr>
          </w:p>
          <w:p w14:paraId="52604EF2" w14:textId="38444686" w:rsidR="003A5991" w:rsidRPr="00383F06" w:rsidRDefault="00992F00" w:rsidP="003A5991">
            <w:pPr>
              <w:spacing w:line="240" w:lineRule="auto"/>
              <w:rPr>
                <w:sz w:val="20"/>
                <w:szCs w:val="20"/>
              </w:rPr>
            </w:pPr>
            <w:r w:rsidRPr="00383F06">
              <w:rPr>
                <w:sz w:val="20"/>
              </w:rPr>
              <w:t xml:space="preserve">The design of the </w:t>
            </w:r>
            <w:r w:rsidR="003A5991" w:rsidRPr="00383F06">
              <w:rPr>
                <w:sz w:val="20"/>
              </w:rPr>
              <w:t xml:space="preserve">electoral system </w:t>
            </w:r>
            <w:r w:rsidRPr="00383F06">
              <w:rPr>
                <w:sz w:val="20"/>
              </w:rPr>
              <w:t xml:space="preserve">ensures </w:t>
            </w:r>
            <w:r w:rsidR="003A5991" w:rsidRPr="00383F06">
              <w:rPr>
                <w:sz w:val="20"/>
              </w:rPr>
              <w:t>that the allocation of parliamentary seats accurately reflects the proportion of votes received by political parties and candidates.</w:t>
            </w:r>
          </w:p>
          <w:p w14:paraId="53C18164" w14:textId="77777777" w:rsidR="003A5991" w:rsidRPr="00383F06" w:rsidRDefault="003A5991" w:rsidP="003A5991">
            <w:pPr>
              <w:spacing w:line="240" w:lineRule="auto"/>
              <w:rPr>
                <w:sz w:val="20"/>
                <w:szCs w:val="20"/>
              </w:rPr>
            </w:pPr>
          </w:p>
          <w:p w14:paraId="418DAD3F" w14:textId="1C74837B" w:rsidR="003A5991" w:rsidRPr="00383F06" w:rsidRDefault="003A5991" w:rsidP="003A5991">
            <w:pPr>
              <w:spacing w:line="240" w:lineRule="auto"/>
              <w:rPr>
                <w:sz w:val="20"/>
                <w:szCs w:val="20"/>
              </w:rPr>
            </w:pPr>
            <w:r w:rsidRPr="00383F06">
              <w:rPr>
                <w:sz w:val="20"/>
              </w:rPr>
              <w:t xml:space="preserve">The </w:t>
            </w:r>
            <w:r w:rsidR="00F16CDF" w:rsidRPr="00383F06">
              <w:rPr>
                <w:sz w:val="20"/>
              </w:rPr>
              <w:t>legal framework establishes clear</w:t>
            </w:r>
            <w:r w:rsidRPr="00383F06">
              <w:rPr>
                <w:sz w:val="20"/>
              </w:rPr>
              <w:t xml:space="preserve"> and transparent procedures for registering political parties and candidates for elections</w:t>
            </w:r>
            <w:r w:rsidR="00F16CDF" w:rsidRPr="00383F06">
              <w:rPr>
                <w:sz w:val="20"/>
              </w:rPr>
              <w:t xml:space="preserve">, </w:t>
            </w:r>
            <w:r w:rsidR="00EF4E47" w:rsidRPr="00383F06">
              <w:rPr>
                <w:sz w:val="20"/>
              </w:rPr>
              <w:t>including</w:t>
            </w:r>
            <w:r w:rsidRPr="00383F06">
              <w:rPr>
                <w:sz w:val="20"/>
              </w:rPr>
              <w:t xml:space="preserve"> reasonable eligibility criteria, consistent </w:t>
            </w:r>
            <w:proofErr w:type="gramStart"/>
            <w:r w:rsidRPr="00383F06">
              <w:rPr>
                <w:sz w:val="20"/>
              </w:rPr>
              <w:t>procedures</w:t>
            </w:r>
            <w:proofErr w:type="gramEnd"/>
            <w:r w:rsidRPr="00383F06">
              <w:rPr>
                <w:sz w:val="20"/>
              </w:rPr>
              <w:t xml:space="preserve"> and feasible deadlines.</w:t>
            </w:r>
          </w:p>
          <w:p w14:paraId="733C3482" w14:textId="77777777" w:rsidR="003A5991" w:rsidRPr="00383F06" w:rsidRDefault="003A5991" w:rsidP="003A5991">
            <w:pPr>
              <w:spacing w:line="240" w:lineRule="auto"/>
              <w:rPr>
                <w:sz w:val="20"/>
                <w:szCs w:val="20"/>
              </w:rPr>
            </w:pPr>
          </w:p>
          <w:p w14:paraId="67B74B45" w14:textId="2B5CB250" w:rsidR="003A5991" w:rsidRPr="00383F06" w:rsidRDefault="00177F91" w:rsidP="003A5991">
            <w:pPr>
              <w:spacing w:line="240" w:lineRule="auto"/>
              <w:rPr>
                <w:sz w:val="20"/>
                <w:szCs w:val="20"/>
              </w:rPr>
            </w:pPr>
            <w:r w:rsidRPr="00383F06">
              <w:rPr>
                <w:sz w:val="20"/>
              </w:rPr>
              <w:t>Where applicable, t</w:t>
            </w:r>
            <w:r w:rsidR="003A5991" w:rsidRPr="00383F06">
              <w:rPr>
                <w:sz w:val="20"/>
              </w:rPr>
              <w:t xml:space="preserve">he legal framework </w:t>
            </w:r>
            <w:r w:rsidRPr="00383F06">
              <w:rPr>
                <w:sz w:val="20"/>
              </w:rPr>
              <w:t xml:space="preserve">sets </w:t>
            </w:r>
            <w:r w:rsidR="003A5991" w:rsidRPr="00383F06">
              <w:rPr>
                <w:sz w:val="20"/>
              </w:rPr>
              <w:t xml:space="preserve">a reasonable electoral threshold for </w:t>
            </w:r>
            <w:r w:rsidR="002964BA" w:rsidRPr="00383F06">
              <w:rPr>
                <w:sz w:val="20"/>
              </w:rPr>
              <w:t>parties and</w:t>
            </w:r>
            <w:r w:rsidR="00570F78" w:rsidRPr="00383F06">
              <w:rPr>
                <w:sz w:val="20"/>
              </w:rPr>
              <w:t>/or</w:t>
            </w:r>
            <w:r w:rsidR="002964BA" w:rsidRPr="00383F06">
              <w:rPr>
                <w:sz w:val="20"/>
              </w:rPr>
              <w:t xml:space="preserve"> </w:t>
            </w:r>
            <w:r w:rsidR="00A92098" w:rsidRPr="00383F06">
              <w:rPr>
                <w:sz w:val="20"/>
              </w:rPr>
              <w:t>candidates</w:t>
            </w:r>
            <w:r w:rsidR="003A5991" w:rsidRPr="00383F06">
              <w:rPr>
                <w:sz w:val="20"/>
              </w:rPr>
              <w:t xml:space="preserve"> to gain seats in parliament</w:t>
            </w:r>
            <w:r w:rsidR="00957797" w:rsidRPr="00383F06">
              <w:rPr>
                <w:sz w:val="20"/>
              </w:rPr>
              <w:t>.</w:t>
            </w:r>
            <w:r w:rsidR="003A5991" w:rsidRPr="00383F06">
              <w:rPr>
                <w:sz w:val="20"/>
              </w:rPr>
              <w:t xml:space="preserve"> </w:t>
            </w:r>
          </w:p>
          <w:p w14:paraId="7DCF9391" w14:textId="77777777" w:rsidR="003A5991" w:rsidRPr="00383F06" w:rsidRDefault="003A5991" w:rsidP="003A5991">
            <w:pPr>
              <w:spacing w:line="240" w:lineRule="auto"/>
              <w:rPr>
                <w:color w:val="0070C0"/>
                <w:sz w:val="20"/>
                <w:szCs w:val="20"/>
              </w:rPr>
            </w:pPr>
          </w:p>
        </w:tc>
      </w:tr>
    </w:tbl>
    <w:p w14:paraId="54569622" w14:textId="77777777" w:rsidR="003A5991" w:rsidRPr="00383F06" w:rsidRDefault="003A5991" w:rsidP="00782B94">
      <w:pPr>
        <w:pStyle w:val="section-title"/>
      </w:pPr>
      <w:bookmarkStart w:id="2" w:name="_2s8eyo1"/>
      <w:bookmarkEnd w:id="2"/>
      <w:r w:rsidRPr="00383F06">
        <w:t>Assessment</w:t>
      </w:r>
    </w:p>
    <w:p w14:paraId="18CA8B64" w14:textId="71078BE1" w:rsidR="003A5991" w:rsidRPr="00383F06" w:rsidRDefault="003A5991" w:rsidP="003A5991">
      <w:pPr>
        <w:spacing w:before="200" w:line="240" w:lineRule="auto"/>
        <w:rPr>
          <w:sz w:val="20"/>
          <w:szCs w:val="20"/>
        </w:rPr>
      </w:pPr>
      <w:r w:rsidRPr="00383F06">
        <w:rPr>
          <w:sz w:val="20"/>
        </w:rPr>
        <w:t xml:space="preserve">This dimension is assessed against several criteria, each of which should be evaluated separately. For each criterion, select one of the six descriptive grades (Non-existent, Rudimentary, Basic, Good, </w:t>
      </w:r>
      <w:proofErr w:type="gramStart"/>
      <w:r w:rsidRPr="00383F06">
        <w:rPr>
          <w:sz w:val="20"/>
        </w:rPr>
        <w:t>Very</w:t>
      </w:r>
      <w:proofErr w:type="gramEnd"/>
      <w:r w:rsidRPr="00383F06">
        <w:rPr>
          <w:sz w:val="20"/>
        </w:rPr>
        <w:t xml:space="preserve"> good and Excellent) that best reflects the situation in your parliament, and provide details of the evidence on which this assessment is based. </w:t>
      </w:r>
    </w:p>
    <w:p w14:paraId="2D524A87" w14:textId="498E25B5" w:rsidR="003A5991" w:rsidRPr="00383F06" w:rsidRDefault="003A5991" w:rsidP="003A5991">
      <w:pPr>
        <w:spacing w:before="200" w:line="240" w:lineRule="auto"/>
        <w:rPr>
          <w:sz w:val="20"/>
          <w:szCs w:val="20"/>
        </w:rPr>
      </w:pPr>
      <w:r w:rsidRPr="00383F06">
        <w:rPr>
          <w:sz w:val="20"/>
        </w:rPr>
        <w:t>The evidence for assessment of this dimension could include the following:</w:t>
      </w:r>
    </w:p>
    <w:p w14:paraId="4901F6A8" w14:textId="77777777" w:rsidR="003A5991" w:rsidRPr="00383F06" w:rsidRDefault="003A5991" w:rsidP="003A5991">
      <w:pPr>
        <w:spacing w:line="240" w:lineRule="auto"/>
        <w:rPr>
          <w:sz w:val="20"/>
          <w:szCs w:val="20"/>
        </w:rPr>
      </w:pPr>
    </w:p>
    <w:p w14:paraId="6B606E29" w14:textId="6D496B0A" w:rsidR="003A5991" w:rsidRPr="00383F06" w:rsidRDefault="00EE2901" w:rsidP="003A5991">
      <w:pPr>
        <w:numPr>
          <w:ilvl w:val="0"/>
          <w:numId w:val="15"/>
        </w:numPr>
        <w:spacing w:line="240" w:lineRule="auto"/>
        <w:ind w:left="562" w:hanging="562"/>
        <w:rPr>
          <w:sz w:val="20"/>
          <w:szCs w:val="20"/>
        </w:rPr>
      </w:pPr>
      <w:r w:rsidRPr="00383F06">
        <w:rPr>
          <w:sz w:val="20"/>
        </w:rPr>
        <w:t>Provisions of the constitution and/or other aspects of the legal framework</w:t>
      </w:r>
      <w:r w:rsidR="003A5991" w:rsidRPr="00383F06">
        <w:rPr>
          <w:sz w:val="20"/>
        </w:rPr>
        <w:t xml:space="preserve"> establishing an electoral system that allows different political opinions to be represented in </w:t>
      </w:r>
      <w:proofErr w:type="gramStart"/>
      <w:r w:rsidR="003A5991" w:rsidRPr="00383F06">
        <w:rPr>
          <w:sz w:val="20"/>
        </w:rPr>
        <w:t>parliament</w:t>
      </w:r>
      <w:proofErr w:type="gramEnd"/>
    </w:p>
    <w:p w14:paraId="6D6F00A5" w14:textId="6D39F18F" w:rsidR="003A5991" w:rsidRPr="00383F06" w:rsidRDefault="00837EE0" w:rsidP="003A5991">
      <w:pPr>
        <w:numPr>
          <w:ilvl w:val="0"/>
          <w:numId w:val="15"/>
        </w:numPr>
        <w:spacing w:line="240" w:lineRule="auto"/>
        <w:ind w:left="562" w:hanging="562"/>
        <w:rPr>
          <w:sz w:val="20"/>
          <w:szCs w:val="20"/>
        </w:rPr>
      </w:pPr>
      <w:r w:rsidRPr="00383F06">
        <w:rPr>
          <w:sz w:val="20"/>
        </w:rPr>
        <w:t xml:space="preserve">Provisions of the legal framework </w:t>
      </w:r>
      <w:r w:rsidR="003A5991" w:rsidRPr="00383F06">
        <w:rPr>
          <w:sz w:val="20"/>
        </w:rPr>
        <w:t xml:space="preserve">on the delimitation/redistricting of boundaries </w:t>
      </w:r>
      <w:r w:rsidR="008571D3" w:rsidRPr="00383F06">
        <w:rPr>
          <w:sz w:val="20"/>
        </w:rPr>
        <w:t>for</w:t>
      </w:r>
      <w:r w:rsidR="003A5991" w:rsidRPr="00383F06">
        <w:rPr>
          <w:sz w:val="20"/>
        </w:rPr>
        <w:t xml:space="preserve"> electoral districts</w:t>
      </w:r>
    </w:p>
    <w:p w14:paraId="5678AD8E" w14:textId="69EC8927" w:rsidR="003A5991" w:rsidRPr="00383F06" w:rsidRDefault="00F35989" w:rsidP="003A5991">
      <w:pPr>
        <w:numPr>
          <w:ilvl w:val="0"/>
          <w:numId w:val="15"/>
        </w:numPr>
        <w:spacing w:line="240" w:lineRule="auto"/>
        <w:ind w:left="562" w:hanging="562"/>
        <w:rPr>
          <w:sz w:val="20"/>
          <w:szCs w:val="20"/>
        </w:rPr>
      </w:pPr>
      <w:r w:rsidRPr="00383F06">
        <w:rPr>
          <w:sz w:val="20"/>
        </w:rPr>
        <w:t xml:space="preserve">Provisions of </w:t>
      </w:r>
      <w:r w:rsidR="003A5991" w:rsidRPr="00383F06">
        <w:rPr>
          <w:sz w:val="20"/>
        </w:rPr>
        <w:t>elect</w:t>
      </w:r>
      <w:r w:rsidRPr="00383F06">
        <w:rPr>
          <w:sz w:val="20"/>
        </w:rPr>
        <w:t>oral</w:t>
      </w:r>
      <w:r w:rsidR="003A5991" w:rsidRPr="00383F06">
        <w:rPr>
          <w:sz w:val="20"/>
        </w:rPr>
        <w:t xml:space="preserve"> law on party/candidate registration</w:t>
      </w:r>
    </w:p>
    <w:p w14:paraId="6EA704EA" w14:textId="3E9B45CC" w:rsidR="003A5991" w:rsidRPr="00383F06" w:rsidRDefault="00F35989" w:rsidP="003A5991">
      <w:pPr>
        <w:numPr>
          <w:ilvl w:val="0"/>
          <w:numId w:val="15"/>
        </w:numPr>
        <w:spacing w:line="240" w:lineRule="auto"/>
        <w:ind w:left="562" w:hanging="562"/>
        <w:rPr>
          <w:sz w:val="20"/>
          <w:szCs w:val="20"/>
        </w:rPr>
      </w:pPr>
      <w:r w:rsidRPr="00383F06">
        <w:rPr>
          <w:sz w:val="20"/>
        </w:rPr>
        <w:t xml:space="preserve">Provisions of the constitution and/or other aspects of the legal framework </w:t>
      </w:r>
      <w:r w:rsidR="003A5991" w:rsidRPr="00383F06">
        <w:rPr>
          <w:sz w:val="20"/>
        </w:rPr>
        <w:t>on elect</w:t>
      </w:r>
      <w:r w:rsidRPr="00383F06">
        <w:rPr>
          <w:sz w:val="20"/>
        </w:rPr>
        <w:t>oral</w:t>
      </w:r>
      <w:r w:rsidR="003A5991" w:rsidRPr="00383F06">
        <w:rPr>
          <w:sz w:val="20"/>
        </w:rPr>
        <w:t xml:space="preserve"> thresholds</w:t>
      </w:r>
    </w:p>
    <w:p w14:paraId="1874672B" w14:textId="316E1F8B" w:rsidR="003A5991" w:rsidRPr="00383F06" w:rsidRDefault="00F35989" w:rsidP="003A5991">
      <w:pPr>
        <w:numPr>
          <w:ilvl w:val="0"/>
          <w:numId w:val="15"/>
        </w:numPr>
        <w:spacing w:line="240" w:lineRule="auto"/>
        <w:ind w:left="562" w:hanging="562"/>
        <w:rPr>
          <w:sz w:val="20"/>
          <w:szCs w:val="20"/>
        </w:rPr>
      </w:pPr>
      <w:r w:rsidRPr="00383F06">
        <w:rPr>
          <w:sz w:val="20"/>
        </w:rPr>
        <w:t>E</w:t>
      </w:r>
      <w:r w:rsidR="003A5991" w:rsidRPr="00383F06">
        <w:rPr>
          <w:sz w:val="20"/>
        </w:rPr>
        <w:t>lection observation reports</w:t>
      </w:r>
    </w:p>
    <w:p w14:paraId="44A68E4C" w14:textId="77777777" w:rsidR="003A5991" w:rsidRPr="00383F06" w:rsidRDefault="003A5991" w:rsidP="003A5991">
      <w:pPr>
        <w:spacing w:line="240" w:lineRule="auto"/>
        <w:rPr>
          <w:sz w:val="20"/>
          <w:szCs w:val="20"/>
        </w:rPr>
      </w:pPr>
      <w:bookmarkStart w:id="3" w:name="_17dp8vu"/>
      <w:bookmarkEnd w:id="3"/>
    </w:p>
    <w:p w14:paraId="44ADE3DC" w14:textId="338BE187" w:rsidR="003A5991" w:rsidRPr="00383F06" w:rsidRDefault="003A5991" w:rsidP="003A5991">
      <w:pPr>
        <w:spacing w:line="240" w:lineRule="auto"/>
        <w:rPr>
          <w:sz w:val="20"/>
          <w:szCs w:val="20"/>
        </w:rPr>
      </w:pPr>
      <w:r w:rsidRPr="00383F06">
        <w:rPr>
          <w:sz w:val="20"/>
        </w:rPr>
        <w:t>Where relevant, provide additional comments or examples that support the assessment.</w:t>
      </w:r>
    </w:p>
    <w:p w14:paraId="5E0B3820" w14:textId="56644E23" w:rsidR="003A5991" w:rsidRPr="00383F06" w:rsidRDefault="003A5991" w:rsidP="00E0404A">
      <w:pPr>
        <w:pStyle w:val="Heading4"/>
      </w:pPr>
      <w:bookmarkStart w:id="4" w:name="_optd8j8sbk4"/>
      <w:bookmarkEnd w:id="4"/>
      <w:r w:rsidRPr="00383F06">
        <w:t xml:space="preserve">Assessment criterion 1: Electoral system </w:t>
      </w:r>
      <w:r w:rsidR="00EF4E47" w:rsidRPr="00383F06">
        <w:t>design</w:t>
      </w:r>
    </w:p>
    <w:p w14:paraId="7FFC45EF" w14:textId="77777777" w:rsidR="00EF4E47" w:rsidRPr="00383F06" w:rsidRDefault="00EF4E47" w:rsidP="00EF4E47">
      <w:pPr>
        <w:spacing w:line="240" w:lineRule="auto"/>
        <w:rPr>
          <w:sz w:val="20"/>
          <w:szCs w:val="20"/>
        </w:rPr>
      </w:pPr>
      <w:r w:rsidRPr="00383F06">
        <w:rPr>
          <w:sz w:val="20"/>
        </w:rPr>
        <w:t>The design of the electoral system ensures that the allocation of parliamentary seats accurately reflects the proportion of votes received by political parties and candidates.</w:t>
      </w:r>
    </w:p>
    <w:p w14:paraId="78D5D140"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3A5991" w:rsidRPr="00383F06" w14:paraId="5F576BCE" w14:textId="77777777" w:rsidTr="003A5991">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DC97278" w14:textId="77777777" w:rsidR="003A5991" w:rsidRPr="00383F06" w:rsidRDefault="003A5991" w:rsidP="003A5991">
            <w:pPr>
              <w:spacing w:line="240" w:lineRule="auto"/>
              <w:jc w:val="center"/>
              <w:rPr>
                <w:rFonts w:eastAsia="Calibri"/>
                <w:sz w:val="20"/>
                <w:szCs w:val="20"/>
              </w:rPr>
            </w:pPr>
            <w:r w:rsidRPr="00383F06">
              <w:rPr>
                <w:sz w:val="20"/>
              </w:rPr>
              <w:lastRenderedPageBreak/>
              <w:t>Non-existent</w:t>
            </w:r>
          </w:p>
          <w:sdt>
            <w:sdtPr>
              <w:rPr>
                <w:rFonts w:eastAsia="Arimo"/>
                <w:sz w:val="20"/>
                <w:szCs w:val="20"/>
              </w:rPr>
              <w:id w:val="-989098440"/>
              <w14:checkbox>
                <w14:checked w14:val="0"/>
                <w14:checkedState w14:val="2612" w14:font="MS Gothic"/>
                <w14:uncheckedState w14:val="2610" w14:font="MS Gothic"/>
              </w14:checkbox>
            </w:sdtPr>
            <w:sdtEndPr/>
            <w:sdtContent>
              <w:p w14:paraId="743946EC" w14:textId="77777777" w:rsidR="003A5991" w:rsidRPr="00383F06" w:rsidRDefault="003A5991" w:rsidP="003A5991">
                <w:pPr>
                  <w:spacing w:line="240" w:lineRule="auto"/>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462CA10" w14:textId="77777777" w:rsidR="003A5991" w:rsidRPr="00383F06" w:rsidRDefault="003A5991" w:rsidP="003A5991">
            <w:pPr>
              <w:spacing w:line="240" w:lineRule="auto"/>
              <w:jc w:val="center"/>
              <w:rPr>
                <w:rFonts w:eastAsia="Calibri"/>
                <w:sz w:val="20"/>
                <w:szCs w:val="20"/>
              </w:rPr>
            </w:pPr>
            <w:r w:rsidRPr="00383F06">
              <w:rPr>
                <w:sz w:val="20"/>
              </w:rPr>
              <w:t xml:space="preserve">Rudimentary </w:t>
            </w:r>
          </w:p>
          <w:sdt>
            <w:sdtPr>
              <w:rPr>
                <w:rFonts w:eastAsia="Arimo"/>
                <w:sz w:val="20"/>
                <w:szCs w:val="20"/>
              </w:rPr>
              <w:id w:val="1759717338"/>
              <w14:checkbox>
                <w14:checked w14:val="0"/>
                <w14:checkedState w14:val="2612" w14:font="MS Gothic"/>
                <w14:uncheckedState w14:val="2610" w14:font="MS Gothic"/>
              </w14:checkbox>
            </w:sdtPr>
            <w:sdtEndPr/>
            <w:sdtContent>
              <w:p w14:paraId="6CEEAB3D"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B2C44CA" w14:textId="77777777" w:rsidR="003A5991" w:rsidRPr="00383F06" w:rsidRDefault="003A5991" w:rsidP="003A5991">
            <w:pPr>
              <w:spacing w:line="240" w:lineRule="auto"/>
              <w:jc w:val="center"/>
              <w:rPr>
                <w:rFonts w:eastAsia="Calibri"/>
                <w:sz w:val="20"/>
                <w:szCs w:val="20"/>
              </w:rPr>
            </w:pPr>
            <w:r w:rsidRPr="00383F06">
              <w:rPr>
                <w:sz w:val="20"/>
              </w:rPr>
              <w:t>Basic</w:t>
            </w:r>
          </w:p>
          <w:sdt>
            <w:sdtPr>
              <w:rPr>
                <w:rFonts w:eastAsia="Arimo"/>
                <w:sz w:val="20"/>
                <w:szCs w:val="20"/>
              </w:rPr>
              <w:id w:val="780303579"/>
              <w14:checkbox>
                <w14:checked w14:val="0"/>
                <w14:checkedState w14:val="2612" w14:font="MS Gothic"/>
                <w14:uncheckedState w14:val="2610" w14:font="MS Gothic"/>
              </w14:checkbox>
            </w:sdtPr>
            <w:sdtEndPr/>
            <w:sdtContent>
              <w:p w14:paraId="0C57B627"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BF3B58F" w14:textId="77777777" w:rsidR="003A5991" w:rsidRPr="00383F06" w:rsidRDefault="003A5991" w:rsidP="003A5991">
            <w:pPr>
              <w:spacing w:line="240" w:lineRule="auto"/>
              <w:jc w:val="center"/>
              <w:rPr>
                <w:rFonts w:eastAsia="Calibri"/>
                <w:sz w:val="20"/>
                <w:szCs w:val="20"/>
              </w:rPr>
            </w:pPr>
            <w:r w:rsidRPr="00383F06">
              <w:rPr>
                <w:sz w:val="20"/>
              </w:rPr>
              <w:t>Good</w:t>
            </w:r>
          </w:p>
          <w:sdt>
            <w:sdtPr>
              <w:rPr>
                <w:rFonts w:eastAsia="Arimo"/>
                <w:sz w:val="20"/>
                <w:szCs w:val="20"/>
              </w:rPr>
              <w:id w:val="806207162"/>
              <w14:checkbox>
                <w14:checked w14:val="0"/>
                <w14:checkedState w14:val="2612" w14:font="MS Gothic"/>
                <w14:uncheckedState w14:val="2610" w14:font="MS Gothic"/>
              </w14:checkbox>
            </w:sdtPr>
            <w:sdtEndPr/>
            <w:sdtContent>
              <w:p w14:paraId="6F88FC0C" w14:textId="77777777" w:rsidR="003A5991" w:rsidRPr="00383F06" w:rsidRDefault="003A5991" w:rsidP="003A5991">
                <w:pPr>
                  <w:spacing w:line="240" w:lineRule="auto"/>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53A550A" w14:textId="77777777" w:rsidR="003A5991" w:rsidRPr="00383F06" w:rsidRDefault="003A5991" w:rsidP="003A5991">
            <w:pPr>
              <w:spacing w:line="240" w:lineRule="auto"/>
              <w:jc w:val="center"/>
              <w:rPr>
                <w:rFonts w:eastAsia="Calibri"/>
                <w:sz w:val="20"/>
                <w:szCs w:val="20"/>
              </w:rPr>
            </w:pPr>
            <w:r w:rsidRPr="00383F06">
              <w:rPr>
                <w:sz w:val="20"/>
              </w:rPr>
              <w:t>Very good</w:t>
            </w:r>
          </w:p>
          <w:sdt>
            <w:sdtPr>
              <w:rPr>
                <w:rFonts w:eastAsia="Arimo"/>
                <w:sz w:val="20"/>
                <w:szCs w:val="20"/>
              </w:rPr>
              <w:id w:val="1259955326"/>
              <w14:checkbox>
                <w14:checked w14:val="0"/>
                <w14:checkedState w14:val="2612" w14:font="MS Gothic"/>
                <w14:uncheckedState w14:val="2610" w14:font="MS Gothic"/>
              </w14:checkbox>
            </w:sdtPr>
            <w:sdtEndPr/>
            <w:sdtContent>
              <w:p w14:paraId="59DD4410"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1888F527" w14:textId="77777777" w:rsidR="003A5991" w:rsidRPr="00383F06" w:rsidRDefault="003A5991" w:rsidP="003A5991">
            <w:pPr>
              <w:spacing w:line="240" w:lineRule="auto"/>
              <w:jc w:val="center"/>
              <w:rPr>
                <w:rFonts w:eastAsia="Calibri"/>
                <w:sz w:val="20"/>
                <w:szCs w:val="20"/>
              </w:rPr>
            </w:pPr>
            <w:r w:rsidRPr="00383F06">
              <w:rPr>
                <w:sz w:val="20"/>
              </w:rPr>
              <w:t>Excellent</w:t>
            </w:r>
          </w:p>
          <w:sdt>
            <w:sdtPr>
              <w:rPr>
                <w:rFonts w:eastAsia="Arimo"/>
                <w:sz w:val="20"/>
                <w:szCs w:val="20"/>
              </w:rPr>
              <w:id w:val="2127193980"/>
              <w14:checkbox>
                <w14:checked w14:val="0"/>
                <w14:checkedState w14:val="2612" w14:font="MS Gothic"/>
                <w14:uncheckedState w14:val="2610" w14:font="MS Gothic"/>
              </w14:checkbox>
            </w:sdtPr>
            <w:sdtEndPr/>
            <w:sdtContent>
              <w:p w14:paraId="59319CC1"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r>
      <w:tr w:rsidR="003A5991" w:rsidRPr="00383F06" w14:paraId="1E8C86A5" w14:textId="77777777" w:rsidTr="003A599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FB9EB" w14:textId="77777777" w:rsidR="003A5991" w:rsidRPr="00383F06" w:rsidRDefault="003A5991" w:rsidP="003A5991">
            <w:pPr>
              <w:spacing w:line="240" w:lineRule="auto"/>
              <w:rPr>
                <w:rFonts w:eastAsia="Calibri"/>
                <w:color w:val="005F9A"/>
                <w:sz w:val="20"/>
                <w:szCs w:val="20"/>
              </w:rPr>
            </w:pPr>
            <w:r w:rsidRPr="00383F06">
              <w:rPr>
                <w:color w:val="005F9A"/>
                <w:sz w:val="20"/>
              </w:rPr>
              <w:t>Evidence for this assessment criterion:</w:t>
            </w:r>
          </w:p>
          <w:p w14:paraId="371C3E6B" w14:textId="77777777" w:rsidR="003A5991" w:rsidRPr="00383F06" w:rsidRDefault="003A5991" w:rsidP="003A5991">
            <w:pPr>
              <w:spacing w:line="240" w:lineRule="auto"/>
              <w:rPr>
                <w:rFonts w:eastAsia="Calibri"/>
                <w:color w:val="0000FF"/>
                <w:sz w:val="20"/>
                <w:szCs w:val="20"/>
              </w:rPr>
            </w:pPr>
          </w:p>
          <w:p w14:paraId="519364BD" w14:textId="77777777" w:rsidR="003A5991" w:rsidRPr="00383F06" w:rsidRDefault="003A5991" w:rsidP="003A5991">
            <w:pPr>
              <w:spacing w:line="240" w:lineRule="auto"/>
              <w:rPr>
                <w:rFonts w:eastAsia="Calibri"/>
                <w:color w:val="0000FF"/>
                <w:sz w:val="20"/>
                <w:szCs w:val="20"/>
              </w:rPr>
            </w:pPr>
          </w:p>
        </w:tc>
      </w:tr>
    </w:tbl>
    <w:p w14:paraId="10163592" w14:textId="77777777" w:rsidR="003A5991" w:rsidRPr="00383F06" w:rsidRDefault="003A5991" w:rsidP="00E0404A">
      <w:pPr>
        <w:pStyle w:val="Heading4"/>
      </w:pPr>
      <w:bookmarkStart w:id="5" w:name="_xs2gj9k7z0aj"/>
      <w:bookmarkEnd w:id="5"/>
      <w:r w:rsidRPr="00383F06">
        <w:t>Assessment criterion 2: Party/candidate registration</w:t>
      </w:r>
    </w:p>
    <w:p w14:paraId="3F11DC69" w14:textId="0DEBDB61" w:rsidR="003A5991" w:rsidRPr="00383F06" w:rsidRDefault="00380B5D" w:rsidP="003A5991">
      <w:pPr>
        <w:spacing w:line="240" w:lineRule="auto"/>
        <w:rPr>
          <w:sz w:val="20"/>
          <w:szCs w:val="20"/>
        </w:rPr>
      </w:pPr>
      <w:r w:rsidRPr="00383F06">
        <w:rPr>
          <w:sz w:val="20"/>
        </w:rPr>
        <w:t xml:space="preserve">The legal framework establishes clear and transparent procedures for registering political parties and candidates for elections, </w:t>
      </w:r>
      <w:r w:rsidR="00EF4E47" w:rsidRPr="00383F06">
        <w:rPr>
          <w:sz w:val="20"/>
        </w:rPr>
        <w:t>including</w:t>
      </w:r>
      <w:r w:rsidRPr="00383F06">
        <w:rPr>
          <w:sz w:val="20"/>
        </w:rPr>
        <w:t xml:space="preserve"> reasonable eligibility criteria, consistent </w:t>
      </w:r>
      <w:proofErr w:type="gramStart"/>
      <w:r w:rsidRPr="00383F06">
        <w:rPr>
          <w:sz w:val="20"/>
        </w:rPr>
        <w:t>procedures</w:t>
      </w:r>
      <w:proofErr w:type="gramEnd"/>
      <w:r w:rsidRPr="00383F06">
        <w:rPr>
          <w:sz w:val="20"/>
        </w:rPr>
        <w:t xml:space="preserve"> and feasible deadlines</w:t>
      </w:r>
      <w:r w:rsidR="003A5991" w:rsidRPr="00383F06">
        <w:rPr>
          <w:sz w:val="20"/>
        </w:rPr>
        <w:t xml:space="preserve">. </w:t>
      </w:r>
    </w:p>
    <w:p w14:paraId="2B416EBB"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3A5991" w:rsidRPr="00383F06" w14:paraId="6F90A6C6" w14:textId="77777777" w:rsidTr="003A5991">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841B376" w14:textId="77777777" w:rsidR="003A5991" w:rsidRPr="00383F06" w:rsidRDefault="003A5991" w:rsidP="003A5991">
            <w:pPr>
              <w:spacing w:line="240" w:lineRule="auto"/>
              <w:jc w:val="center"/>
              <w:rPr>
                <w:rFonts w:eastAsia="Calibri"/>
                <w:sz w:val="20"/>
                <w:szCs w:val="20"/>
              </w:rPr>
            </w:pPr>
            <w:bookmarkStart w:id="6" w:name="_26in1rg"/>
            <w:bookmarkEnd w:id="6"/>
            <w:r w:rsidRPr="00383F06">
              <w:rPr>
                <w:sz w:val="20"/>
              </w:rPr>
              <w:t>Non-existent</w:t>
            </w:r>
          </w:p>
          <w:sdt>
            <w:sdtPr>
              <w:rPr>
                <w:rFonts w:eastAsia="Arimo"/>
                <w:sz w:val="20"/>
                <w:szCs w:val="20"/>
              </w:rPr>
              <w:id w:val="943273123"/>
              <w14:checkbox>
                <w14:checked w14:val="0"/>
                <w14:checkedState w14:val="2612" w14:font="MS Gothic"/>
                <w14:uncheckedState w14:val="2610" w14:font="MS Gothic"/>
              </w14:checkbox>
            </w:sdtPr>
            <w:sdtEndPr/>
            <w:sdtContent>
              <w:p w14:paraId="5B8E59D5" w14:textId="77777777" w:rsidR="003A5991" w:rsidRPr="00383F06" w:rsidRDefault="003A5991" w:rsidP="003A5991">
                <w:pPr>
                  <w:spacing w:line="240" w:lineRule="auto"/>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F192168" w14:textId="77777777" w:rsidR="003A5991" w:rsidRPr="00383F06" w:rsidRDefault="003A5991" w:rsidP="003A5991">
            <w:pPr>
              <w:spacing w:line="240" w:lineRule="auto"/>
              <w:jc w:val="center"/>
              <w:rPr>
                <w:rFonts w:eastAsia="Calibri"/>
                <w:sz w:val="20"/>
                <w:szCs w:val="20"/>
              </w:rPr>
            </w:pPr>
            <w:r w:rsidRPr="00383F06">
              <w:rPr>
                <w:sz w:val="20"/>
              </w:rPr>
              <w:t xml:space="preserve">Rudimentary </w:t>
            </w:r>
          </w:p>
          <w:sdt>
            <w:sdtPr>
              <w:rPr>
                <w:rFonts w:eastAsia="Arimo"/>
                <w:sz w:val="20"/>
                <w:szCs w:val="20"/>
              </w:rPr>
              <w:id w:val="-1632473968"/>
              <w14:checkbox>
                <w14:checked w14:val="0"/>
                <w14:checkedState w14:val="2612" w14:font="MS Gothic"/>
                <w14:uncheckedState w14:val="2610" w14:font="MS Gothic"/>
              </w14:checkbox>
            </w:sdtPr>
            <w:sdtEndPr/>
            <w:sdtContent>
              <w:p w14:paraId="02239B9B"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B15307F" w14:textId="77777777" w:rsidR="003A5991" w:rsidRPr="00383F06" w:rsidRDefault="003A5991" w:rsidP="003A5991">
            <w:pPr>
              <w:spacing w:line="240" w:lineRule="auto"/>
              <w:jc w:val="center"/>
              <w:rPr>
                <w:rFonts w:eastAsia="Calibri"/>
                <w:sz w:val="20"/>
                <w:szCs w:val="20"/>
              </w:rPr>
            </w:pPr>
            <w:r w:rsidRPr="00383F06">
              <w:rPr>
                <w:sz w:val="20"/>
              </w:rPr>
              <w:t>Basic</w:t>
            </w:r>
          </w:p>
          <w:sdt>
            <w:sdtPr>
              <w:rPr>
                <w:rFonts w:eastAsia="Arimo"/>
                <w:sz w:val="20"/>
                <w:szCs w:val="20"/>
              </w:rPr>
              <w:id w:val="450756928"/>
              <w14:checkbox>
                <w14:checked w14:val="0"/>
                <w14:checkedState w14:val="2612" w14:font="MS Gothic"/>
                <w14:uncheckedState w14:val="2610" w14:font="MS Gothic"/>
              </w14:checkbox>
            </w:sdtPr>
            <w:sdtEndPr/>
            <w:sdtContent>
              <w:p w14:paraId="66F251E7"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93CEC9F" w14:textId="77777777" w:rsidR="003A5991" w:rsidRPr="00383F06" w:rsidRDefault="003A5991" w:rsidP="003A5991">
            <w:pPr>
              <w:spacing w:line="240" w:lineRule="auto"/>
              <w:jc w:val="center"/>
              <w:rPr>
                <w:rFonts w:eastAsia="Calibri"/>
                <w:sz w:val="20"/>
                <w:szCs w:val="20"/>
              </w:rPr>
            </w:pPr>
            <w:r w:rsidRPr="00383F06">
              <w:rPr>
                <w:sz w:val="20"/>
              </w:rPr>
              <w:t>Good</w:t>
            </w:r>
          </w:p>
          <w:sdt>
            <w:sdtPr>
              <w:rPr>
                <w:rFonts w:eastAsia="Arimo"/>
                <w:sz w:val="20"/>
                <w:szCs w:val="20"/>
              </w:rPr>
              <w:id w:val="1027141060"/>
              <w14:checkbox>
                <w14:checked w14:val="0"/>
                <w14:checkedState w14:val="2612" w14:font="MS Gothic"/>
                <w14:uncheckedState w14:val="2610" w14:font="MS Gothic"/>
              </w14:checkbox>
            </w:sdtPr>
            <w:sdtEndPr/>
            <w:sdtContent>
              <w:p w14:paraId="314E8A92" w14:textId="77777777" w:rsidR="003A5991" w:rsidRPr="00383F06" w:rsidRDefault="003A5991" w:rsidP="003A5991">
                <w:pPr>
                  <w:spacing w:line="240" w:lineRule="auto"/>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D26D1CA" w14:textId="77777777" w:rsidR="003A5991" w:rsidRPr="00383F06" w:rsidRDefault="003A5991" w:rsidP="003A5991">
            <w:pPr>
              <w:spacing w:line="240" w:lineRule="auto"/>
              <w:jc w:val="center"/>
              <w:rPr>
                <w:rFonts w:eastAsia="Calibri"/>
                <w:sz w:val="20"/>
                <w:szCs w:val="20"/>
              </w:rPr>
            </w:pPr>
            <w:r w:rsidRPr="00383F06">
              <w:rPr>
                <w:sz w:val="20"/>
              </w:rPr>
              <w:t>Very good</w:t>
            </w:r>
          </w:p>
          <w:sdt>
            <w:sdtPr>
              <w:rPr>
                <w:rFonts w:eastAsia="Arimo"/>
                <w:sz w:val="20"/>
                <w:szCs w:val="20"/>
              </w:rPr>
              <w:id w:val="-235248732"/>
              <w14:checkbox>
                <w14:checked w14:val="0"/>
                <w14:checkedState w14:val="2612" w14:font="MS Gothic"/>
                <w14:uncheckedState w14:val="2610" w14:font="MS Gothic"/>
              </w14:checkbox>
            </w:sdtPr>
            <w:sdtEndPr/>
            <w:sdtContent>
              <w:p w14:paraId="454B088D"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6A93DEB7" w14:textId="77777777" w:rsidR="003A5991" w:rsidRPr="00383F06" w:rsidRDefault="003A5991" w:rsidP="003A5991">
            <w:pPr>
              <w:spacing w:line="240" w:lineRule="auto"/>
              <w:jc w:val="center"/>
              <w:rPr>
                <w:rFonts w:eastAsia="Calibri"/>
                <w:sz w:val="20"/>
                <w:szCs w:val="20"/>
              </w:rPr>
            </w:pPr>
            <w:r w:rsidRPr="00383F06">
              <w:rPr>
                <w:sz w:val="20"/>
              </w:rPr>
              <w:t>Excellent</w:t>
            </w:r>
          </w:p>
          <w:sdt>
            <w:sdtPr>
              <w:rPr>
                <w:rFonts w:eastAsia="Arimo"/>
                <w:sz w:val="20"/>
                <w:szCs w:val="20"/>
              </w:rPr>
              <w:id w:val="-205335411"/>
              <w14:checkbox>
                <w14:checked w14:val="0"/>
                <w14:checkedState w14:val="2612" w14:font="MS Gothic"/>
                <w14:uncheckedState w14:val="2610" w14:font="MS Gothic"/>
              </w14:checkbox>
            </w:sdtPr>
            <w:sdtEndPr/>
            <w:sdtContent>
              <w:p w14:paraId="45D3F5FC" w14:textId="77777777" w:rsidR="003A5991" w:rsidRPr="00383F06" w:rsidRDefault="003A5991" w:rsidP="003A5991">
                <w:pPr>
                  <w:spacing w:line="240" w:lineRule="auto"/>
                  <w:jc w:val="center"/>
                  <w:rPr>
                    <w:rFonts w:eastAsia="Calibri"/>
                    <w:sz w:val="20"/>
                    <w:szCs w:val="20"/>
                  </w:rPr>
                </w:pPr>
                <w:r w:rsidRPr="00383F06">
                  <w:rPr>
                    <w:rFonts w:ascii="Segoe UI Symbol" w:eastAsia="Arimo" w:hAnsi="Segoe UI Symbol" w:cs="Segoe UI Symbol"/>
                    <w:sz w:val="20"/>
                    <w:szCs w:val="20"/>
                  </w:rPr>
                  <w:t>☐</w:t>
                </w:r>
              </w:p>
            </w:sdtContent>
          </w:sdt>
        </w:tc>
      </w:tr>
      <w:tr w:rsidR="003A5991" w:rsidRPr="00383F06" w14:paraId="6DEA7FA1" w14:textId="77777777" w:rsidTr="003A599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AFF28" w14:textId="77777777" w:rsidR="003A5991" w:rsidRPr="00383F06" w:rsidRDefault="003A5991" w:rsidP="003A5991">
            <w:pPr>
              <w:spacing w:line="240" w:lineRule="auto"/>
              <w:rPr>
                <w:rFonts w:eastAsia="Calibri"/>
                <w:color w:val="005F9A"/>
                <w:sz w:val="20"/>
                <w:szCs w:val="20"/>
              </w:rPr>
            </w:pPr>
            <w:r w:rsidRPr="00383F06">
              <w:rPr>
                <w:color w:val="005F9A"/>
                <w:sz w:val="20"/>
              </w:rPr>
              <w:t>Evidence for this assessment criterion:</w:t>
            </w:r>
          </w:p>
          <w:p w14:paraId="0CFB5383" w14:textId="77777777" w:rsidR="003A5991" w:rsidRPr="00383F06" w:rsidRDefault="003A5991" w:rsidP="003A5991">
            <w:pPr>
              <w:spacing w:line="240" w:lineRule="auto"/>
              <w:rPr>
                <w:rFonts w:eastAsia="Calibri"/>
                <w:color w:val="0000FF"/>
                <w:sz w:val="20"/>
                <w:szCs w:val="20"/>
              </w:rPr>
            </w:pPr>
          </w:p>
          <w:p w14:paraId="20BF81FD" w14:textId="77777777" w:rsidR="003A5991" w:rsidRPr="00383F06" w:rsidRDefault="003A5991" w:rsidP="003A5991">
            <w:pPr>
              <w:spacing w:line="240" w:lineRule="auto"/>
              <w:rPr>
                <w:rFonts w:eastAsia="Calibri"/>
                <w:color w:val="0000FF"/>
                <w:sz w:val="20"/>
                <w:szCs w:val="20"/>
              </w:rPr>
            </w:pPr>
          </w:p>
        </w:tc>
      </w:tr>
    </w:tbl>
    <w:p w14:paraId="582F3095" w14:textId="0D41F21A" w:rsidR="003A5991" w:rsidRPr="00383F06" w:rsidRDefault="003A5991" w:rsidP="00E0404A">
      <w:pPr>
        <w:pStyle w:val="Heading4"/>
      </w:pPr>
      <w:bookmarkStart w:id="7" w:name="_ahv187f4s412"/>
      <w:bookmarkEnd w:id="7"/>
      <w:r w:rsidRPr="00383F06">
        <w:t>Assessment criterion 3: Elect</w:t>
      </w:r>
      <w:r w:rsidR="00A139CC" w:rsidRPr="00383F06">
        <w:t>oral</w:t>
      </w:r>
      <w:r w:rsidRPr="00383F06">
        <w:t xml:space="preserve"> thresholds</w:t>
      </w:r>
    </w:p>
    <w:p w14:paraId="2567AFF4" w14:textId="0E04803A" w:rsidR="003A5991" w:rsidRPr="00383F06" w:rsidRDefault="00A139CC" w:rsidP="003A5991">
      <w:pPr>
        <w:spacing w:line="240" w:lineRule="auto"/>
        <w:rPr>
          <w:sz w:val="20"/>
          <w:szCs w:val="20"/>
        </w:rPr>
      </w:pPr>
      <w:r w:rsidRPr="00383F06">
        <w:rPr>
          <w:sz w:val="20"/>
        </w:rPr>
        <w:t>Where applicable, the legal framework maintains a reasonable electoral threshold for parties and/or candidates to gain seats in parliament</w:t>
      </w:r>
      <w:r w:rsidR="003A5991" w:rsidRPr="00383F06">
        <w:rPr>
          <w:sz w:val="20"/>
        </w:rPr>
        <w:t xml:space="preserve">. </w:t>
      </w:r>
    </w:p>
    <w:p w14:paraId="15D5E5BB"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3A5991" w:rsidRPr="00383F06" w14:paraId="07607A4B" w14:textId="77777777" w:rsidTr="003A5991">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9DAF25A" w14:textId="77777777" w:rsidR="003A5991" w:rsidRPr="00383F06" w:rsidRDefault="003A5991">
            <w:pPr>
              <w:jc w:val="center"/>
              <w:rPr>
                <w:rFonts w:eastAsia="Calibri"/>
                <w:sz w:val="20"/>
                <w:szCs w:val="20"/>
              </w:rPr>
            </w:pPr>
            <w:r w:rsidRPr="00383F06">
              <w:rPr>
                <w:sz w:val="20"/>
              </w:rPr>
              <w:t>Non-existent</w:t>
            </w:r>
          </w:p>
          <w:sdt>
            <w:sdtPr>
              <w:rPr>
                <w:rFonts w:eastAsia="Arimo"/>
                <w:sz w:val="20"/>
                <w:szCs w:val="20"/>
              </w:rPr>
              <w:id w:val="1024974701"/>
              <w14:checkbox>
                <w14:checked w14:val="0"/>
                <w14:checkedState w14:val="2612" w14:font="MS Gothic"/>
                <w14:uncheckedState w14:val="2610" w14:font="MS Gothic"/>
              </w14:checkbox>
            </w:sdtPr>
            <w:sdtEndPr/>
            <w:sdtContent>
              <w:p w14:paraId="6F90421B" w14:textId="77777777" w:rsidR="003A5991" w:rsidRPr="00383F06" w:rsidRDefault="003A599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C44F6BB" w14:textId="77777777" w:rsidR="003A5991" w:rsidRPr="00383F06" w:rsidRDefault="003A5991">
            <w:pPr>
              <w:jc w:val="center"/>
              <w:rPr>
                <w:rFonts w:eastAsia="Calibri"/>
                <w:sz w:val="20"/>
                <w:szCs w:val="20"/>
              </w:rPr>
            </w:pPr>
            <w:r w:rsidRPr="00383F06">
              <w:rPr>
                <w:sz w:val="20"/>
              </w:rPr>
              <w:t xml:space="preserve">Rudimentary </w:t>
            </w:r>
          </w:p>
          <w:sdt>
            <w:sdtPr>
              <w:rPr>
                <w:rFonts w:eastAsia="Arimo"/>
                <w:sz w:val="20"/>
                <w:szCs w:val="20"/>
              </w:rPr>
              <w:id w:val="-777714306"/>
              <w14:checkbox>
                <w14:checked w14:val="0"/>
                <w14:checkedState w14:val="2612" w14:font="MS Gothic"/>
                <w14:uncheckedState w14:val="2610" w14:font="MS Gothic"/>
              </w14:checkbox>
            </w:sdtPr>
            <w:sdtEndPr/>
            <w:sdtContent>
              <w:p w14:paraId="4CBA0D38"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899FA68" w14:textId="77777777" w:rsidR="003A5991" w:rsidRPr="00383F06" w:rsidRDefault="003A5991">
            <w:pPr>
              <w:jc w:val="center"/>
              <w:rPr>
                <w:rFonts w:eastAsia="Calibri"/>
                <w:sz w:val="20"/>
                <w:szCs w:val="20"/>
              </w:rPr>
            </w:pPr>
            <w:r w:rsidRPr="00383F06">
              <w:rPr>
                <w:sz w:val="20"/>
              </w:rPr>
              <w:t>Basic</w:t>
            </w:r>
          </w:p>
          <w:sdt>
            <w:sdtPr>
              <w:rPr>
                <w:rFonts w:eastAsia="Arimo"/>
                <w:sz w:val="20"/>
                <w:szCs w:val="20"/>
              </w:rPr>
              <w:id w:val="-34506270"/>
              <w14:checkbox>
                <w14:checked w14:val="0"/>
                <w14:checkedState w14:val="2612" w14:font="MS Gothic"/>
                <w14:uncheckedState w14:val="2610" w14:font="MS Gothic"/>
              </w14:checkbox>
            </w:sdtPr>
            <w:sdtEndPr/>
            <w:sdtContent>
              <w:p w14:paraId="6628322F"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F1A1D13" w14:textId="77777777" w:rsidR="003A5991" w:rsidRPr="00383F06" w:rsidRDefault="003A5991">
            <w:pPr>
              <w:jc w:val="center"/>
              <w:rPr>
                <w:rFonts w:eastAsia="Calibri"/>
                <w:sz w:val="20"/>
                <w:szCs w:val="20"/>
              </w:rPr>
            </w:pPr>
            <w:r w:rsidRPr="00383F06">
              <w:rPr>
                <w:sz w:val="20"/>
              </w:rPr>
              <w:t>Good</w:t>
            </w:r>
          </w:p>
          <w:sdt>
            <w:sdtPr>
              <w:rPr>
                <w:rFonts w:eastAsia="Arimo"/>
                <w:sz w:val="20"/>
                <w:szCs w:val="20"/>
              </w:rPr>
              <w:id w:val="1073540724"/>
              <w14:checkbox>
                <w14:checked w14:val="0"/>
                <w14:checkedState w14:val="2612" w14:font="MS Gothic"/>
                <w14:uncheckedState w14:val="2610" w14:font="MS Gothic"/>
              </w14:checkbox>
            </w:sdtPr>
            <w:sdtEndPr/>
            <w:sdtContent>
              <w:p w14:paraId="17DA403D" w14:textId="77777777" w:rsidR="003A5991" w:rsidRPr="00383F06" w:rsidRDefault="003A599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ADF31F0" w14:textId="77777777" w:rsidR="003A5991" w:rsidRPr="00383F06" w:rsidRDefault="003A5991">
            <w:pPr>
              <w:jc w:val="center"/>
              <w:rPr>
                <w:rFonts w:eastAsia="Calibri"/>
                <w:sz w:val="20"/>
                <w:szCs w:val="20"/>
              </w:rPr>
            </w:pPr>
            <w:r w:rsidRPr="00383F06">
              <w:rPr>
                <w:sz w:val="20"/>
              </w:rPr>
              <w:t>Very good</w:t>
            </w:r>
          </w:p>
          <w:sdt>
            <w:sdtPr>
              <w:rPr>
                <w:rFonts w:eastAsia="Arimo"/>
                <w:sz w:val="20"/>
                <w:szCs w:val="20"/>
              </w:rPr>
              <w:id w:val="925225368"/>
              <w14:checkbox>
                <w14:checked w14:val="0"/>
                <w14:checkedState w14:val="2612" w14:font="MS Gothic"/>
                <w14:uncheckedState w14:val="2610" w14:font="MS Gothic"/>
              </w14:checkbox>
            </w:sdtPr>
            <w:sdtEndPr/>
            <w:sdtContent>
              <w:p w14:paraId="4F8B8C7E"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3799A27A" w14:textId="77777777" w:rsidR="003A5991" w:rsidRPr="00383F06" w:rsidRDefault="003A5991">
            <w:pPr>
              <w:jc w:val="center"/>
              <w:rPr>
                <w:rFonts w:eastAsia="Calibri"/>
                <w:sz w:val="20"/>
                <w:szCs w:val="20"/>
              </w:rPr>
            </w:pPr>
            <w:r w:rsidRPr="00383F06">
              <w:rPr>
                <w:sz w:val="20"/>
              </w:rPr>
              <w:t>Excellent</w:t>
            </w:r>
          </w:p>
          <w:sdt>
            <w:sdtPr>
              <w:rPr>
                <w:rFonts w:eastAsia="Arimo"/>
                <w:sz w:val="20"/>
                <w:szCs w:val="20"/>
              </w:rPr>
              <w:id w:val="204068412"/>
              <w14:checkbox>
                <w14:checked w14:val="0"/>
                <w14:checkedState w14:val="2612" w14:font="MS Gothic"/>
                <w14:uncheckedState w14:val="2610" w14:font="MS Gothic"/>
              </w14:checkbox>
            </w:sdtPr>
            <w:sdtEndPr/>
            <w:sdtContent>
              <w:p w14:paraId="1BFB00F5"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r>
      <w:tr w:rsidR="003A5991" w:rsidRPr="00383F06" w14:paraId="7C543CF8" w14:textId="77777777" w:rsidTr="003A599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04712" w14:textId="77777777" w:rsidR="003A5991" w:rsidRPr="00383F06" w:rsidRDefault="003A5991">
            <w:pPr>
              <w:rPr>
                <w:rFonts w:eastAsia="Calibri"/>
                <w:color w:val="005F9A"/>
                <w:sz w:val="20"/>
                <w:szCs w:val="20"/>
              </w:rPr>
            </w:pPr>
            <w:r w:rsidRPr="00383F06">
              <w:rPr>
                <w:color w:val="005F9A"/>
                <w:sz w:val="20"/>
              </w:rPr>
              <w:t>Evidence for this assessment criterion:</w:t>
            </w:r>
          </w:p>
          <w:p w14:paraId="0BF33D62" w14:textId="77777777" w:rsidR="003A5991" w:rsidRPr="00383F06" w:rsidRDefault="003A5991">
            <w:pPr>
              <w:rPr>
                <w:rFonts w:eastAsia="Calibri"/>
                <w:color w:val="0000FF"/>
                <w:sz w:val="20"/>
                <w:szCs w:val="20"/>
              </w:rPr>
            </w:pPr>
          </w:p>
          <w:p w14:paraId="0D8682CA" w14:textId="77777777" w:rsidR="003A5991" w:rsidRPr="00383F06" w:rsidRDefault="003A5991">
            <w:pPr>
              <w:rPr>
                <w:rFonts w:eastAsia="Calibri"/>
                <w:color w:val="0000FF"/>
                <w:sz w:val="20"/>
                <w:szCs w:val="20"/>
              </w:rPr>
            </w:pPr>
          </w:p>
        </w:tc>
      </w:tr>
    </w:tbl>
    <w:p w14:paraId="46B40222" w14:textId="77777777" w:rsidR="003A5991" w:rsidRPr="00383F06" w:rsidRDefault="003A5991" w:rsidP="00E0404A">
      <w:pPr>
        <w:pStyle w:val="Heading4"/>
      </w:pPr>
      <w:bookmarkStart w:id="8" w:name="_2cbxwlrj2ng"/>
      <w:bookmarkEnd w:id="8"/>
      <w:r w:rsidRPr="00383F06">
        <w:t>Assessment criterion 4: Practice</w:t>
      </w:r>
    </w:p>
    <w:p w14:paraId="02C2BEED" w14:textId="7DAD801B" w:rsidR="003A5991" w:rsidRPr="00383F06" w:rsidRDefault="000C7A65" w:rsidP="003A5991">
      <w:pPr>
        <w:spacing w:line="240" w:lineRule="auto"/>
        <w:rPr>
          <w:sz w:val="20"/>
          <w:szCs w:val="20"/>
        </w:rPr>
      </w:pPr>
      <w:r w:rsidRPr="00383F06">
        <w:rPr>
          <w:sz w:val="20"/>
        </w:rPr>
        <w:t xml:space="preserve">In practice, </w:t>
      </w:r>
      <w:r w:rsidR="003A5991" w:rsidRPr="00383F06">
        <w:rPr>
          <w:sz w:val="20"/>
        </w:rPr>
        <w:t>political parties</w:t>
      </w:r>
      <w:r w:rsidRPr="00383F06">
        <w:rPr>
          <w:sz w:val="20"/>
        </w:rPr>
        <w:t xml:space="preserve"> are represented</w:t>
      </w:r>
      <w:r w:rsidR="003A5991" w:rsidRPr="00383F06">
        <w:rPr>
          <w:sz w:val="20"/>
        </w:rPr>
        <w:t xml:space="preserve"> in parliament</w:t>
      </w:r>
      <w:r w:rsidR="00EF4E47" w:rsidRPr="00383F06">
        <w:rPr>
          <w:sz w:val="20"/>
        </w:rPr>
        <w:t xml:space="preserve"> in proportion to their support among the electorate</w:t>
      </w:r>
      <w:r w:rsidR="003A5991" w:rsidRPr="00383F06">
        <w:rPr>
          <w:sz w:val="20"/>
        </w:rPr>
        <w:t xml:space="preserve">. No parties or candidates are arbitrarily prevented from participating in elections or </w:t>
      </w:r>
      <w:r w:rsidR="00EF4E47" w:rsidRPr="00383F06">
        <w:rPr>
          <w:sz w:val="20"/>
        </w:rPr>
        <w:t xml:space="preserve">taking up </w:t>
      </w:r>
      <w:r w:rsidR="003A5991" w:rsidRPr="00383F06">
        <w:rPr>
          <w:sz w:val="20"/>
        </w:rPr>
        <w:t xml:space="preserve">seats in </w:t>
      </w:r>
      <w:r w:rsidRPr="00383F06">
        <w:rPr>
          <w:sz w:val="20"/>
        </w:rPr>
        <w:t>parliament</w:t>
      </w:r>
      <w:r w:rsidR="003A5991" w:rsidRPr="00383F06">
        <w:rPr>
          <w:sz w:val="20"/>
        </w:rPr>
        <w:t xml:space="preserve">. </w:t>
      </w:r>
    </w:p>
    <w:p w14:paraId="04234525" w14:textId="77777777" w:rsidR="003A5991" w:rsidRPr="00383F06" w:rsidRDefault="003A5991" w:rsidP="003A5991">
      <w:pPr>
        <w:spacing w:line="240" w:lineRule="auto"/>
        <w:rPr>
          <w:sz w:val="20"/>
          <w:szCs w:val="20"/>
        </w:rPr>
      </w:pPr>
    </w:p>
    <w:tbl>
      <w:tblPr>
        <w:tblW w:w="4995" w:type="pct"/>
        <w:tblInd w:w="5" w:type="dxa"/>
        <w:tblLook w:val="0400" w:firstRow="0" w:lastRow="0" w:firstColumn="0" w:lastColumn="0" w:noHBand="0" w:noVBand="1"/>
      </w:tblPr>
      <w:tblGrid>
        <w:gridCol w:w="1517"/>
        <w:gridCol w:w="1518"/>
        <w:gridCol w:w="1518"/>
        <w:gridCol w:w="1518"/>
        <w:gridCol w:w="1518"/>
        <w:gridCol w:w="1522"/>
      </w:tblGrid>
      <w:tr w:rsidR="003A5991" w:rsidRPr="00383F06" w14:paraId="0AF94907" w14:textId="77777777" w:rsidTr="003A5991">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8205503" w14:textId="77777777" w:rsidR="003A5991" w:rsidRPr="00383F06" w:rsidRDefault="003A5991">
            <w:pPr>
              <w:jc w:val="center"/>
              <w:rPr>
                <w:rFonts w:eastAsia="Calibri"/>
                <w:sz w:val="20"/>
                <w:szCs w:val="20"/>
              </w:rPr>
            </w:pPr>
            <w:r w:rsidRPr="00383F06">
              <w:rPr>
                <w:sz w:val="20"/>
              </w:rPr>
              <w:t>Non-existent</w:t>
            </w:r>
          </w:p>
          <w:sdt>
            <w:sdtPr>
              <w:rPr>
                <w:rFonts w:eastAsia="Arimo"/>
                <w:sz w:val="20"/>
                <w:szCs w:val="20"/>
              </w:rPr>
              <w:id w:val="1643856439"/>
              <w14:checkbox>
                <w14:checked w14:val="0"/>
                <w14:checkedState w14:val="2612" w14:font="MS Gothic"/>
                <w14:uncheckedState w14:val="2610" w14:font="MS Gothic"/>
              </w14:checkbox>
            </w:sdtPr>
            <w:sdtEndPr/>
            <w:sdtContent>
              <w:p w14:paraId="6B6A4A3D" w14:textId="77777777" w:rsidR="003A5991" w:rsidRPr="00383F06" w:rsidRDefault="003A599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7AF083C" w14:textId="77777777" w:rsidR="003A5991" w:rsidRPr="00383F06" w:rsidRDefault="003A5991">
            <w:pPr>
              <w:jc w:val="center"/>
              <w:rPr>
                <w:rFonts w:eastAsia="Calibri"/>
                <w:sz w:val="20"/>
                <w:szCs w:val="20"/>
              </w:rPr>
            </w:pPr>
            <w:r w:rsidRPr="00383F06">
              <w:rPr>
                <w:sz w:val="20"/>
              </w:rPr>
              <w:t xml:space="preserve">Rudimentary </w:t>
            </w:r>
          </w:p>
          <w:sdt>
            <w:sdtPr>
              <w:rPr>
                <w:rFonts w:eastAsia="Arimo"/>
                <w:sz w:val="20"/>
                <w:szCs w:val="20"/>
              </w:rPr>
              <w:id w:val="2099209728"/>
              <w14:checkbox>
                <w14:checked w14:val="0"/>
                <w14:checkedState w14:val="2612" w14:font="MS Gothic"/>
                <w14:uncheckedState w14:val="2610" w14:font="MS Gothic"/>
              </w14:checkbox>
            </w:sdtPr>
            <w:sdtEndPr/>
            <w:sdtContent>
              <w:p w14:paraId="40DBCC39"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B368C29" w14:textId="77777777" w:rsidR="003A5991" w:rsidRPr="00383F06" w:rsidRDefault="003A5991">
            <w:pPr>
              <w:jc w:val="center"/>
              <w:rPr>
                <w:rFonts w:eastAsia="Calibri"/>
                <w:sz w:val="20"/>
                <w:szCs w:val="20"/>
              </w:rPr>
            </w:pPr>
            <w:r w:rsidRPr="00383F06">
              <w:rPr>
                <w:sz w:val="20"/>
              </w:rPr>
              <w:t>Basic</w:t>
            </w:r>
          </w:p>
          <w:sdt>
            <w:sdtPr>
              <w:rPr>
                <w:rFonts w:eastAsia="Arimo"/>
                <w:sz w:val="20"/>
                <w:szCs w:val="20"/>
              </w:rPr>
              <w:id w:val="1709140853"/>
              <w14:checkbox>
                <w14:checked w14:val="0"/>
                <w14:checkedState w14:val="2612" w14:font="MS Gothic"/>
                <w14:uncheckedState w14:val="2610" w14:font="MS Gothic"/>
              </w14:checkbox>
            </w:sdtPr>
            <w:sdtEndPr/>
            <w:sdtContent>
              <w:p w14:paraId="06ABD87D"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99CF3DA" w14:textId="77777777" w:rsidR="003A5991" w:rsidRPr="00383F06" w:rsidRDefault="003A5991">
            <w:pPr>
              <w:jc w:val="center"/>
              <w:rPr>
                <w:rFonts w:eastAsia="Calibri"/>
                <w:sz w:val="20"/>
                <w:szCs w:val="20"/>
              </w:rPr>
            </w:pPr>
            <w:r w:rsidRPr="00383F06">
              <w:rPr>
                <w:sz w:val="20"/>
              </w:rPr>
              <w:t>Good</w:t>
            </w:r>
          </w:p>
          <w:sdt>
            <w:sdtPr>
              <w:rPr>
                <w:rFonts w:eastAsia="Arimo"/>
                <w:sz w:val="20"/>
                <w:szCs w:val="20"/>
              </w:rPr>
              <w:id w:val="-1260830128"/>
              <w14:checkbox>
                <w14:checked w14:val="0"/>
                <w14:checkedState w14:val="2612" w14:font="MS Gothic"/>
                <w14:uncheckedState w14:val="2610" w14:font="MS Gothic"/>
              </w14:checkbox>
            </w:sdtPr>
            <w:sdtEndPr/>
            <w:sdtContent>
              <w:p w14:paraId="6543ADC3" w14:textId="77777777" w:rsidR="003A5991" w:rsidRPr="00383F06" w:rsidRDefault="003A599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06DFB30" w14:textId="77777777" w:rsidR="003A5991" w:rsidRPr="00383F06" w:rsidRDefault="003A5991">
            <w:pPr>
              <w:jc w:val="center"/>
              <w:rPr>
                <w:rFonts w:eastAsia="Calibri"/>
                <w:sz w:val="20"/>
                <w:szCs w:val="20"/>
              </w:rPr>
            </w:pPr>
            <w:r w:rsidRPr="00383F06">
              <w:rPr>
                <w:sz w:val="20"/>
              </w:rPr>
              <w:t>Very good</w:t>
            </w:r>
          </w:p>
          <w:sdt>
            <w:sdtPr>
              <w:rPr>
                <w:rFonts w:eastAsia="Arimo"/>
                <w:sz w:val="20"/>
                <w:szCs w:val="20"/>
              </w:rPr>
              <w:id w:val="1537552566"/>
              <w14:checkbox>
                <w14:checked w14:val="0"/>
                <w14:checkedState w14:val="2612" w14:font="MS Gothic"/>
                <w14:uncheckedState w14:val="2610" w14:font="MS Gothic"/>
              </w14:checkbox>
            </w:sdtPr>
            <w:sdtEndPr/>
            <w:sdtContent>
              <w:p w14:paraId="464A491D"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2AE3ADEF" w14:textId="77777777" w:rsidR="003A5991" w:rsidRPr="00383F06" w:rsidRDefault="003A5991">
            <w:pPr>
              <w:jc w:val="center"/>
              <w:rPr>
                <w:rFonts w:eastAsia="Calibri"/>
                <w:sz w:val="20"/>
                <w:szCs w:val="20"/>
              </w:rPr>
            </w:pPr>
            <w:r w:rsidRPr="00383F06">
              <w:rPr>
                <w:sz w:val="20"/>
              </w:rPr>
              <w:t>Excellent</w:t>
            </w:r>
          </w:p>
          <w:sdt>
            <w:sdtPr>
              <w:rPr>
                <w:rFonts w:eastAsia="Arimo"/>
                <w:sz w:val="20"/>
                <w:szCs w:val="20"/>
              </w:rPr>
              <w:id w:val="390771164"/>
              <w14:checkbox>
                <w14:checked w14:val="0"/>
                <w14:checkedState w14:val="2612" w14:font="MS Gothic"/>
                <w14:uncheckedState w14:val="2610" w14:font="MS Gothic"/>
              </w14:checkbox>
            </w:sdtPr>
            <w:sdtEndPr/>
            <w:sdtContent>
              <w:p w14:paraId="7B947FD7" w14:textId="77777777" w:rsidR="003A5991" w:rsidRPr="00383F06" w:rsidRDefault="003A5991">
                <w:pPr>
                  <w:jc w:val="center"/>
                  <w:rPr>
                    <w:rFonts w:eastAsia="Calibri"/>
                    <w:sz w:val="20"/>
                    <w:szCs w:val="20"/>
                  </w:rPr>
                </w:pPr>
                <w:r w:rsidRPr="00383F06">
                  <w:rPr>
                    <w:rFonts w:ascii="Segoe UI Symbol" w:eastAsia="Arimo" w:hAnsi="Segoe UI Symbol" w:cs="Segoe UI Symbol"/>
                    <w:sz w:val="20"/>
                    <w:szCs w:val="20"/>
                  </w:rPr>
                  <w:t>☐</w:t>
                </w:r>
              </w:p>
            </w:sdtContent>
          </w:sdt>
        </w:tc>
      </w:tr>
      <w:tr w:rsidR="003A5991" w:rsidRPr="00383F06" w14:paraId="1503AD5D" w14:textId="77777777" w:rsidTr="003A599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35701" w14:textId="77777777" w:rsidR="003A5991" w:rsidRPr="00383F06" w:rsidRDefault="003A5991">
            <w:pPr>
              <w:rPr>
                <w:rFonts w:eastAsia="Calibri"/>
                <w:color w:val="005F9A"/>
                <w:sz w:val="20"/>
                <w:szCs w:val="20"/>
              </w:rPr>
            </w:pPr>
            <w:r w:rsidRPr="00383F06">
              <w:rPr>
                <w:color w:val="005F9A"/>
                <w:sz w:val="20"/>
              </w:rPr>
              <w:t>Evidence for this assessment criterion:</w:t>
            </w:r>
          </w:p>
          <w:p w14:paraId="1BDD8374" w14:textId="77777777" w:rsidR="003A5991" w:rsidRPr="00383F06" w:rsidRDefault="003A5991">
            <w:pPr>
              <w:rPr>
                <w:rFonts w:eastAsia="Calibri"/>
                <w:color w:val="0000FF"/>
                <w:sz w:val="20"/>
                <w:szCs w:val="20"/>
              </w:rPr>
            </w:pPr>
          </w:p>
          <w:p w14:paraId="1C08B490" w14:textId="77777777" w:rsidR="003A5991" w:rsidRPr="00383F06" w:rsidRDefault="003A5991">
            <w:pPr>
              <w:rPr>
                <w:rFonts w:eastAsia="Calibri"/>
                <w:color w:val="0000FF"/>
                <w:sz w:val="20"/>
                <w:szCs w:val="20"/>
              </w:rPr>
            </w:pPr>
          </w:p>
        </w:tc>
      </w:tr>
    </w:tbl>
    <w:p w14:paraId="491E9357" w14:textId="77777777" w:rsidR="003A5991" w:rsidRPr="00383F06" w:rsidRDefault="003A5991" w:rsidP="00383F06">
      <w:pPr>
        <w:pStyle w:val="section-title"/>
      </w:pPr>
      <w:bookmarkStart w:id="9" w:name="_lnxbz9"/>
      <w:bookmarkEnd w:id="9"/>
      <w:r w:rsidRPr="00383F06">
        <w:lastRenderedPageBreak/>
        <w:t>Recommendations for change</w:t>
      </w:r>
    </w:p>
    <w:tbl>
      <w:tblPr>
        <w:tblStyle w:val="TableGrid"/>
        <w:tblW w:w="5000" w:type="pct"/>
        <w:tblLook w:val="04A0" w:firstRow="1" w:lastRow="0" w:firstColumn="1" w:lastColumn="0" w:noHBand="0" w:noVBand="1"/>
      </w:tblPr>
      <w:tblGrid>
        <w:gridCol w:w="9120"/>
      </w:tblGrid>
      <w:tr w:rsidR="003A5991" w:rsidRPr="00383F06" w14:paraId="7235FACD" w14:textId="77777777" w:rsidTr="003A5991">
        <w:trPr>
          <w:trHeight w:val="1440"/>
        </w:trPr>
        <w:tc>
          <w:tcPr>
            <w:tcW w:w="5000" w:type="pct"/>
            <w:tcBorders>
              <w:top w:val="single" w:sz="4" w:space="0" w:color="auto"/>
              <w:left w:val="single" w:sz="4" w:space="0" w:color="auto"/>
              <w:bottom w:val="single" w:sz="4" w:space="0" w:color="auto"/>
              <w:right w:val="single" w:sz="4" w:space="0" w:color="auto"/>
            </w:tcBorders>
            <w:hideMark/>
          </w:tcPr>
          <w:p w14:paraId="3507402E" w14:textId="2EE2D828" w:rsidR="003A5991" w:rsidRPr="00383F06" w:rsidRDefault="003A5991">
            <w:pPr>
              <w:keepNext/>
              <w:keepLines/>
              <w:rPr>
                <w:rFonts w:cs="Arial"/>
                <w:sz w:val="20"/>
                <w:szCs w:val="20"/>
              </w:rPr>
            </w:pPr>
            <w:r w:rsidRPr="00383F06">
              <w:rPr>
                <w:i/>
                <w:color w:val="000000"/>
                <w:sz w:val="20"/>
                <w:shd w:val="clear" w:color="auto" w:fill="FFFFFF"/>
              </w:rPr>
              <w:t>Use this space to note down recommendations and ideas for strengthening rules and practice in this area.</w:t>
            </w:r>
          </w:p>
        </w:tc>
      </w:tr>
    </w:tbl>
    <w:p w14:paraId="1BE37F5D" w14:textId="4F8B3219" w:rsidR="003A5991" w:rsidRPr="00383F06" w:rsidRDefault="003A5991" w:rsidP="00782B94">
      <w:pPr>
        <w:pStyle w:val="section-title"/>
      </w:pPr>
      <w:r w:rsidRPr="00383F06">
        <w:t xml:space="preserve">Sources </w:t>
      </w:r>
      <w:r w:rsidR="005A58D9" w:rsidRPr="00383F06">
        <w:t xml:space="preserve">and </w:t>
      </w:r>
      <w:r w:rsidRPr="00383F06">
        <w:t>further reading</w:t>
      </w:r>
    </w:p>
    <w:p w14:paraId="0199D40D" w14:textId="6F4EAEA2" w:rsidR="003A5991" w:rsidRPr="00383F06" w:rsidRDefault="00EA28D0" w:rsidP="003A5991">
      <w:pPr>
        <w:numPr>
          <w:ilvl w:val="0"/>
          <w:numId w:val="13"/>
        </w:numPr>
        <w:spacing w:line="240" w:lineRule="auto"/>
        <w:ind w:left="562" w:hanging="562"/>
        <w:rPr>
          <w:sz w:val="20"/>
          <w:szCs w:val="20"/>
        </w:rPr>
      </w:pPr>
      <w:bookmarkStart w:id="10" w:name="_Hlk147309141"/>
      <w:r w:rsidRPr="00383F06">
        <w:rPr>
          <w:sz w:val="20"/>
        </w:rPr>
        <w:t>European Commission for Democracy through Law (</w:t>
      </w:r>
      <w:r w:rsidR="003A5991" w:rsidRPr="00383F06">
        <w:rPr>
          <w:sz w:val="20"/>
        </w:rPr>
        <w:t>Venice Commission</w:t>
      </w:r>
      <w:r w:rsidRPr="00383F06">
        <w:rPr>
          <w:sz w:val="20"/>
        </w:rPr>
        <w:t>)</w:t>
      </w:r>
      <w:r w:rsidR="003A5991" w:rsidRPr="00383F06">
        <w:rPr>
          <w:sz w:val="20"/>
        </w:rPr>
        <w:t xml:space="preserve">, </w:t>
      </w:r>
      <w:hyperlink r:id="rId10">
        <w:r w:rsidR="003A5991" w:rsidRPr="00383F06">
          <w:rPr>
            <w:i/>
            <w:color w:val="0563C1"/>
            <w:sz w:val="20"/>
            <w:u w:val="single"/>
          </w:rPr>
          <w:t>Report on thresholds and other features of electoral systems which bar parties from access to parliament</w:t>
        </w:r>
      </w:hyperlink>
      <w:r w:rsidR="003A5991" w:rsidRPr="00383F06">
        <w:rPr>
          <w:sz w:val="20"/>
        </w:rPr>
        <w:t xml:space="preserve"> (2010).</w:t>
      </w:r>
    </w:p>
    <w:p w14:paraId="1C89CA5D" w14:textId="77777777" w:rsidR="003A5991" w:rsidRPr="00383F06" w:rsidRDefault="003A5991" w:rsidP="003A5991">
      <w:pPr>
        <w:spacing w:line="240" w:lineRule="auto"/>
        <w:rPr>
          <w:sz w:val="20"/>
          <w:szCs w:val="20"/>
        </w:rPr>
      </w:pPr>
    </w:p>
    <w:bookmarkEnd w:id="10"/>
    <w:p w14:paraId="6D2523B6" w14:textId="77777777" w:rsidR="003A5991" w:rsidRPr="00383F06" w:rsidRDefault="003A5991" w:rsidP="003A5991">
      <w:pPr>
        <w:spacing w:line="240" w:lineRule="auto"/>
        <w:rPr>
          <w:sz w:val="20"/>
          <w:szCs w:val="20"/>
        </w:rPr>
      </w:pPr>
    </w:p>
    <w:p w14:paraId="44D7FA6F" w14:textId="77777777" w:rsidR="003A5991" w:rsidRPr="00383F06" w:rsidRDefault="003A5991" w:rsidP="003A5991">
      <w:pPr>
        <w:spacing w:line="240" w:lineRule="auto"/>
        <w:rPr>
          <w:sz w:val="20"/>
          <w:szCs w:val="20"/>
        </w:rPr>
      </w:pPr>
    </w:p>
    <w:p w14:paraId="2CAF598E" w14:textId="77777777" w:rsidR="003A5991" w:rsidRPr="00383F06" w:rsidRDefault="003A5991" w:rsidP="003A5991">
      <w:pPr>
        <w:spacing w:line="240" w:lineRule="auto"/>
        <w:rPr>
          <w:sz w:val="20"/>
          <w:szCs w:val="20"/>
        </w:rPr>
      </w:pPr>
    </w:p>
    <w:p w14:paraId="5E0B5F45" w14:textId="77777777" w:rsidR="003A5991" w:rsidRPr="00383F06" w:rsidRDefault="003A5991" w:rsidP="003A5991">
      <w:pPr>
        <w:spacing w:line="240" w:lineRule="auto"/>
        <w:rPr>
          <w:sz w:val="20"/>
          <w:szCs w:val="20"/>
        </w:rPr>
      </w:pPr>
    </w:p>
    <w:p w14:paraId="7552CD3A" w14:textId="77777777" w:rsidR="003A5991" w:rsidRPr="00383F06" w:rsidRDefault="003A5991" w:rsidP="003A5991">
      <w:pPr>
        <w:spacing w:line="240" w:lineRule="auto"/>
        <w:rPr>
          <w:sz w:val="20"/>
          <w:szCs w:val="20"/>
        </w:rPr>
      </w:pPr>
    </w:p>
    <w:p w14:paraId="0498313F" w14:textId="77777777" w:rsidR="003A5991" w:rsidRPr="00383F06" w:rsidRDefault="003A5991" w:rsidP="003A5991">
      <w:pPr>
        <w:spacing w:line="240" w:lineRule="auto"/>
        <w:rPr>
          <w:sz w:val="20"/>
          <w:szCs w:val="20"/>
        </w:rPr>
      </w:pPr>
    </w:p>
    <w:p w14:paraId="5DA5E513" w14:textId="77777777" w:rsidR="003A5991" w:rsidRPr="00383F06" w:rsidRDefault="003A5991" w:rsidP="003A5991">
      <w:pPr>
        <w:spacing w:line="240" w:lineRule="auto"/>
        <w:rPr>
          <w:sz w:val="20"/>
          <w:szCs w:val="20"/>
        </w:rPr>
      </w:pPr>
    </w:p>
    <w:p w14:paraId="4051E3AB" w14:textId="77777777" w:rsidR="003A5991" w:rsidRPr="00383F06" w:rsidRDefault="003A5991" w:rsidP="003A5991">
      <w:pPr>
        <w:spacing w:line="240" w:lineRule="auto"/>
        <w:rPr>
          <w:sz w:val="20"/>
          <w:szCs w:val="20"/>
        </w:rPr>
      </w:pPr>
    </w:p>
    <w:p w14:paraId="2097E1D4" w14:textId="77777777" w:rsidR="003A5991" w:rsidRPr="00383F06" w:rsidRDefault="003A5991" w:rsidP="003A5991">
      <w:pPr>
        <w:spacing w:line="240" w:lineRule="auto"/>
        <w:rPr>
          <w:sz w:val="20"/>
          <w:szCs w:val="20"/>
        </w:rPr>
      </w:pPr>
    </w:p>
    <w:p w14:paraId="7DBF3929" w14:textId="7E70F877" w:rsidR="003A5991" w:rsidRPr="00383F06" w:rsidRDefault="003A5991" w:rsidP="00570317">
      <w:pPr>
        <w:pStyle w:val="Heading3"/>
      </w:pPr>
      <w:bookmarkStart w:id="11" w:name="_35nkun2"/>
      <w:bookmarkEnd w:id="11"/>
      <w:r w:rsidRPr="00383F06">
        <w:lastRenderedPageBreak/>
        <w:t xml:space="preserve">Dimension 7.2.2: Representation of women </w:t>
      </w:r>
    </w:p>
    <w:tbl>
      <w:tblPr>
        <w:tblStyle w:val="TableGrid"/>
        <w:tblW w:w="0" w:type="auto"/>
        <w:shd w:val="clear" w:color="auto" w:fill="EEEEEE"/>
        <w:tblLook w:val="04A0" w:firstRow="1" w:lastRow="0" w:firstColumn="1" w:lastColumn="0" w:noHBand="0" w:noVBand="1"/>
      </w:tblPr>
      <w:tblGrid>
        <w:gridCol w:w="9120"/>
      </w:tblGrid>
      <w:tr w:rsidR="00D507D4" w:rsidRPr="00383F06" w14:paraId="6B2C2145" w14:textId="77777777" w:rsidTr="00520551">
        <w:tc>
          <w:tcPr>
            <w:tcW w:w="9120" w:type="dxa"/>
            <w:shd w:val="clear" w:color="auto" w:fill="EEEEEE"/>
          </w:tcPr>
          <w:p w14:paraId="2C00CE1C" w14:textId="4EF8F9A5" w:rsidR="00D507D4" w:rsidRPr="00383F06" w:rsidRDefault="00D507D4" w:rsidP="00520551">
            <w:pPr>
              <w:rPr>
                <w:rFonts w:eastAsia="Arial" w:cs="Arial"/>
                <w:sz w:val="20"/>
                <w:szCs w:val="20"/>
              </w:rPr>
            </w:pPr>
            <w:bookmarkStart w:id="12" w:name="_1ksv4uv"/>
            <w:bookmarkEnd w:id="12"/>
            <w:r w:rsidRPr="00383F06">
              <w:rPr>
                <w:sz w:val="20"/>
              </w:rPr>
              <w:t>This dimension is part of:</w:t>
            </w:r>
          </w:p>
          <w:p w14:paraId="35EFD786" w14:textId="77777777" w:rsidR="00D507D4" w:rsidRPr="00383F06" w:rsidRDefault="00D507D4" w:rsidP="00D507D4">
            <w:pPr>
              <w:pStyle w:val="ListParagraph"/>
              <w:numPr>
                <w:ilvl w:val="0"/>
                <w:numId w:val="17"/>
              </w:numPr>
              <w:rPr>
                <w:sz w:val="20"/>
                <w:szCs w:val="20"/>
              </w:rPr>
            </w:pPr>
            <w:r w:rsidRPr="00383F06">
              <w:rPr>
                <w:sz w:val="20"/>
              </w:rPr>
              <w:t>Indicator 7.2: Electoral integrity</w:t>
            </w:r>
          </w:p>
          <w:p w14:paraId="29C44F8A" w14:textId="7EFD9140" w:rsidR="00D507D4" w:rsidRPr="00383F06" w:rsidRDefault="0024384A" w:rsidP="0024384A">
            <w:pPr>
              <w:pStyle w:val="ListParagraph"/>
              <w:numPr>
                <w:ilvl w:val="0"/>
                <w:numId w:val="17"/>
              </w:numPr>
              <w:rPr>
                <w:szCs w:val="20"/>
              </w:rPr>
            </w:pPr>
            <w:r w:rsidRPr="00383F06">
              <w:rPr>
                <w:sz w:val="20"/>
              </w:rPr>
              <w:t>T</w:t>
            </w:r>
            <w:r w:rsidR="00D507D4" w:rsidRPr="00383F06">
              <w:rPr>
                <w:sz w:val="20"/>
              </w:rPr>
              <w:t>arget 7: Representative parliament</w:t>
            </w:r>
          </w:p>
        </w:tc>
      </w:tr>
    </w:tbl>
    <w:p w14:paraId="1705407E" w14:textId="77777777" w:rsidR="003A5991" w:rsidRPr="00383F06" w:rsidRDefault="003A5991" w:rsidP="00782B94">
      <w:pPr>
        <w:pStyle w:val="section-title"/>
      </w:pPr>
      <w:r w:rsidRPr="00383F06">
        <w:t>About this dimension</w:t>
      </w:r>
    </w:p>
    <w:p w14:paraId="3F87CEF5" w14:textId="433D9EE6" w:rsidR="003A5991" w:rsidRPr="00383F06" w:rsidRDefault="003A5991" w:rsidP="003A5991">
      <w:pPr>
        <w:spacing w:line="240" w:lineRule="auto"/>
        <w:rPr>
          <w:sz w:val="20"/>
          <w:szCs w:val="20"/>
        </w:rPr>
      </w:pPr>
      <w:r w:rsidRPr="00383F06">
        <w:rPr>
          <w:sz w:val="20"/>
        </w:rPr>
        <w:t xml:space="preserve">This dimension </w:t>
      </w:r>
      <w:r w:rsidR="00C35FD6" w:rsidRPr="00383F06">
        <w:rPr>
          <w:sz w:val="20"/>
        </w:rPr>
        <w:t xml:space="preserve">concerns </w:t>
      </w:r>
      <w:r w:rsidRPr="00383F06">
        <w:rPr>
          <w:sz w:val="20"/>
        </w:rPr>
        <w:t xml:space="preserve">the legal framework and </w:t>
      </w:r>
      <w:r w:rsidR="00C35FD6" w:rsidRPr="00383F06">
        <w:rPr>
          <w:sz w:val="20"/>
        </w:rPr>
        <w:t xml:space="preserve">the </w:t>
      </w:r>
      <w:r w:rsidRPr="00383F06">
        <w:rPr>
          <w:sz w:val="20"/>
        </w:rPr>
        <w:t xml:space="preserve">mechanisms </w:t>
      </w:r>
      <w:r w:rsidR="00C35FD6" w:rsidRPr="00383F06">
        <w:rPr>
          <w:sz w:val="20"/>
        </w:rPr>
        <w:t xml:space="preserve">in place </w:t>
      </w:r>
      <w:r w:rsidRPr="00383F06">
        <w:rPr>
          <w:sz w:val="20"/>
        </w:rPr>
        <w:t>to achieve gender parity in the composition of parliament</w:t>
      </w:r>
      <w:r w:rsidR="00C35FD6" w:rsidRPr="00383F06">
        <w:rPr>
          <w:sz w:val="20"/>
        </w:rPr>
        <w:t>,</w:t>
      </w:r>
      <w:r w:rsidRPr="00383F06">
        <w:rPr>
          <w:sz w:val="20"/>
        </w:rPr>
        <w:t xml:space="preserve"> </w:t>
      </w:r>
      <w:r w:rsidR="00C35FD6" w:rsidRPr="00383F06">
        <w:rPr>
          <w:sz w:val="20"/>
        </w:rPr>
        <w:t xml:space="preserve">as well as </w:t>
      </w:r>
      <w:r w:rsidRPr="00383F06">
        <w:rPr>
          <w:sz w:val="20"/>
        </w:rPr>
        <w:t xml:space="preserve">the means to make progress towards </w:t>
      </w:r>
      <w:r w:rsidR="00C35FD6" w:rsidRPr="00383F06">
        <w:rPr>
          <w:sz w:val="20"/>
        </w:rPr>
        <w:t>this goal</w:t>
      </w:r>
      <w:r w:rsidRPr="00383F06">
        <w:rPr>
          <w:sz w:val="20"/>
        </w:rPr>
        <w:t xml:space="preserve">. </w:t>
      </w:r>
    </w:p>
    <w:p w14:paraId="581B54C9" w14:textId="77777777" w:rsidR="003A5991" w:rsidRPr="00383F06" w:rsidRDefault="003A5991" w:rsidP="003A5991">
      <w:pPr>
        <w:spacing w:line="240" w:lineRule="auto"/>
        <w:rPr>
          <w:sz w:val="20"/>
          <w:szCs w:val="20"/>
        </w:rPr>
      </w:pPr>
    </w:p>
    <w:p w14:paraId="2B907D4F" w14:textId="7506F5FC" w:rsidR="003A5991" w:rsidRPr="00383F06" w:rsidRDefault="003A5991" w:rsidP="003A5991">
      <w:pPr>
        <w:spacing w:line="240" w:lineRule="auto"/>
        <w:rPr>
          <w:sz w:val="20"/>
          <w:szCs w:val="20"/>
        </w:rPr>
      </w:pPr>
      <w:r w:rsidRPr="00383F06">
        <w:rPr>
          <w:sz w:val="20"/>
        </w:rPr>
        <w:t xml:space="preserve">The </w:t>
      </w:r>
      <w:r w:rsidR="00EF4E47" w:rsidRPr="00383F06">
        <w:rPr>
          <w:sz w:val="20"/>
        </w:rPr>
        <w:t>legal framework</w:t>
      </w:r>
      <w:r w:rsidRPr="00383F06">
        <w:rPr>
          <w:sz w:val="20"/>
        </w:rPr>
        <w:t xml:space="preserve"> should guarantee equal opportunities for the political partici</w:t>
      </w:r>
      <w:r w:rsidR="00EF4E47" w:rsidRPr="00383F06">
        <w:rPr>
          <w:sz w:val="20"/>
        </w:rPr>
        <w:t>p</w:t>
      </w:r>
      <w:r w:rsidRPr="00383F06">
        <w:rPr>
          <w:sz w:val="20"/>
        </w:rPr>
        <w:t>ation of women, and an electoral environment that is free from barriers and violence.</w:t>
      </w:r>
      <w:r w:rsidR="00CC7C45" w:rsidRPr="00383F06">
        <w:rPr>
          <w:sz w:val="20"/>
        </w:rPr>
        <w:t xml:space="preserve"> </w:t>
      </w:r>
    </w:p>
    <w:p w14:paraId="612414D1" w14:textId="77777777" w:rsidR="003A5991" w:rsidRPr="00383F06" w:rsidRDefault="003A5991" w:rsidP="003A5991">
      <w:pPr>
        <w:spacing w:line="240" w:lineRule="auto"/>
        <w:rPr>
          <w:sz w:val="20"/>
          <w:szCs w:val="20"/>
        </w:rPr>
      </w:pPr>
    </w:p>
    <w:p w14:paraId="1FC757E3" w14:textId="66F3875C" w:rsidR="004017FC" w:rsidRPr="00383F06" w:rsidRDefault="003A5991" w:rsidP="003A5991">
      <w:pPr>
        <w:spacing w:line="240" w:lineRule="auto"/>
        <w:rPr>
          <w:sz w:val="20"/>
        </w:rPr>
      </w:pPr>
      <w:r w:rsidRPr="00383F06">
        <w:rPr>
          <w:sz w:val="20"/>
        </w:rPr>
        <w:t xml:space="preserve">Parliament can </w:t>
      </w:r>
      <w:proofErr w:type="gramStart"/>
      <w:r w:rsidR="003C3F3F" w:rsidRPr="00383F06">
        <w:rPr>
          <w:sz w:val="20"/>
        </w:rPr>
        <w:t>take action</w:t>
      </w:r>
      <w:proofErr w:type="gramEnd"/>
      <w:r w:rsidR="003C3F3F" w:rsidRPr="00383F06">
        <w:rPr>
          <w:sz w:val="20"/>
        </w:rPr>
        <w:t xml:space="preserve"> towards gender parity in parliament by </w:t>
      </w:r>
      <w:r w:rsidRPr="00383F06">
        <w:rPr>
          <w:sz w:val="20"/>
        </w:rPr>
        <w:t xml:space="preserve">adopting legislation </w:t>
      </w:r>
      <w:r w:rsidR="003C3F3F" w:rsidRPr="00383F06">
        <w:rPr>
          <w:sz w:val="20"/>
        </w:rPr>
        <w:t xml:space="preserve">on </w:t>
      </w:r>
      <w:r w:rsidRPr="00383F06">
        <w:rPr>
          <w:sz w:val="20"/>
        </w:rPr>
        <w:t>measures such as candidate quotas or reserved seats.</w:t>
      </w:r>
      <w:r w:rsidR="00DD66FF" w:rsidRPr="00383F06">
        <w:rPr>
          <w:sz w:val="20"/>
        </w:rPr>
        <w:t xml:space="preserve"> </w:t>
      </w:r>
      <w:r w:rsidR="003C3F3F" w:rsidRPr="00383F06">
        <w:rPr>
          <w:sz w:val="20"/>
        </w:rPr>
        <w:t>Many countries have demonstrated that</w:t>
      </w:r>
      <w:r w:rsidR="003C3F3F" w:rsidRPr="00383F06">
        <w:rPr>
          <w:i/>
          <w:sz w:val="20"/>
        </w:rPr>
        <w:t xml:space="preserve"> q</w:t>
      </w:r>
      <w:r w:rsidRPr="00383F06">
        <w:rPr>
          <w:sz w:val="20"/>
        </w:rPr>
        <w:t>uotas</w:t>
      </w:r>
      <w:r w:rsidR="00CC7C45" w:rsidRPr="00383F06">
        <w:rPr>
          <w:sz w:val="20"/>
        </w:rPr>
        <w:t xml:space="preserve"> – including</w:t>
      </w:r>
      <w:r w:rsidRPr="00383F06">
        <w:rPr>
          <w:sz w:val="20"/>
        </w:rPr>
        <w:t xml:space="preserve"> their design and objectives </w:t>
      </w:r>
      <w:r w:rsidR="00CC7C45" w:rsidRPr="00383F06">
        <w:rPr>
          <w:sz w:val="20"/>
        </w:rPr>
        <w:t xml:space="preserve">– </w:t>
      </w:r>
      <w:r w:rsidR="004017FC" w:rsidRPr="00383F06">
        <w:rPr>
          <w:sz w:val="20"/>
        </w:rPr>
        <w:t xml:space="preserve">have a significant positive </w:t>
      </w:r>
      <w:r w:rsidRPr="00383F06">
        <w:rPr>
          <w:sz w:val="20"/>
        </w:rPr>
        <w:t>impact</w:t>
      </w:r>
      <w:r w:rsidR="00CC7C45" w:rsidRPr="00383F06">
        <w:rPr>
          <w:sz w:val="20"/>
        </w:rPr>
        <w:t xml:space="preserve"> </w:t>
      </w:r>
      <w:r w:rsidR="004017FC" w:rsidRPr="00383F06">
        <w:rPr>
          <w:sz w:val="20"/>
        </w:rPr>
        <w:t xml:space="preserve">on women’s representation. </w:t>
      </w:r>
    </w:p>
    <w:p w14:paraId="3DA89D26" w14:textId="79CEE3DE" w:rsidR="004017FC" w:rsidRPr="00383F06" w:rsidRDefault="004017FC" w:rsidP="003A5991">
      <w:pPr>
        <w:spacing w:line="240" w:lineRule="auto"/>
        <w:rPr>
          <w:sz w:val="20"/>
        </w:rPr>
      </w:pPr>
    </w:p>
    <w:p w14:paraId="1108BA81" w14:textId="321C5946" w:rsidR="004017FC" w:rsidRPr="00383F06" w:rsidRDefault="004017FC" w:rsidP="003A5991">
      <w:pPr>
        <w:spacing w:line="240" w:lineRule="auto"/>
        <w:rPr>
          <w:sz w:val="20"/>
        </w:rPr>
      </w:pPr>
      <w:r w:rsidRPr="00383F06">
        <w:rPr>
          <w:sz w:val="20"/>
        </w:rPr>
        <w:t xml:space="preserve">Parliament also has a lead role in combating violence against women in politics, as well as in society. </w:t>
      </w:r>
    </w:p>
    <w:p w14:paraId="63CE9E27" w14:textId="77777777" w:rsidR="004017FC" w:rsidRPr="00383F06" w:rsidRDefault="004017FC" w:rsidP="003A5991">
      <w:pPr>
        <w:spacing w:line="240" w:lineRule="auto"/>
        <w:rPr>
          <w:sz w:val="20"/>
        </w:rPr>
      </w:pPr>
    </w:p>
    <w:p w14:paraId="2C28176B" w14:textId="77777777" w:rsidR="009E7F9A" w:rsidRDefault="004017FC" w:rsidP="003A5991">
      <w:pPr>
        <w:spacing w:line="240" w:lineRule="auto"/>
        <w:rPr>
          <w:sz w:val="20"/>
        </w:rPr>
      </w:pPr>
      <w:r w:rsidRPr="00383F06">
        <w:rPr>
          <w:sz w:val="20"/>
        </w:rPr>
        <w:t xml:space="preserve">The number of women in parliament is only one way of measuring progress towards a gender-sensitive parliamentary institution. </w:t>
      </w:r>
    </w:p>
    <w:p w14:paraId="4970D98B" w14:textId="77777777" w:rsidR="009E7F9A" w:rsidRDefault="009E7F9A" w:rsidP="003A5991">
      <w:pPr>
        <w:spacing w:line="240" w:lineRule="auto"/>
        <w:rPr>
          <w:sz w:val="20"/>
        </w:rPr>
      </w:pPr>
    </w:p>
    <w:p w14:paraId="5BEC4D92" w14:textId="36CC0505" w:rsidR="003A5991" w:rsidRPr="00383F06" w:rsidRDefault="003A5991" w:rsidP="003A5991">
      <w:pPr>
        <w:spacing w:line="240" w:lineRule="auto"/>
        <w:rPr>
          <w:sz w:val="20"/>
          <w:szCs w:val="20"/>
        </w:rPr>
      </w:pPr>
      <w:r w:rsidRPr="00383F06">
        <w:rPr>
          <w:sz w:val="20"/>
        </w:rPr>
        <w:t xml:space="preserve">See also </w:t>
      </w:r>
      <w:r w:rsidR="00960ECD">
        <w:rPr>
          <w:i/>
          <w:iCs/>
          <w:sz w:val="20"/>
        </w:rPr>
        <w:t xml:space="preserve">Dimension </w:t>
      </w:r>
      <w:r w:rsidRPr="00383F06">
        <w:rPr>
          <w:i/>
          <w:sz w:val="20"/>
        </w:rPr>
        <w:t>5.1.</w:t>
      </w:r>
      <w:r w:rsidR="009E7F9A">
        <w:rPr>
          <w:i/>
          <w:sz w:val="20"/>
        </w:rPr>
        <w:t>3</w:t>
      </w:r>
      <w:r w:rsidRPr="00383F06">
        <w:rPr>
          <w:i/>
          <w:sz w:val="20"/>
        </w:rPr>
        <w:t>: Gender mainstreaming</w:t>
      </w:r>
      <w:r w:rsidR="006F6114" w:rsidRPr="00383F06">
        <w:rPr>
          <w:i/>
          <w:iCs/>
          <w:sz w:val="20"/>
        </w:rPr>
        <w:t>,</w:t>
      </w:r>
      <w:r w:rsidRPr="00383F06">
        <w:rPr>
          <w:sz w:val="20"/>
        </w:rPr>
        <w:t xml:space="preserve"> </w:t>
      </w:r>
      <w:r w:rsidR="00960ECD">
        <w:rPr>
          <w:i/>
          <w:iCs/>
          <w:sz w:val="20"/>
        </w:rPr>
        <w:t xml:space="preserve">Dimension </w:t>
      </w:r>
      <w:r w:rsidRPr="00383F06">
        <w:rPr>
          <w:i/>
          <w:sz w:val="20"/>
        </w:rPr>
        <w:t>5.1.</w:t>
      </w:r>
      <w:r w:rsidR="009E7F9A">
        <w:rPr>
          <w:i/>
          <w:sz w:val="20"/>
        </w:rPr>
        <w:t>4</w:t>
      </w:r>
      <w:r w:rsidRPr="00383F06">
        <w:rPr>
          <w:i/>
          <w:sz w:val="20"/>
        </w:rPr>
        <w:t>: Gender-responsive budgeting</w:t>
      </w:r>
      <w:r w:rsidR="009E7F9A">
        <w:rPr>
          <w:i/>
          <w:sz w:val="20"/>
        </w:rPr>
        <w:t xml:space="preserve">, </w:t>
      </w:r>
      <w:r w:rsidR="009E7F9A" w:rsidRPr="009E7F9A">
        <w:rPr>
          <w:i/>
          <w:sz w:val="20"/>
        </w:rPr>
        <w:t>Dimension 5.2.3: Combating sexism, harassment and violence</w:t>
      </w:r>
      <w:r w:rsidR="006F6114" w:rsidRPr="00383F06">
        <w:rPr>
          <w:sz w:val="20"/>
        </w:rPr>
        <w:t xml:space="preserve"> and </w:t>
      </w:r>
      <w:r w:rsidR="006F6114" w:rsidRPr="00383F06">
        <w:rPr>
          <w:i/>
          <w:iCs/>
          <w:sz w:val="20"/>
        </w:rPr>
        <w:t>Dimension</w:t>
      </w:r>
      <w:r w:rsidR="006F6114" w:rsidRPr="00383F06">
        <w:rPr>
          <w:sz w:val="20"/>
        </w:rPr>
        <w:t xml:space="preserve"> </w:t>
      </w:r>
      <w:r w:rsidR="006F6114" w:rsidRPr="00383F06">
        <w:rPr>
          <w:i/>
          <w:sz w:val="20"/>
        </w:rPr>
        <w:t>7.3.3: Gender and age balance in parliamentary bodies</w:t>
      </w:r>
      <w:r w:rsidR="006F6114" w:rsidRPr="00383F06">
        <w:rPr>
          <w:sz w:val="20"/>
        </w:rPr>
        <w:t>.</w:t>
      </w:r>
    </w:p>
    <w:p w14:paraId="1368B707" w14:textId="77777777" w:rsidR="003A5991" w:rsidRPr="00383F06" w:rsidRDefault="003A5991" w:rsidP="00383F06">
      <w:pPr>
        <w:pStyle w:val="section-title"/>
      </w:pPr>
      <w:r w:rsidRPr="00383F06">
        <w:t xml:space="preserve">Aspiring goal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3A5991" w:rsidRPr="00383F06" w14:paraId="0B1BBCB6" w14:textId="77777777" w:rsidTr="00D507D4">
        <w:trPr>
          <w:trHeight w:val="2323"/>
        </w:trPr>
        <w:tc>
          <w:tcPr>
            <w:tcW w:w="5000" w:type="pct"/>
            <w:shd w:val="clear" w:color="auto" w:fill="EEEEEE"/>
          </w:tcPr>
          <w:p w14:paraId="33424AFB" w14:textId="28D2CB10" w:rsidR="003A5991" w:rsidRPr="00383F06" w:rsidRDefault="003A5991" w:rsidP="00D507D4">
            <w:pPr>
              <w:keepNext/>
              <w:spacing w:line="240" w:lineRule="auto"/>
              <w:rPr>
                <w:i/>
                <w:sz w:val="20"/>
                <w:szCs w:val="20"/>
              </w:rPr>
            </w:pPr>
            <w:r w:rsidRPr="00383F06">
              <w:rPr>
                <w:i/>
                <w:sz w:val="20"/>
              </w:rPr>
              <w:t xml:space="preserve">Based on a global comparative analysis, an aspiring goal for parliaments </w:t>
            </w:r>
            <w:proofErr w:type="gramStart"/>
            <w:r w:rsidRPr="00383F06">
              <w:rPr>
                <w:i/>
                <w:sz w:val="20"/>
              </w:rPr>
              <w:t>in the area of</w:t>
            </w:r>
            <w:proofErr w:type="gramEnd"/>
            <w:r w:rsidRPr="00383F06">
              <w:rPr>
                <w:i/>
                <w:sz w:val="20"/>
              </w:rPr>
              <w:t xml:space="preserve"> </w:t>
            </w:r>
            <w:r w:rsidR="00D85A56" w:rsidRPr="00383F06">
              <w:rPr>
                <w:i/>
                <w:sz w:val="20"/>
              </w:rPr>
              <w:t xml:space="preserve">“representation of women” </w:t>
            </w:r>
            <w:r w:rsidRPr="00383F06">
              <w:rPr>
                <w:i/>
                <w:sz w:val="20"/>
              </w:rPr>
              <w:t>is as follows:</w:t>
            </w:r>
          </w:p>
          <w:p w14:paraId="114344F2" w14:textId="77777777" w:rsidR="003A5991" w:rsidRPr="00383F06" w:rsidRDefault="003A5991" w:rsidP="00D507D4">
            <w:pPr>
              <w:keepNext/>
              <w:spacing w:line="240" w:lineRule="auto"/>
              <w:jc w:val="both"/>
              <w:rPr>
                <w:sz w:val="20"/>
                <w:szCs w:val="20"/>
              </w:rPr>
            </w:pPr>
          </w:p>
          <w:p w14:paraId="3A0F03C9" w14:textId="2B650248" w:rsidR="003E6472" w:rsidRPr="00383F06" w:rsidRDefault="003E6472" w:rsidP="004017FC">
            <w:pPr>
              <w:keepNext/>
              <w:spacing w:line="240" w:lineRule="auto"/>
              <w:rPr>
                <w:sz w:val="20"/>
              </w:rPr>
            </w:pPr>
            <w:r w:rsidRPr="00383F06">
              <w:rPr>
                <w:sz w:val="20"/>
              </w:rPr>
              <w:t xml:space="preserve">There is gender parity in the composition of parliament. </w:t>
            </w:r>
          </w:p>
          <w:p w14:paraId="5D155AD9" w14:textId="77777777" w:rsidR="003E6472" w:rsidRPr="00383F06" w:rsidRDefault="003E6472" w:rsidP="004017FC">
            <w:pPr>
              <w:keepNext/>
              <w:spacing w:line="240" w:lineRule="auto"/>
              <w:rPr>
                <w:sz w:val="20"/>
              </w:rPr>
            </w:pPr>
          </w:p>
          <w:p w14:paraId="5CB8AF82" w14:textId="424C7631" w:rsidR="003A5991" w:rsidRPr="00383F06" w:rsidRDefault="00CC7C45" w:rsidP="004017FC">
            <w:pPr>
              <w:keepNext/>
              <w:spacing w:line="240" w:lineRule="auto"/>
              <w:rPr>
                <w:sz w:val="20"/>
              </w:rPr>
            </w:pPr>
            <w:r w:rsidRPr="00383F06">
              <w:rPr>
                <w:sz w:val="20"/>
              </w:rPr>
              <w:t xml:space="preserve">The </w:t>
            </w:r>
            <w:r w:rsidR="004017FC" w:rsidRPr="00383F06">
              <w:rPr>
                <w:sz w:val="20"/>
              </w:rPr>
              <w:t xml:space="preserve">legal framework guarantees the </w:t>
            </w:r>
            <w:r w:rsidRPr="00383F06">
              <w:rPr>
                <w:sz w:val="20"/>
              </w:rPr>
              <w:t xml:space="preserve">political participation of </w:t>
            </w:r>
            <w:r w:rsidR="003A5991" w:rsidRPr="00383F06">
              <w:rPr>
                <w:sz w:val="20"/>
              </w:rPr>
              <w:t>women</w:t>
            </w:r>
            <w:r w:rsidR="004017FC" w:rsidRPr="00383F06">
              <w:rPr>
                <w:sz w:val="20"/>
              </w:rPr>
              <w:t xml:space="preserve"> and </w:t>
            </w:r>
            <w:r w:rsidR="003A5991" w:rsidRPr="00383F06">
              <w:rPr>
                <w:sz w:val="20"/>
              </w:rPr>
              <w:t xml:space="preserve">promotes </w:t>
            </w:r>
            <w:r w:rsidR="00324750" w:rsidRPr="00383F06">
              <w:rPr>
                <w:sz w:val="20"/>
              </w:rPr>
              <w:t xml:space="preserve">the </w:t>
            </w:r>
            <w:r w:rsidR="003A5991" w:rsidRPr="00383F06">
              <w:rPr>
                <w:sz w:val="20"/>
              </w:rPr>
              <w:t xml:space="preserve">equal representation </w:t>
            </w:r>
            <w:r w:rsidR="00324750" w:rsidRPr="00383F06">
              <w:rPr>
                <w:sz w:val="20"/>
              </w:rPr>
              <w:t>of women and men</w:t>
            </w:r>
            <w:r w:rsidR="003A5991" w:rsidRPr="00383F06">
              <w:rPr>
                <w:sz w:val="20"/>
              </w:rPr>
              <w:t xml:space="preserve"> in parliament.</w:t>
            </w:r>
          </w:p>
          <w:p w14:paraId="2CE6AD7B" w14:textId="77777777" w:rsidR="00366593" w:rsidRPr="00383F06" w:rsidRDefault="00366593" w:rsidP="00D507D4">
            <w:pPr>
              <w:keepNext/>
              <w:spacing w:line="240" w:lineRule="auto"/>
              <w:rPr>
                <w:sz w:val="20"/>
                <w:szCs w:val="20"/>
              </w:rPr>
            </w:pPr>
          </w:p>
          <w:p w14:paraId="23543F7B" w14:textId="0A5F0B73" w:rsidR="00366593" w:rsidRPr="00383F06" w:rsidRDefault="00366593" w:rsidP="00D507D4">
            <w:pPr>
              <w:keepNext/>
              <w:spacing w:line="240" w:lineRule="auto"/>
              <w:rPr>
                <w:sz w:val="20"/>
                <w:szCs w:val="20"/>
              </w:rPr>
            </w:pPr>
            <w:r w:rsidRPr="00383F06">
              <w:rPr>
                <w:sz w:val="20"/>
                <w:szCs w:val="20"/>
              </w:rPr>
              <w:t>Parliament has adopted legislati</w:t>
            </w:r>
            <w:r w:rsidR="00570317" w:rsidRPr="00383F06">
              <w:rPr>
                <w:sz w:val="20"/>
                <w:szCs w:val="20"/>
              </w:rPr>
              <w:t>ve</w:t>
            </w:r>
            <w:r w:rsidRPr="00383F06">
              <w:rPr>
                <w:sz w:val="20"/>
                <w:szCs w:val="20"/>
              </w:rPr>
              <w:t xml:space="preserve"> and other measures designed to increase women’s representation in parliament.</w:t>
            </w:r>
          </w:p>
          <w:p w14:paraId="343205E3" w14:textId="77777777" w:rsidR="003A5991" w:rsidRPr="00383F06" w:rsidRDefault="003A5991" w:rsidP="00D507D4">
            <w:pPr>
              <w:keepNext/>
              <w:spacing w:line="240" w:lineRule="auto"/>
              <w:rPr>
                <w:sz w:val="20"/>
                <w:szCs w:val="20"/>
              </w:rPr>
            </w:pPr>
          </w:p>
          <w:p w14:paraId="7E18B25F" w14:textId="2439A6F7" w:rsidR="003A5991" w:rsidRPr="00383F06" w:rsidRDefault="003E6472" w:rsidP="00D507D4">
            <w:pPr>
              <w:keepNext/>
              <w:spacing w:line="240" w:lineRule="auto"/>
              <w:rPr>
                <w:sz w:val="20"/>
              </w:rPr>
            </w:pPr>
            <w:r w:rsidRPr="00383F06">
              <w:rPr>
                <w:sz w:val="20"/>
              </w:rPr>
              <w:t>L</w:t>
            </w:r>
            <w:r w:rsidR="003A5991" w:rsidRPr="00383F06">
              <w:rPr>
                <w:sz w:val="20"/>
              </w:rPr>
              <w:t>eg</w:t>
            </w:r>
            <w:r w:rsidR="00607BBD" w:rsidRPr="00383F06">
              <w:rPr>
                <w:sz w:val="20"/>
              </w:rPr>
              <w:t>islative</w:t>
            </w:r>
            <w:r w:rsidR="003A5991" w:rsidRPr="00383F06">
              <w:rPr>
                <w:sz w:val="20"/>
              </w:rPr>
              <w:t xml:space="preserve"> and policy measures</w:t>
            </w:r>
            <w:r w:rsidRPr="00383F06">
              <w:rPr>
                <w:sz w:val="20"/>
              </w:rPr>
              <w:t xml:space="preserve"> are taken to address and prevent violence against women in politics, both as candidates for election and while in office. </w:t>
            </w:r>
          </w:p>
          <w:p w14:paraId="147FEFB5" w14:textId="77777777" w:rsidR="00D507D4" w:rsidRPr="00383F06" w:rsidRDefault="00D507D4" w:rsidP="003E6472">
            <w:pPr>
              <w:keepNext/>
              <w:spacing w:line="240" w:lineRule="auto"/>
              <w:rPr>
                <w:color w:val="005F9A"/>
                <w:sz w:val="20"/>
                <w:szCs w:val="20"/>
              </w:rPr>
            </w:pPr>
          </w:p>
        </w:tc>
      </w:tr>
    </w:tbl>
    <w:p w14:paraId="4223504F" w14:textId="77777777" w:rsidR="003A5991" w:rsidRPr="00383F06" w:rsidRDefault="003A5991" w:rsidP="00782B94">
      <w:pPr>
        <w:pStyle w:val="section-title"/>
      </w:pPr>
      <w:bookmarkStart w:id="13" w:name="_44sinio"/>
      <w:bookmarkEnd w:id="13"/>
      <w:r w:rsidRPr="00383F06">
        <w:t>Assessment</w:t>
      </w:r>
    </w:p>
    <w:p w14:paraId="5FCCB765" w14:textId="39868E05" w:rsidR="003A5991" w:rsidRPr="00383F06" w:rsidRDefault="003A5991" w:rsidP="003A5991">
      <w:pPr>
        <w:spacing w:before="200" w:line="240" w:lineRule="auto"/>
        <w:rPr>
          <w:sz w:val="20"/>
          <w:szCs w:val="20"/>
        </w:rPr>
      </w:pPr>
      <w:r w:rsidRPr="00383F06">
        <w:rPr>
          <w:sz w:val="20"/>
        </w:rPr>
        <w:t xml:space="preserve">This dimension is assessed against several criteria, each of which should be evaluated separately. For each criterion, select one of the six descriptive grades (Non-existent, Rudimentary, Basic, Good, </w:t>
      </w:r>
      <w:proofErr w:type="gramStart"/>
      <w:r w:rsidRPr="00383F06">
        <w:rPr>
          <w:sz w:val="20"/>
        </w:rPr>
        <w:t>Very</w:t>
      </w:r>
      <w:proofErr w:type="gramEnd"/>
      <w:r w:rsidRPr="00383F06">
        <w:rPr>
          <w:sz w:val="20"/>
        </w:rPr>
        <w:t xml:space="preserve"> good and Excellent) that best reflects the situation in your parliament, and provide details of the evidence on which this assessment is based. </w:t>
      </w:r>
    </w:p>
    <w:p w14:paraId="4BA48F95" w14:textId="7A031A4C" w:rsidR="003A5991" w:rsidRPr="00383F06" w:rsidRDefault="003A5991" w:rsidP="003A5991">
      <w:pPr>
        <w:spacing w:before="200" w:line="240" w:lineRule="auto"/>
        <w:rPr>
          <w:sz w:val="20"/>
          <w:szCs w:val="20"/>
        </w:rPr>
      </w:pPr>
      <w:r w:rsidRPr="00383F06">
        <w:rPr>
          <w:sz w:val="20"/>
        </w:rPr>
        <w:t>The evidence for assessment of this dimension could include the following:</w:t>
      </w:r>
    </w:p>
    <w:p w14:paraId="03252492" w14:textId="77777777" w:rsidR="00D507D4" w:rsidRPr="00383F06" w:rsidRDefault="00D507D4" w:rsidP="00D507D4">
      <w:pPr>
        <w:spacing w:line="240" w:lineRule="auto"/>
        <w:rPr>
          <w:sz w:val="20"/>
          <w:szCs w:val="20"/>
        </w:rPr>
      </w:pPr>
    </w:p>
    <w:p w14:paraId="42F8958F" w14:textId="1B517495" w:rsidR="003A5991" w:rsidRPr="00383F06" w:rsidRDefault="00D73388" w:rsidP="00D507D4">
      <w:pPr>
        <w:numPr>
          <w:ilvl w:val="0"/>
          <w:numId w:val="12"/>
        </w:numPr>
        <w:spacing w:line="240" w:lineRule="auto"/>
        <w:ind w:left="562" w:hanging="562"/>
        <w:rPr>
          <w:sz w:val="20"/>
          <w:szCs w:val="20"/>
        </w:rPr>
      </w:pPr>
      <w:r w:rsidRPr="00383F06">
        <w:rPr>
          <w:sz w:val="20"/>
        </w:rPr>
        <w:t>The n</w:t>
      </w:r>
      <w:r w:rsidR="003A5991" w:rsidRPr="00383F06">
        <w:rPr>
          <w:sz w:val="20"/>
        </w:rPr>
        <w:t>umbers of women and men holding seats in parliament</w:t>
      </w:r>
      <w:r w:rsidRPr="00383F06">
        <w:rPr>
          <w:sz w:val="20"/>
        </w:rPr>
        <w:t xml:space="preserve">, both </w:t>
      </w:r>
      <w:r w:rsidR="003A5991" w:rsidRPr="00383F06">
        <w:rPr>
          <w:sz w:val="20"/>
        </w:rPr>
        <w:t>currently and in the recent past</w:t>
      </w:r>
      <w:r w:rsidRPr="00383F06">
        <w:rPr>
          <w:sz w:val="20"/>
        </w:rPr>
        <w:t>,</w:t>
      </w:r>
      <w:r w:rsidR="003A5991" w:rsidRPr="00383F06">
        <w:rPr>
          <w:sz w:val="20"/>
        </w:rPr>
        <w:t xml:space="preserve"> and </w:t>
      </w:r>
      <w:r w:rsidRPr="00383F06">
        <w:rPr>
          <w:sz w:val="20"/>
        </w:rPr>
        <w:t xml:space="preserve">a </w:t>
      </w:r>
      <w:r w:rsidR="003A5991" w:rsidRPr="00383F06">
        <w:rPr>
          <w:sz w:val="20"/>
        </w:rPr>
        <w:t>gender breakdown of leadership positions in parliament</w:t>
      </w:r>
    </w:p>
    <w:p w14:paraId="558E6259" w14:textId="4FAA1B00" w:rsidR="003A5991" w:rsidRPr="00383F06" w:rsidRDefault="00D73388" w:rsidP="00D507D4">
      <w:pPr>
        <w:numPr>
          <w:ilvl w:val="0"/>
          <w:numId w:val="12"/>
        </w:numPr>
        <w:spacing w:line="240" w:lineRule="auto"/>
        <w:ind w:left="562" w:hanging="562"/>
        <w:rPr>
          <w:sz w:val="20"/>
          <w:szCs w:val="20"/>
        </w:rPr>
      </w:pPr>
      <w:r w:rsidRPr="00383F06">
        <w:rPr>
          <w:sz w:val="20"/>
        </w:rPr>
        <w:lastRenderedPageBreak/>
        <w:t>Provisions of the constitution and/or other aspects of the legal framework</w:t>
      </w:r>
      <w:r w:rsidR="003A5991" w:rsidRPr="00383F06">
        <w:rPr>
          <w:sz w:val="20"/>
        </w:rPr>
        <w:t xml:space="preserve"> highlighting the importance of </w:t>
      </w:r>
      <w:r w:rsidRPr="00383F06">
        <w:rPr>
          <w:sz w:val="20"/>
        </w:rPr>
        <w:t>women’s equal</w:t>
      </w:r>
      <w:r w:rsidR="003A5991" w:rsidRPr="00383F06">
        <w:rPr>
          <w:sz w:val="20"/>
        </w:rPr>
        <w:t xml:space="preserve"> political participation </w:t>
      </w:r>
    </w:p>
    <w:p w14:paraId="525FC12E" w14:textId="378D6324" w:rsidR="003A5991" w:rsidRPr="00383F06" w:rsidRDefault="00D26991" w:rsidP="00D507D4">
      <w:pPr>
        <w:numPr>
          <w:ilvl w:val="0"/>
          <w:numId w:val="12"/>
        </w:numPr>
        <w:spacing w:line="240" w:lineRule="auto"/>
        <w:ind w:left="562" w:hanging="562"/>
        <w:rPr>
          <w:sz w:val="20"/>
          <w:szCs w:val="20"/>
        </w:rPr>
      </w:pPr>
      <w:r w:rsidRPr="00383F06">
        <w:rPr>
          <w:sz w:val="20"/>
        </w:rPr>
        <w:t>Provisions of</w:t>
      </w:r>
      <w:r w:rsidR="003A5991" w:rsidRPr="00383F06">
        <w:rPr>
          <w:sz w:val="20"/>
        </w:rPr>
        <w:t xml:space="preserve"> electoral </w:t>
      </w:r>
      <w:r w:rsidRPr="00383F06">
        <w:rPr>
          <w:sz w:val="20"/>
        </w:rPr>
        <w:t>or other laws</w:t>
      </w:r>
      <w:r w:rsidR="003A5991" w:rsidRPr="00383F06">
        <w:rPr>
          <w:sz w:val="20"/>
        </w:rPr>
        <w:t xml:space="preserve"> that aim to promote gender balance, such as gender quotas in </w:t>
      </w:r>
      <w:proofErr w:type="gramStart"/>
      <w:r w:rsidR="003A5991" w:rsidRPr="00383F06">
        <w:rPr>
          <w:sz w:val="20"/>
        </w:rPr>
        <w:t>parliament</w:t>
      </w:r>
      <w:proofErr w:type="gramEnd"/>
      <w:r w:rsidR="003A5991" w:rsidRPr="00383F06">
        <w:rPr>
          <w:sz w:val="20"/>
        </w:rPr>
        <w:t xml:space="preserve"> </w:t>
      </w:r>
    </w:p>
    <w:p w14:paraId="3E82DB2D" w14:textId="77777777" w:rsidR="003A5991" w:rsidRPr="00383F06" w:rsidRDefault="003A5991" w:rsidP="00D507D4">
      <w:pPr>
        <w:numPr>
          <w:ilvl w:val="0"/>
          <w:numId w:val="12"/>
        </w:numPr>
        <w:spacing w:line="240" w:lineRule="auto"/>
        <w:ind w:left="562" w:hanging="562"/>
        <w:rPr>
          <w:sz w:val="20"/>
          <w:szCs w:val="20"/>
        </w:rPr>
      </w:pPr>
      <w:r w:rsidRPr="00383F06">
        <w:rPr>
          <w:sz w:val="20"/>
        </w:rPr>
        <w:t xml:space="preserve">Parliamentary committee reports indicating recommendations for the amendment and/or review of legislation with a view to enhancing the political participation of </w:t>
      </w:r>
      <w:proofErr w:type="gramStart"/>
      <w:r w:rsidRPr="00383F06">
        <w:rPr>
          <w:sz w:val="20"/>
        </w:rPr>
        <w:t>women</w:t>
      </w:r>
      <w:proofErr w:type="gramEnd"/>
    </w:p>
    <w:p w14:paraId="6A157A53" w14:textId="7F80B3AF" w:rsidR="00D26991" w:rsidRPr="00383F06" w:rsidRDefault="003A5991" w:rsidP="00D507D4">
      <w:pPr>
        <w:numPr>
          <w:ilvl w:val="0"/>
          <w:numId w:val="12"/>
        </w:numPr>
        <w:spacing w:line="240" w:lineRule="auto"/>
        <w:ind w:left="562" w:hanging="562"/>
        <w:rPr>
          <w:sz w:val="20"/>
          <w:szCs w:val="20"/>
        </w:rPr>
      </w:pPr>
      <w:r w:rsidRPr="00383F06">
        <w:rPr>
          <w:sz w:val="20"/>
        </w:rPr>
        <w:t>Laws and policies addressing violence against women</w:t>
      </w:r>
      <w:r w:rsidR="002854DD" w:rsidRPr="00383F06">
        <w:rPr>
          <w:sz w:val="20"/>
        </w:rPr>
        <w:t xml:space="preserve"> in </w:t>
      </w:r>
      <w:proofErr w:type="gramStart"/>
      <w:r w:rsidR="002854DD" w:rsidRPr="00383F06">
        <w:rPr>
          <w:sz w:val="20"/>
        </w:rPr>
        <w:t>politics</w:t>
      </w:r>
      <w:proofErr w:type="gramEnd"/>
    </w:p>
    <w:p w14:paraId="1E7B130B" w14:textId="77777777" w:rsidR="00D507D4" w:rsidRPr="00383F06" w:rsidRDefault="00D507D4" w:rsidP="003A5991">
      <w:pPr>
        <w:spacing w:line="240" w:lineRule="auto"/>
        <w:rPr>
          <w:sz w:val="20"/>
          <w:szCs w:val="20"/>
        </w:rPr>
      </w:pPr>
    </w:p>
    <w:p w14:paraId="729653E0" w14:textId="4CC45F1A" w:rsidR="003A5991" w:rsidRPr="00383F06" w:rsidRDefault="003A5991" w:rsidP="003A5991">
      <w:pPr>
        <w:spacing w:line="240" w:lineRule="auto"/>
        <w:rPr>
          <w:sz w:val="20"/>
          <w:szCs w:val="20"/>
        </w:rPr>
      </w:pPr>
      <w:r w:rsidRPr="00383F06">
        <w:rPr>
          <w:sz w:val="20"/>
        </w:rPr>
        <w:t>Where relevant, provide additional comments or examples that support the assessment.</w:t>
      </w:r>
    </w:p>
    <w:p w14:paraId="0C1CB223" w14:textId="77777777" w:rsidR="003A5991" w:rsidRPr="00383F06" w:rsidRDefault="003A5991" w:rsidP="003A5991">
      <w:pPr>
        <w:spacing w:line="240" w:lineRule="auto"/>
        <w:rPr>
          <w:sz w:val="20"/>
          <w:szCs w:val="20"/>
        </w:rPr>
      </w:pPr>
    </w:p>
    <w:p w14:paraId="315A2EE5" w14:textId="7ED59C2B" w:rsidR="003A5991" w:rsidRPr="00383F06" w:rsidRDefault="003A5991" w:rsidP="00E0404A">
      <w:pPr>
        <w:pStyle w:val="Heading4"/>
      </w:pPr>
      <w:bookmarkStart w:id="14" w:name="_2jxsxqh"/>
      <w:bookmarkStart w:id="15" w:name="_z337ya"/>
      <w:bookmarkStart w:id="16" w:name="_2091krtcog9n"/>
      <w:bookmarkEnd w:id="14"/>
      <w:bookmarkEnd w:id="15"/>
      <w:bookmarkEnd w:id="16"/>
      <w:r w:rsidRPr="00383F06">
        <w:t xml:space="preserve">Assessment criterion </w:t>
      </w:r>
      <w:r w:rsidR="00366593" w:rsidRPr="00383F06">
        <w:t>1</w:t>
      </w:r>
      <w:r w:rsidRPr="00383F06">
        <w:t xml:space="preserve">: </w:t>
      </w:r>
      <w:r w:rsidR="003E6472" w:rsidRPr="00383F06">
        <w:t>Equal opportunities</w:t>
      </w:r>
    </w:p>
    <w:p w14:paraId="6BC5C41B" w14:textId="200B0A06" w:rsidR="003A5991" w:rsidRPr="00383F06" w:rsidRDefault="00366593" w:rsidP="00383F06">
      <w:pPr>
        <w:keepNext/>
        <w:spacing w:line="240" w:lineRule="auto"/>
        <w:rPr>
          <w:sz w:val="20"/>
        </w:rPr>
      </w:pPr>
      <w:bookmarkStart w:id="17" w:name="_3j2qqm3"/>
      <w:bookmarkEnd w:id="17"/>
      <w:r w:rsidRPr="00383F06">
        <w:rPr>
          <w:sz w:val="20"/>
        </w:rPr>
        <w:t xml:space="preserve">The </w:t>
      </w:r>
      <w:r w:rsidR="003E6472" w:rsidRPr="00383F06">
        <w:rPr>
          <w:sz w:val="20"/>
        </w:rPr>
        <w:t xml:space="preserve">legal framework </w:t>
      </w:r>
      <w:r w:rsidRPr="00383F06">
        <w:rPr>
          <w:sz w:val="20"/>
        </w:rPr>
        <w:t>guarantee</w:t>
      </w:r>
      <w:r w:rsidR="003E6472" w:rsidRPr="00383F06">
        <w:rPr>
          <w:sz w:val="20"/>
        </w:rPr>
        <w:t>s</w:t>
      </w:r>
      <w:r w:rsidRPr="00383F06">
        <w:rPr>
          <w:sz w:val="20"/>
        </w:rPr>
        <w:t xml:space="preserve"> equal opportunities for the political participation of women and men in parliament. </w:t>
      </w:r>
    </w:p>
    <w:p w14:paraId="1D013380" w14:textId="77777777" w:rsidR="00D507D4" w:rsidRPr="00383F06" w:rsidRDefault="00D507D4"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507D4" w:rsidRPr="00383F06" w14:paraId="2C155E80" w14:textId="77777777" w:rsidTr="00D507D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2217A5C" w14:textId="77777777" w:rsidR="00D507D4" w:rsidRPr="00383F06" w:rsidRDefault="00D507D4">
            <w:pPr>
              <w:jc w:val="center"/>
              <w:rPr>
                <w:rFonts w:eastAsia="Calibri"/>
                <w:sz w:val="20"/>
                <w:szCs w:val="20"/>
              </w:rPr>
            </w:pPr>
            <w:r w:rsidRPr="00383F06">
              <w:rPr>
                <w:sz w:val="20"/>
              </w:rPr>
              <w:t>Non-existent</w:t>
            </w:r>
          </w:p>
          <w:sdt>
            <w:sdtPr>
              <w:rPr>
                <w:rFonts w:eastAsia="Arimo"/>
                <w:sz w:val="20"/>
                <w:szCs w:val="20"/>
              </w:rPr>
              <w:id w:val="-1086759860"/>
              <w14:checkbox>
                <w14:checked w14:val="0"/>
                <w14:checkedState w14:val="2612" w14:font="MS Gothic"/>
                <w14:uncheckedState w14:val="2610" w14:font="MS Gothic"/>
              </w14:checkbox>
            </w:sdtPr>
            <w:sdtEndPr/>
            <w:sdtContent>
              <w:p w14:paraId="695FF27D"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0E681CD" w14:textId="77777777" w:rsidR="00D507D4" w:rsidRPr="00383F06" w:rsidRDefault="00D507D4">
            <w:pPr>
              <w:jc w:val="center"/>
              <w:rPr>
                <w:rFonts w:eastAsia="Calibri"/>
                <w:sz w:val="20"/>
                <w:szCs w:val="20"/>
              </w:rPr>
            </w:pPr>
            <w:r w:rsidRPr="00383F06">
              <w:rPr>
                <w:sz w:val="20"/>
              </w:rPr>
              <w:t xml:space="preserve">Rudimentary </w:t>
            </w:r>
          </w:p>
          <w:sdt>
            <w:sdtPr>
              <w:rPr>
                <w:rFonts w:eastAsia="Arimo"/>
                <w:sz w:val="20"/>
                <w:szCs w:val="20"/>
              </w:rPr>
              <w:id w:val="749463914"/>
              <w14:checkbox>
                <w14:checked w14:val="0"/>
                <w14:checkedState w14:val="2612" w14:font="MS Gothic"/>
                <w14:uncheckedState w14:val="2610" w14:font="MS Gothic"/>
              </w14:checkbox>
            </w:sdtPr>
            <w:sdtEndPr/>
            <w:sdtContent>
              <w:p w14:paraId="460E4786"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CDAC668" w14:textId="77777777" w:rsidR="00D507D4" w:rsidRPr="00383F06" w:rsidRDefault="00D507D4">
            <w:pPr>
              <w:jc w:val="center"/>
              <w:rPr>
                <w:rFonts w:eastAsia="Calibri"/>
                <w:sz w:val="20"/>
                <w:szCs w:val="20"/>
              </w:rPr>
            </w:pPr>
            <w:r w:rsidRPr="00383F06">
              <w:rPr>
                <w:sz w:val="20"/>
              </w:rPr>
              <w:t>Basic</w:t>
            </w:r>
          </w:p>
          <w:sdt>
            <w:sdtPr>
              <w:rPr>
                <w:rFonts w:eastAsia="Arimo"/>
                <w:sz w:val="20"/>
                <w:szCs w:val="20"/>
              </w:rPr>
              <w:id w:val="64532147"/>
              <w14:checkbox>
                <w14:checked w14:val="0"/>
                <w14:checkedState w14:val="2612" w14:font="MS Gothic"/>
                <w14:uncheckedState w14:val="2610" w14:font="MS Gothic"/>
              </w14:checkbox>
            </w:sdtPr>
            <w:sdtEndPr/>
            <w:sdtContent>
              <w:p w14:paraId="5FFA5EBE"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3118C7F" w14:textId="77777777" w:rsidR="00D507D4" w:rsidRPr="00383F06" w:rsidRDefault="00D507D4">
            <w:pPr>
              <w:jc w:val="center"/>
              <w:rPr>
                <w:rFonts w:eastAsia="Calibri"/>
                <w:sz w:val="20"/>
                <w:szCs w:val="20"/>
              </w:rPr>
            </w:pPr>
            <w:r w:rsidRPr="00383F06">
              <w:rPr>
                <w:sz w:val="20"/>
              </w:rPr>
              <w:t>Good</w:t>
            </w:r>
          </w:p>
          <w:sdt>
            <w:sdtPr>
              <w:rPr>
                <w:rFonts w:eastAsia="Arimo"/>
                <w:sz w:val="20"/>
                <w:szCs w:val="20"/>
              </w:rPr>
              <w:id w:val="1824773905"/>
              <w14:checkbox>
                <w14:checked w14:val="0"/>
                <w14:checkedState w14:val="2612" w14:font="MS Gothic"/>
                <w14:uncheckedState w14:val="2610" w14:font="MS Gothic"/>
              </w14:checkbox>
            </w:sdtPr>
            <w:sdtEndPr/>
            <w:sdtContent>
              <w:p w14:paraId="7347A612"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EBAFAC0" w14:textId="77777777" w:rsidR="00D507D4" w:rsidRPr="00383F06" w:rsidRDefault="00D507D4">
            <w:pPr>
              <w:jc w:val="center"/>
              <w:rPr>
                <w:rFonts w:eastAsia="Calibri"/>
                <w:sz w:val="20"/>
                <w:szCs w:val="20"/>
              </w:rPr>
            </w:pPr>
            <w:r w:rsidRPr="00383F06">
              <w:rPr>
                <w:sz w:val="20"/>
              </w:rPr>
              <w:t>Very good</w:t>
            </w:r>
          </w:p>
          <w:sdt>
            <w:sdtPr>
              <w:rPr>
                <w:rFonts w:eastAsia="Arimo"/>
                <w:sz w:val="20"/>
                <w:szCs w:val="20"/>
              </w:rPr>
              <w:id w:val="120816195"/>
              <w14:checkbox>
                <w14:checked w14:val="0"/>
                <w14:checkedState w14:val="2612" w14:font="MS Gothic"/>
                <w14:uncheckedState w14:val="2610" w14:font="MS Gothic"/>
              </w14:checkbox>
            </w:sdtPr>
            <w:sdtEndPr/>
            <w:sdtContent>
              <w:p w14:paraId="0632551F"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53F830AC" w14:textId="77777777" w:rsidR="00D507D4" w:rsidRPr="00383F06" w:rsidRDefault="00D507D4">
            <w:pPr>
              <w:jc w:val="center"/>
              <w:rPr>
                <w:rFonts w:eastAsia="Calibri"/>
                <w:sz w:val="20"/>
                <w:szCs w:val="20"/>
              </w:rPr>
            </w:pPr>
            <w:r w:rsidRPr="00383F06">
              <w:rPr>
                <w:sz w:val="20"/>
              </w:rPr>
              <w:t>Excellent</w:t>
            </w:r>
          </w:p>
          <w:sdt>
            <w:sdtPr>
              <w:rPr>
                <w:rFonts w:eastAsia="Arimo"/>
                <w:sz w:val="20"/>
                <w:szCs w:val="20"/>
              </w:rPr>
              <w:id w:val="-1560937687"/>
              <w14:checkbox>
                <w14:checked w14:val="0"/>
                <w14:checkedState w14:val="2612" w14:font="MS Gothic"/>
                <w14:uncheckedState w14:val="2610" w14:font="MS Gothic"/>
              </w14:checkbox>
            </w:sdtPr>
            <w:sdtEndPr/>
            <w:sdtContent>
              <w:p w14:paraId="737008FA"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r>
      <w:tr w:rsidR="00D507D4" w:rsidRPr="00383F06" w14:paraId="7C5C6903" w14:textId="77777777" w:rsidTr="00D507D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71BC2" w14:textId="77777777" w:rsidR="00D507D4" w:rsidRPr="00383F06" w:rsidRDefault="00D507D4">
            <w:pPr>
              <w:rPr>
                <w:rFonts w:eastAsia="Calibri"/>
                <w:color w:val="005F9A"/>
                <w:sz w:val="20"/>
                <w:szCs w:val="20"/>
              </w:rPr>
            </w:pPr>
            <w:r w:rsidRPr="00383F06">
              <w:rPr>
                <w:color w:val="005F9A"/>
                <w:sz w:val="20"/>
              </w:rPr>
              <w:t>Evidence for this assessment criterion:</w:t>
            </w:r>
          </w:p>
          <w:p w14:paraId="3950B15A" w14:textId="77777777" w:rsidR="00D507D4" w:rsidRPr="00383F06" w:rsidRDefault="00D507D4">
            <w:pPr>
              <w:rPr>
                <w:rFonts w:eastAsia="Calibri"/>
                <w:color w:val="0000FF"/>
                <w:sz w:val="20"/>
                <w:szCs w:val="20"/>
              </w:rPr>
            </w:pPr>
          </w:p>
          <w:p w14:paraId="67B0954C" w14:textId="77777777" w:rsidR="00D507D4" w:rsidRPr="00383F06" w:rsidRDefault="00D507D4">
            <w:pPr>
              <w:rPr>
                <w:rFonts w:eastAsia="Calibri"/>
                <w:color w:val="0000FF"/>
                <w:sz w:val="20"/>
                <w:szCs w:val="20"/>
              </w:rPr>
            </w:pPr>
          </w:p>
        </w:tc>
      </w:tr>
    </w:tbl>
    <w:p w14:paraId="00358138" w14:textId="628C428C" w:rsidR="003A5991" w:rsidRPr="00383F06" w:rsidRDefault="003A5991" w:rsidP="00E0404A">
      <w:pPr>
        <w:pStyle w:val="Heading4"/>
      </w:pPr>
      <w:bookmarkStart w:id="18" w:name="_dmd9i2qmcma5"/>
      <w:bookmarkEnd w:id="18"/>
      <w:r w:rsidRPr="00383F06">
        <w:t xml:space="preserve">Assessment criterion </w:t>
      </w:r>
      <w:r w:rsidR="00366593" w:rsidRPr="00383F06">
        <w:t>2</w:t>
      </w:r>
      <w:r w:rsidRPr="00383F06">
        <w:t xml:space="preserve">: Measures to increase women’s </w:t>
      </w:r>
      <w:proofErr w:type="gramStart"/>
      <w:r w:rsidRPr="00383F06">
        <w:t>representation</w:t>
      </w:r>
      <w:proofErr w:type="gramEnd"/>
      <w:r w:rsidRPr="00383F06">
        <w:t xml:space="preserve"> </w:t>
      </w:r>
    </w:p>
    <w:p w14:paraId="1FAAEED4" w14:textId="6B9F00CD" w:rsidR="003A5991" w:rsidRPr="00383F06" w:rsidRDefault="00366593" w:rsidP="003A5991">
      <w:pPr>
        <w:spacing w:line="240" w:lineRule="auto"/>
        <w:rPr>
          <w:sz w:val="20"/>
          <w:szCs w:val="20"/>
        </w:rPr>
      </w:pPr>
      <w:r w:rsidRPr="00383F06">
        <w:rPr>
          <w:sz w:val="20"/>
          <w:szCs w:val="20"/>
        </w:rPr>
        <w:t>Parliament has adopted legislati</w:t>
      </w:r>
      <w:r w:rsidR="003E6472" w:rsidRPr="00383F06">
        <w:rPr>
          <w:sz w:val="20"/>
          <w:szCs w:val="20"/>
        </w:rPr>
        <w:t>ve</w:t>
      </w:r>
      <w:r w:rsidRPr="00383F06">
        <w:rPr>
          <w:sz w:val="20"/>
          <w:szCs w:val="20"/>
        </w:rPr>
        <w:t xml:space="preserve"> and other measures designed to increase women’s representation in parliament</w:t>
      </w:r>
      <w:r w:rsidR="003E6472" w:rsidRPr="00383F06">
        <w:rPr>
          <w:sz w:val="20"/>
          <w:szCs w:val="20"/>
        </w:rPr>
        <w:t>, such as quotas</w:t>
      </w:r>
      <w:r w:rsidR="003A5991" w:rsidRPr="00383F06">
        <w:rPr>
          <w:sz w:val="20"/>
        </w:rPr>
        <w:t>.</w:t>
      </w:r>
    </w:p>
    <w:p w14:paraId="7B98F84E"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507D4" w:rsidRPr="00383F06" w14:paraId="5F430532" w14:textId="77777777" w:rsidTr="00D507D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67AC6E4" w14:textId="77777777" w:rsidR="00D507D4" w:rsidRPr="00383F06" w:rsidRDefault="00D507D4">
            <w:pPr>
              <w:jc w:val="center"/>
              <w:rPr>
                <w:rFonts w:eastAsia="Calibri"/>
                <w:sz w:val="20"/>
                <w:szCs w:val="20"/>
              </w:rPr>
            </w:pPr>
            <w:r w:rsidRPr="00383F06">
              <w:rPr>
                <w:sz w:val="20"/>
              </w:rPr>
              <w:t>Non-existent</w:t>
            </w:r>
          </w:p>
          <w:sdt>
            <w:sdtPr>
              <w:rPr>
                <w:rFonts w:eastAsia="Arimo"/>
                <w:sz w:val="20"/>
                <w:szCs w:val="20"/>
              </w:rPr>
              <w:id w:val="142777021"/>
              <w14:checkbox>
                <w14:checked w14:val="0"/>
                <w14:checkedState w14:val="2612" w14:font="MS Gothic"/>
                <w14:uncheckedState w14:val="2610" w14:font="MS Gothic"/>
              </w14:checkbox>
            </w:sdtPr>
            <w:sdtEndPr/>
            <w:sdtContent>
              <w:p w14:paraId="1F2CEABA"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935A981" w14:textId="77777777" w:rsidR="00D507D4" w:rsidRPr="00383F06" w:rsidRDefault="00D507D4">
            <w:pPr>
              <w:jc w:val="center"/>
              <w:rPr>
                <w:rFonts w:eastAsia="Calibri"/>
                <w:sz w:val="20"/>
                <w:szCs w:val="20"/>
              </w:rPr>
            </w:pPr>
            <w:r w:rsidRPr="00383F06">
              <w:rPr>
                <w:sz w:val="20"/>
              </w:rPr>
              <w:t xml:space="preserve">Rudimentary </w:t>
            </w:r>
          </w:p>
          <w:sdt>
            <w:sdtPr>
              <w:rPr>
                <w:rFonts w:eastAsia="Arimo"/>
                <w:sz w:val="20"/>
                <w:szCs w:val="20"/>
              </w:rPr>
              <w:id w:val="-1576668804"/>
              <w14:checkbox>
                <w14:checked w14:val="0"/>
                <w14:checkedState w14:val="2612" w14:font="MS Gothic"/>
                <w14:uncheckedState w14:val="2610" w14:font="MS Gothic"/>
              </w14:checkbox>
            </w:sdtPr>
            <w:sdtEndPr/>
            <w:sdtContent>
              <w:p w14:paraId="3AB47BBA"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8FB5B73" w14:textId="77777777" w:rsidR="00D507D4" w:rsidRPr="00383F06" w:rsidRDefault="00D507D4">
            <w:pPr>
              <w:jc w:val="center"/>
              <w:rPr>
                <w:rFonts w:eastAsia="Calibri"/>
                <w:sz w:val="20"/>
                <w:szCs w:val="20"/>
              </w:rPr>
            </w:pPr>
            <w:r w:rsidRPr="00383F06">
              <w:rPr>
                <w:sz w:val="20"/>
              </w:rPr>
              <w:t>Basic</w:t>
            </w:r>
          </w:p>
          <w:sdt>
            <w:sdtPr>
              <w:rPr>
                <w:rFonts w:eastAsia="Arimo"/>
                <w:sz w:val="20"/>
                <w:szCs w:val="20"/>
              </w:rPr>
              <w:id w:val="-2035724126"/>
              <w14:checkbox>
                <w14:checked w14:val="0"/>
                <w14:checkedState w14:val="2612" w14:font="MS Gothic"/>
                <w14:uncheckedState w14:val="2610" w14:font="MS Gothic"/>
              </w14:checkbox>
            </w:sdtPr>
            <w:sdtEndPr/>
            <w:sdtContent>
              <w:p w14:paraId="1DF00C31"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D107D3C" w14:textId="77777777" w:rsidR="00D507D4" w:rsidRPr="00383F06" w:rsidRDefault="00D507D4">
            <w:pPr>
              <w:jc w:val="center"/>
              <w:rPr>
                <w:rFonts w:eastAsia="Calibri"/>
                <w:sz w:val="20"/>
                <w:szCs w:val="20"/>
              </w:rPr>
            </w:pPr>
            <w:r w:rsidRPr="00383F06">
              <w:rPr>
                <w:sz w:val="20"/>
              </w:rPr>
              <w:t>Good</w:t>
            </w:r>
          </w:p>
          <w:sdt>
            <w:sdtPr>
              <w:rPr>
                <w:rFonts w:eastAsia="Arimo"/>
                <w:sz w:val="20"/>
                <w:szCs w:val="20"/>
              </w:rPr>
              <w:id w:val="-1338302855"/>
              <w14:checkbox>
                <w14:checked w14:val="0"/>
                <w14:checkedState w14:val="2612" w14:font="MS Gothic"/>
                <w14:uncheckedState w14:val="2610" w14:font="MS Gothic"/>
              </w14:checkbox>
            </w:sdtPr>
            <w:sdtEndPr/>
            <w:sdtContent>
              <w:p w14:paraId="1CA11A93"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B854095" w14:textId="77777777" w:rsidR="00D507D4" w:rsidRPr="00383F06" w:rsidRDefault="00D507D4">
            <w:pPr>
              <w:jc w:val="center"/>
              <w:rPr>
                <w:rFonts w:eastAsia="Calibri"/>
                <w:sz w:val="20"/>
                <w:szCs w:val="20"/>
              </w:rPr>
            </w:pPr>
            <w:r w:rsidRPr="00383F06">
              <w:rPr>
                <w:sz w:val="20"/>
              </w:rPr>
              <w:t>Very good</w:t>
            </w:r>
          </w:p>
          <w:sdt>
            <w:sdtPr>
              <w:rPr>
                <w:rFonts w:eastAsia="Arimo"/>
                <w:sz w:val="20"/>
                <w:szCs w:val="20"/>
              </w:rPr>
              <w:id w:val="1382296362"/>
              <w14:checkbox>
                <w14:checked w14:val="0"/>
                <w14:checkedState w14:val="2612" w14:font="MS Gothic"/>
                <w14:uncheckedState w14:val="2610" w14:font="MS Gothic"/>
              </w14:checkbox>
            </w:sdtPr>
            <w:sdtEndPr/>
            <w:sdtContent>
              <w:p w14:paraId="720B8365"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3EBCAFDB" w14:textId="77777777" w:rsidR="00D507D4" w:rsidRPr="00383F06" w:rsidRDefault="00D507D4">
            <w:pPr>
              <w:jc w:val="center"/>
              <w:rPr>
                <w:rFonts w:eastAsia="Calibri"/>
                <w:sz w:val="20"/>
                <w:szCs w:val="20"/>
              </w:rPr>
            </w:pPr>
            <w:r w:rsidRPr="00383F06">
              <w:rPr>
                <w:sz w:val="20"/>
              </w:rPr>
              <w:t>Excellent</w:t>
            </w:r>
          </w:p>
          <w:sdt>
            <w:sdtPr>
              <w:rPr>
                <w:rFonts w:eastAsia="Arimo"/>
                <w:sz w:val="20"/>
                <w:szCs w:val="20"/>
              </w:rPr>
              <w:id w:val="1229881732"/>
              <w14:checkbox>
                <w14:checked w14:val="0"/>
                <w14:checkedState w14:val="2612" w14:font="MS Gothic"/>
                <w14:uncheckedState w14:val="2610" w14:font="MS Gothic"/>
              </w14:checkbox>
            </w:sdtPr>
            <w:sdtEndPr/>
            <w:sdtContent>
              <w:p w14:paraId="67B32944"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r>
      <w:tr w:rsidR="00D507D4" w:rsidRPr="00383F06" w14:paraId="0ECDEDE5" w14:textId="77777777" w:rsidTr="00D507D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B33CB" w14:textId="77777777" w:rsidR="00D507D4" w:rsidRPr="00383F06" w:rsidRDefault="00D507D4">
            <w:pPr>
              <w:rPr>
                <w:rFonts w:eastAsia="Calibri"/>
                <w:color w:val="005F9A"/>
                <w:sz w:val="20"/>
                <w:szCs w:val="20"/>
              </w:rPr>
            </w:pPr>
            <w:r w:rsidRPr="00383F06">
              <w:rPr>
                <w:color w:val="005F9A"/>
                <w:sz w:val="20"/>
              </w:rPr>
              <w:t>Evidence for this assessment criterion:</w:t>
            </w:r>
          </w:p>
          <w:p w14:paraId="796ECA69" w14:textId="77777777" w:rsidR="00D507D4" w:rsidRPr="00383F06" w:rsidRDefault="00D507D4">
            <w:pPr>
              <w:rPr>
                <w:rFonts w:eastAsia="Calibri"/>
                <w:color w:val="0000FF"/>
                <w:sz w:val="20"/>
                <w:szCs w:val="20"/>
              </w:rPr>
            </w:pPr>
          </w:p>
          <w:p w14:paraId="2A580BEB" w14:textId="77777777" w:rsidR="00D507D4" w:rsidRPr="00383F06" w:rsidRDefault="00D507D4">
            <w:pPr>
              <w:rPr>
                <w:rFonts w:eastAsia="Calibri"/>
                <w:color w:val="0000FF"/>
                <w:sz w:val="20"/>
                <w:szCs w:val="20"/>
              </w:rPr>
            </w:pPr>
          </w:p>
        </w:tc>
      </w:tr>
    </w:tbl>
    <w:p w14:paraId="0D2C3486" w14:textId="55BA6A03" w:rsidR="003A5991" w:rsidRPr="00383F06" w:rsidRDefault="003A5991" w:rsidP="00E0404A">
      <w:pPr>
        <w:pStyle w:val="Heading4"/>
      </w:pPr>
      <w:bookmarkStart w:id="19" w:name="_1y810tw"/>
      <w:bookmarkEnd w:id="19"/>
      <w:r w:rsidRPr="00383F06">
        <w:t xml:space="preserve">Assessment criterion </w:t>
      </w:r>
      <w:r w:rsidR="00366593" w:rsidRPr="00383F06">
        <w:t>3</w:t>
      </w:r>
      <w:r w:rsidRPr="00383F06">
        <w:t xml:space="preserve">: </w:t>
      </w:r>
      <w:r w:rsidR="00A22A4F" w:rsidRPr="00383F06">
        <w:t xml:space="preserve">Violence against </w:t>
      </w:r>
      <w:r w:rsidRPr="00383F06">
        <w:t>women in politics</w:t>
      </w:r>
    </w:p>
    <w:p w14:paraId="02DC12C1" w14:textId="75F22BFB" w:rsidR="003E6472" w:rsidRPr="00383F06" w:rsidRDefault="003E6472" w:rsidP="003E6472">
      <w:pPr>
        <w:keepNext/>
        <w:spacing w:line="240" w:lineRule="auto"/>
        <w:rPr>
          <w:sz w:val="20"/>
        </w:rPr>
      </w:pPr>
      <w:r w:rsidRPr="00383F06">
        <w:rPr>
          <w:sz w:val="20"/>
        </w:rPr>
        <w:t>Leg</w:t>
      </w:r>
      <w:r w:rsidR="00607BBD" w:rsidRPr="00383F06">
        <w:rPr>
          <w:sz w:val="20"/>
        </w:rPr>
        <w:t>islative</w:t>
      </w:r>
      <w:r w:rsidRPr="00383F06">
        <w:rPr>
          <w:sz w:val="20"/>
        </w:rPr>
        <w:t xml:space="preserve"> and policy measures are taken to address and prevent violence against women in politics, both as candidates for election and while in office. </w:t>
      </w:r>
    </w:p>
    <w:p w14:paraId="1AD83FCA"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507D4" w:rsidRPr="00383F06" w14:paraId="3019C19E" w14:textId="77777777" w:rsidTr="00D507D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513F5EE" w14:textId="77777777" w:rsidR="00D507D4" w:rsidRPr="00383F06" w:rsidRDefault="00D507D4">
            <w:pPr>
              <w:jc w:val="center"/>
              <w:rPr>
                <w:rFonts w:eastAsia="Calibri"/>
                <w:sz w:val="20"/>
                <w:szCs w:val="20"/>
              </w:rPr>
            </w:pPr>
            <w:r w:rsidRPr="00383F06">
              <w:rPr>
                <w:sz w:val="20"/>
              </w:rPr>
              <w:t>Non-existent</w:t>
            </w:r>
          </w:p>
          <w:sdt>
            <w:sdtPr>
              <w:rPr>
                <w:rFonts w:eastAsia="Arimo"/>
                <w:sz w:val="20"/>
                <w:szCs w:val="20"/>
              </w:rPr>
              <w:id w:val="1884671716"/>
              <w14:checkbox>
                <w14:checked w14:val="0"/>
                <w14:checkedState w14:val="2612" w14:font="MS Gothic"/>
                <w14:uncheckedState w14:val="2610" w14:font="MS Gothic"/>
              </w14:checkbox>
            </w:sdtPr>
            <w:sdtEndPr/>
            <w:sdtContent>
              <w:p w14:paraId="19CEAB97"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8998AB6" w14:textId="77777777" w:rsidR="00D507D4" w:rsidRPr="00383F06" w:rsidRDefault="00D507D4">
            <w:pPr>
              <w:jc w:val="center"/>
              <w:rPr>
                <w:rFonts w:eastAsia="Calibri"/>
                <w:sz w:val="20"/>
                <w:szCs w:val="20"/>
              </w:rPr>
            </w:pPr>
            <w:r w:rsidRPr="00383F06">
              <w:rPr>
                <w:sz w:val="20"/>
              </w:rPr>
              <w:t xml:space="preserve">Rudimentary </w:t>
            </w:r>
          </w:p>
          <w:sdt>
            <w:sdtPr>
              <w:rPr>
                <w:rFonts w:eastAsia="Arimo"/>
                <w:sz w:val="20"/>
                <w:szCs w:val="20"/>
              </w:rPr>
              <w:id w:val="1994683894"/>
              <w14:checkbox>
                <w14:checked w14:val="0"/>
                <w14:checkedState w14:val="2612" w14:font="MS Gothic"/>
                <w14:uncheckedState w14:val="2610" w14:font="MS Gothic"/>
              </w14:checkbox>
            </w:sdtPr>
            <w:sdtEndPr/>
            <w:sdtContent>
              <w:p w14:paraId="256B2D34"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BB1E980" w14:textId="77777777" w:rsidR="00D507D4" w:rsidRPr="00383F06" w:rsidRDefault="00D507D4">
            <w:pPr>
              <w:jc w:val="center"/>
              <w:rPr>
                <w:rFonts w:eastAsia="Calibri"/>
                <w:sz w:val="20"/>
                <w:szCs w:val="20"/>
              </w:rPr>
            </w:pPr>
            <w:r w:rsidRPr="00383F06">
              <w:rPr>
                <w:sz w:val="20"/>
              </w:rPr>
              <w:t>Basic</w:t>
            </w:r>
          </w:p>
          <w:sdt>
            <w:sdtPr>
              <w:rPr>
                <w:rFonts w:eastAsia="Arimo"/>
                <w:sz w:val="20"/>
                <w:szCs w:val="20"/>
              </w:rPr>
              <w:id w:val="-1448537358"/>
              <w14:checkbox>
                <w14:checked w14:val="0"/>
                <w14:checkedState w14:val="2612" w14:font="MS Gothic"/>
                <w14:uncheckedState w14:val="2610" w14:font="MS Gothic"/>
              </w14:checkbox>
            </w:sdtPr>
            <w:sdtEndPr/>
            <w:sdtContent>
              <w:p w14:paraId="1357A387"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4292539" w14:textId="77777777" w:rsidR="00D507D4" w:rsidRPr="00383F06" w:rsidRDefault="00D507D4">
            <w:pPr>
              <w:jc w:val="center"/>
              <w:rPr>
                <w:rFonts w:eastAsia="Calibri"/>
                <w:sz w:val="20"/>
                <w:szCs w:val="20"/>
              </w:rPr>
            </w:pPr>
            <w:r w:rsidRPr="00383F06">
              <w:rPr>
                <w:sz w:val="20"/>
              </w:rPr>
              <w:t>Good</w:t>
            </w:r>
          </w:p>
          <w:sdt>
            <w:sdtPr>
              <w:rPr>
                <w:rFonts w:eastAsia="Arimo"/>
                <w:sz w:val="20"/>
                <w:szCs w:val="20"/>
              </w:rPr>
              <w:id w:val="589437713"/>
              <w14:checkbox>
                <w14:checked w14:val="0"/>
                <w14:checkedState w14:val="2612" w14:font="MS Gothic"/>
                <w14:uncheckedState w14:val="2610" w14:font="MS Gothic"/>
              </w14:checkbox>
            </w:sdtPr>
            <w:sdtEndPr/>
            <w:sdtContent>
              <w:p w14:paraId="5985B181"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8F78BBC" w14:textId="77777777" w:rsidR="00D507D4" w:rsidRPr="00383F06" w:rsidRDefault="00D507D4">
            <w:pPr>
              <w:jc w:val="center"/>
              <w:rPr>
                <w:rFonts w:eastAsia="Calibri"/>
                <w:sz w:val="20"/>
                <w:szCs w:val="20"/>
              </w:rPr>
            </w:pPr>
            <w:r w:rsidRPr="00383F06">
              <w:rPr>
                <w:sz w:val="20"/>
              </w:rPr>
              <w:t>Very good</w:t>
            </w:r>
          </w:p>
          <w:sdt>
            <w:sdtPr>
              <w:rPr>
                <w:rFonts w:eastAsia="Arimo"/>
                <w:sz w:val="20"/>
                <w:szCs w:val="20"/>
              </w:rPr>
              <w:id w:val="-1713099811"/>
              <w14:checkbox>
                <w14:checked w14:val="0"/>
                <w14:checkedState w14:val="2612" w14:font="MS Gothic"/>
                <w14:uncheckedState w14:val="2610" w14:font="MS Gothic"/>
              </w14:checkbox>
            </w:sdtPr>
            <w:sdtEndPr/>
            <w:sdtContent>
              <w:p w14:paraId="4BB89E63"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04A115CF" w14:textId="77777777" w:rsidR="00D507D4" w:rsidRPr="00383F06" w:rsidRDefault="00D507D4">
            <w:pPr>
              <w:jc w:val="center"/>
              <w:rPr>
                <w:rFonts w:eastAsia="Calibri"/>
                <w:sz w:val="20"/>
                <w:szCs w:val="20"/>
              </w:rPr>
            </w:pPr>
            <w:r w:rsidRPr="00383F06">
              <w:rPr>
                <w:sz w:val="20"/>
              </w:rPr>
              <w:t>Excellent</w:t>
            </w:r>
          </w:p>
          <w:sdt>
            <w:sdtPr>
              <w:rPr>
                <w:rFonts w:eastAsia="Arimo"/>
                <w:sz w:val="20"/>
                <w:szCs w:val="20"/>
              </w:rPr>
              <w:id w:val="257944407"/>
              <w14:checkbox>
                <w14:checked w14:val="0"/>
                <w14:checkedState w14:val="2612" w14:font="MS Gothic"/>
                <w14:uncheckedState w14:val="2610" w14:font="MS Gothic"/>
              </w14:checkbox>
            </w:sdtPr>
            <w:sdtEndPr/>
            <w:sdtContent>
              <w:p w14:paraId="32CE5182"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r>
      <w:tr w:rsidR="00D507D4" w:rsidRPr="00383F06" w14:paraId="7D4B895C" w14:textId="77777777" w:rsidTr="00D507D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5989F" w14:textId="77777777" w:rsidR="00D507D4" w:rsidRPr="00383F06" w:rsidRDefault="00D507D4">
            <w:pPr>
              <w:rPr>
                <w:rFonts w:eastAsia="Calibri"/>
                <w:color w:val="005F9A"/>
                <w:sz w:val="20"/>
                <w:szCs w:val="20"/>
              </w:rPr>
            </w:pPr>
            <w:r w:rsidRPr="00383F06">
              <w:rPr>
                <w:color w:val="005F9A"/>
                <w:sz w:val="20"/>
              </w:rPr>
              <w:t>Evidence for this assessment criterion:</w:t>
            </w:r>
          </w:p>
          <w:p w14:paraId="285CFDE1" w14:textId="77777777" w:rsidR="00D507D4" w:rsidRPr="00383F06" w:rsidRDefault="00D507D4">
            <w:pPr>
              <w:rPr>
                <w:rFonts w:eastAsia="Calibri"/>
                <w:color w:val="0000FF"/>
                <w:sz w:val="20"/>
                <w:szCs w:val="20"/>
              </w:rPr>
            </w:pPr>
          </w:p>
          <w:p w14:paraId="12846CB8" w14:textId="77777777" w:rsidR="00D507D4" w:rsidRPr="00383F06" w:rsidRDefault="00D507D4">
            <w:pPr>
              <w:rPr>
                <w:rFonts w:eastAsia="Calibri"/>
                <w:color w:val="0000FF"/>
                <w:sz w:val="20"/>
                <w:szCs w:val="20"/>
              </w:rPr>
            </w:pPr>
          </w:p>
        </w:tc>
      </w:tr>
    </w:tbl>
    <w:p w14:paraId="4EE9136D" w14:textId="3EF82431" w:rsidR="00366593" w:rsidRPr="00383F06" w:rsidRDefault="003A5991" w:rsidP="00E0404A">
      <w:pPr>
        <w:pStyle w:val="Heading4"/>
      </w:pPr>
      <w:bookmarkStart w:id="20" w:name="_2xcytpi"/>
      <w:bookmarkEnd w:id="20"/>
      <w:r w:rsidRPr="00383F06">
        <w:t xml:space="preserve">Assessment criterion </w:t>
      </w:r>
      <w:r w:rsidR="00366593" w:rsidRPr="00383F06">
        <w:t>4</w:t>
      </w:r>
      <w:r w:rsidRPr="00383F06">
        <w:t xml:space="preserve">: </w:t>
      </w:r>
      <w:r w:rsidR="00A22A4F" w:rsidRPr="00383F06">
        <w:t>Practice</w:t>
      </w:r>
      <w:r w:rsidR="00366593" w:rsidRPr="00383F06">
        <w:t xml:space="preserve"> </w:t>
      </w:r>
    </w:p>
    <w:p w14:paraId="5E9B1EAD" w14:textId="282D14C5" w:rsidR="00366593" w:rsidRPr="00383F06" w:rsidRDefault="00A22A4F" w:rsidP="00366593">
      <w:pPr>
        <w:spacing w:line="240" w:lineRule="auto"/>
        <w:rPr>
          <w:sz w:val="20"/>
        </w:rPr>
      </w:pPr>
      <w:r w:rsidRPr="00383F06">
        <w:rPr>
          <w:sz w:val="20"/>
        </w:rPr>
        <w:t xml:space="preserve">In practice, </w:t>
      </w:r>
      <w:r w:rsidR="004767CF" w:rsidRPr="00383F06">
        <w:rPr>
          <w:sz w:val="20"/>
        </w:rPr>
        <w:t xml:space="preserve">consistent </w:t>
      </w:r>
      <w:r w:rsidRPr="00383F06">
        <w:rPr>
          <w:sz w:val="20"/>
        </w:rPr>
        <w:t xml:space="preserve">progress </w:t>
      </w:r>
      <w:r w:rsidR="003E6472" w:rsidRPr="00383F06">
        <w:rPr>
          <w:sz w:val="20"/>
        </w:rPr>
        <w:t xml:space="preserve">is made towards gender parity </w:t>
      </w:r>
      <w:r w:rsidRPr="00383F06">
        <w:rPr>
          <w:sz w:val="20"/>
        </w:rPr>
        <w:t xml:space="preserve">in parliament </w:t>
      </w:r>
      <w:r w:rsidR="003E6472" w:rsidRPr="00383F06">
        <w:rPr>
          <w:sz w:val="20"/>
        </w:rPr>
        <w:t>and the elimination of violence against women in politics.</w:t>
      </w:r>
    </w:p>
    <w:p w14:paraId="29571497" w14:textId="77777777" w:rsidR="00366593" w:rsidRPr="00383F06" w:rsidRDefault="00366593" w:rsidP="00366593">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507D4" w:rsidRPr="00383F06" w14:paraId="074519AA" w14:textId="77777777" w:rsidTr="00D507D4">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E124A43" w14:textId="77777777" w:rsidR="00D507D4" w:rsidRPr="00383F06" w:rsidRDefault="00D507D4">
            <w:pPr>
              <w:jc w:val="center"/>
              <w:rPr>
                <w:rFonts w:eastAsia="Calibri"/>
                <w:sz w:val="20"/>
                <w:szCs w:val="20"/>
              </w:rPr>
            </w:pPr>
            <w:r w:rsidRPr="00383F06">
              <w:rPr>
                <w:sz w:val="20"/>
              </w:rPr>
              <w:lastRenderedPageBreak/>
              <w:t>Non-existent</w:t>
            </w:r>
          </w:p>
          <w:sdt>
            <w:sdtPr>
              <w:rPr>
                <w:rFonts w:eastAsia="Arimo"/>
                <w:sz w:val="20"/>
                <w:szCs w:val="20"/>
              </w:rPr>
              <w:id w:val="1837109292"/>
              <w14:checkbox>
                <w14:checked w14:val="0"/>
                <w14:checkedState w14:val="2612" w14:font="MS Gothic"/>
                <w14:uncheckedState w14:val="2610" w14:font="MS Gothic"/>
              </w14:checkbox>
            </w:sdtPr>
            <w:sdtEndPr/>
            <w:sdtContent>
              <w:p w14:paraId="5EB7C654"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B406420" w14:textId="77777777" w:rsidR="00D507D4" w:rsidRPr="00383F06" w:rsidRDefault="00D507D4">
            <w:pPr>
              <w:jc w:val="center"/>
              <w:rPr>
                <w:rFonts w:eastAsia="Calibri"/>
                <w:sz w:val="20"/>
                <w:szCs w:val="20"/>
              </w:rPr>
            </w:pPr>
            <w:r w:rsidRPr="00383F06">
              <w:rPr>
                <w:sz w:val="20"/>
              </w:rPr>
              <w:t xml:space="preserve">Rudimentary </w:t>
            </w:r>
          </w:p>
          <w:sdt>
            <w:sdtPr>
              <w:rPr>
                <w:rFonts w:eastAsia="Arimo"/>
                <w:sz w:val="20"/>
                <w:szCs w:val="20"/>
              </w:rPr>
              <w:id w:val="-1490705501"/>
              <w14:checkbox>
                <w14:checked w14:val="0"/>
                <w14:checkedState w14:val="2612" w14:font="MS Gothic"/>
                <w14:uncheckedState w14:val="2610" w14:font="MS Gothic"/>
              </w14:checkbox>
            </w:sdtPr>
            <w:sdtEndPr/>
            <w:sdtContent>
              <w:p w14:paraId="004DF0C7"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91AAAE7" w14:textId="77777777" w:rsidR="00D507D4" w:rsidRPr="00383F06" w:rsidRDefault="00D507D4">
            <w:pPr>
              <w:jc w:val="center"/>
              <w:rPr>
                <w:rFonts w:eastAsia="Calibri"/>
                <w:sz w:val="20"/>
                <w:szCs w:val="20"/>
              </w:rPr>
            </w:pPr>
            <w:r w:rsidRPr="00383F06">
              <w:rPr>
                <w:sz w:val="20"/>
              </w:rPr>
              <w:t>Basic</w:t>
            </w:r>
          </w:p>
          <w:sdt>
            <w:sdtPr>
              <w:rPr>
                <w:rFonts w:eastAsia="Arimo"/>
                <w:sz w:val="20"/>
                <w:szCs w:val="20"/>
              </w:rPr>
              <w:id w:val="277619068"/>
              <w14:checkbox>
                <w14:checked w14:val="0"/>
                <w14:checkedState w14:val="2612" w14:font="MS Gothic"/>
                <w14:uncheckedState w14:val="2610" w14:font="MS Gothic"/>
              </w14:checkbox>
            </w:sdtPr>
            <w:sdtEndPr/>
            <w:sdtContent>
              <w:p w14:paraId="1F1B4AFF"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518C9C9" w14:textId="77777777" w:rsidR="00D507D4" w:rsidRPr="00383F06" w:rsidRDefault="00D507D4">
            <w:pPr>
              <w:jc w:val="center"/>
              <w:rPr>
                <w:rFonts w:eastAsia="Calibri"/>
                <w:sz w:val="20"/>
                <w:szCs w:val="20"/>
              </w:rPr>
            </w:pPr>
            <w:r w:rsidRPr="00383F06">
              <w:rPr>
                <w:sz w:val="20"/>
              </w:rPr>
              <w:t>Good</w:t>
            </w:r>
          </w:p>
          <w:sdt>
            <w:sdtPr>
              <w:rPr>
                <w:rFonts w:eastAsia="Arimo"/>
                <w:sz w:val="20"/>
                <w:szCs w:val="20"/>
              </w:rPr>
              <w:id w:val="-2136323094"/>
              <w14:checkbox>
                <w14:checked w14:val="0"/>
                <w14:checkedState w14:val="2612" w14:font="MS Gothic"/>
                <w14:uncheckedState w14:val="2610" w14:font="MS Gothic"/>
              </w14:checkbox>
            </w:sdtPr>
            <w:sdtEndPr/>
            <w:sdtContent>
              <w:p w14:paraId="53022A37" w14:textId="77777777" w:rsidR="00D507D4" w:rsidRPr="00383F06" w:rsidRDefault="00D507D4">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51A661C" w14:textId="77777777" w:rsidR="00D507D4" w:rsidRPr="00383F06" w:rsidRDefault="00D507D4">
            <w:pPr>
              <w:jc w:val="center"/>
              <w:rPr>
                <w:rFonts w:eastAsia="Calibri"/>
                <w:sz w:val="20"/>
                <w:szCs w:val="20"/>
              </w:rPr>
            </w:pPr>
            <w:r w:rsidRPr="00383F06">
              <w:rPr>
                <w:sz w:val="20"/>
              </w:rPr>
              <w:t>Very good</w:t>
            </w:r>
          </w:p>
          <w:sdt>
            <w:sdtPr>
              <w:rPr>
                <w:rFonts w:eastAsia="Arimo"/>
                <w:sz w:val="20"/>
                <w:szCs w:val="20"/>
              </w:rPr>
              <w:id w:val="-1681185122"/>
              <w14:checkbox>
                <w14:checked w14:val="0"/>
                <w14:checkedState w14:val="2612" w14:font="MS Gothic"/>
                <w14:uncheckedState w14:val="2610" w14:font="MS Gothic"/>
              </w14:checkbox>
            </w:sdtPr>
            <w:sdtEndPr/>
            <w:sdtContent>
              <w:p w14:paraId="30CC09C1"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1E9EF2D4" w14:textId="77777777" w:rsidR="00D507D4" w:rsidRPr="00383F06" w:rsidRDefault="00D507D4">
            <w:pPr>
              <w:jc w:val="center"/>
              <w:rPr>
                <w:rFonts w:eastAsia="Calibri"/>
                <w:sz w:val="20"/>
                <w:szCs w:val="20"/>
              </w:rPr>
            </w:pPr>
            <w:r w:rsidRPr="00383F06">
              <w:rPr>
                <w:sz w:val="20"/>
              </w:rPr>
              <w:t>Excellent</w:t>
            </w:r>
          </w:p>
          <w:sdt>
            <w:sdtPr>
              <w:rPr>
                <w:rFonts w:eastAsia="Arimo"/>
                <w:sz w:val="20"/>
                <w:szCs w:val="20"/>
              </w:rPr>
              <w:id w:val="-1119687147"/>
              <w14:checkbox>
                <w14:checked w14:val="0"/>
                <w14:checkedState w14:val="2612" w14:font="MS Gothic"/>
                <w14:uncheckedState w14:val="2610" w14:font="MS Gothic"/>
              </w14:checkbox>
            </w:sdtPr>
            <w:sdtEndPr/>
            <w:sdtContent>
              <w:p w14:paraId="52D66DF4" w14:textId="77777777" w:rsidR="00D507D4" w:rsidRPr="00383F06" w:rsidRDefault="00D507D4">
                <w:pPr>
                  <w:jc w:val="center"/>
                  <w:rPr>
                    <w:rFonts w:eastAsia="Calibri"/>
                    <w:sz w:val="20"/>
                    <w:szCs w:val="20"/>
                  </w:rPr>
                </w:pPr>
                <w:r w:rsidRPr="00383F06">
                  <w:rPr>
                    <w:rFonts w:ascii="Segoe UI Symbol" w:eastAsia="Arimo" w:hAnsi="Segoe UI Symbol" w:cs="Segoe UI Symbol"/>
                    <w:sz w:val="20"/>
                    <w:szCs w:val="20"/>
                  </w:rPr>
                  <w:t>☐</w:t>
                </w:r>
              </w:p>
            </w:sdtContent>
          </w:sdt>
        </w:tc>
      </w:tr>
      <w:tr w:rsidR="00D507D4" w:rsidRPr="00383F06" w14:paraId="32EBB3E1" w14:textId="77777777" w:rsidTr="00D507D4">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63114" w14:textId="77777777" w:rsidR="00D507D4" w:rsidRPr="00383F06" w:rsidRDefault="00D507D4">
            <w:pPr>
              <w:rPr>
                <w:rFonts w:eastAsia="Calibri"/>
                <w:color w:val="005F9A"/>
                <w:sz w:val="20"/>
                <w:szCs w:val="20"/>
              </w:rPr>
            </w:pPr>
            <w:r w:rsidRPr="00383F06">
              <w:rPr>
                <w:color w:val="005F9A"/>
                <w:sz w:val="20"/>
              </w:rPr>
              <w:t>Evidence for this assessment criterion:</w:t>
            </w:r>
          </w:p>
          <w:p w14:paraId="7FC58715" w14:textId="77777777" w:rsidR="00D507D4" w:rsidRPr="00383F06" w:rsidRDefault="00D507D4">
            <w:pPr>
              <w:rPr>
                <w:rFonts w:eastAsia="Calibri"/>
                <w:color w:val="0000FF"/>
                <w:sz w:val="20"/>
                <w:szCs w:val="20"/>
              </w:rPr>
            </w:pPr>
          </w:p>
          <w:p w14:paraId="57DC2105" w14:textId="77777777" w:rsidR="00D507D4" w:rsidRPr="00383F06" w:rsidRDefault="00D507D4">
            <w:pPr>
              <w:rPr>
                <w:rFonts w:eastAsia="Calibri"/>
                <w:color w:val="0000FF"/>
                <w:sz w:val="20"/>
                <w:szCs w:val="20"/>
              </w:rPr>
            </w:pPr>
          </w:p>
        </w:tc>
      </w:tr>
    </w:tbl>
    <w:p w14:paraId="17608A45" w14:textId="77777777" w:rsidR="00D507D4" w:rsidRPr="00383F06" w:rsidRDefault="00D507D4" w:rsidP="00383F06">
      <w:pPr>
        <w:pStyle w:val="section-title"/>
      </w:pPr>
      <w:bookmarkStart w:id="21" w:name="_1ci93xb"/>
      <w:bookmarkStart w:id="22" w:name="_3whwml4" w:colFirst="0" w:colLast="0"/>
      <w:bookmarkEnd w:id="21"/>
      <w:bookmarkEnd w:id="22"/>
      <w:r w:rsidRPr="00383F06">
        <w:t>Recommendations for change</w:t>
      </w:r>
    </w:p>
    <w:tbl>
      <w:tblPr>
        <w:tblStyle w:val="TableGrid"/>
        <w:tblW w:w="5000" w:type="pct"/>
        <w:tblLook w:val="04A0" w:firstRow="1" w:lastRow="0" w:firstColumn="1" w:lastColumn="0" w:noHBand="0" w:noVBand="1"/>
      </w:tblPr>
      <w:tblGrid>
        <w:gridCol w:w="9120"/>
      </w:tblGrid>
      <w:tr w:rsidR="00D507D4" w:rsidRPr="00383F06" w14:paraId="75349BF5" w14:textId="77777777" w:rsidTr="00D507D4">
        <w:trPr>
          <w:trHeight w:val="1440"/>
        </w:trPr>
        <w:tc>
          <w:tcPr>
            <w:tcW w:w="5000" w:type="pct"/>
            <w:tcBorders>
              <w:top w:val="single" w:sz="4" w:space="0" w:color="auto"/>
              <w:left w:val="single" w:sz="4" w:space="0" w:color="auto"/>
              <w:bottom w:val="single" w:sz="4" w:space="0" w:color="auto"/>
              <w:right w:val="single" w:sz="4" w:space="0" w:color="auto"/>
            </w:tcBorders>
            <w:hideMark/>
          </w:tcPr>
          <w:p w14:paraId="6DA53023" w14:textId="10D1CCAB" w:rsidR="00D507D4" w:rsidRPr="00383F06" w:rsidRDefault="00D507D4">
            <w:pPr>
              <w:keepNext/>
              <w:keepLines/>
              <w:rPr>
                <w:rFonts w:cs="Arial"/>
                <w:sz w:val="20"/>
                <w:szCs w:val="20"/>
              </w:rPr>
            </w:pPr>
            <w:r w:rsidRPr="00383F06">
              <w:rPr>
                <w:i/>
                <w:color w:val="000000"/>
                <w:sz w:val="20"/>
                <w:shd w:val="clear" w:color="auto" w:fill="FFFFFF"/>
              </w:rPr>
              <w:t>Use this space to note down recommendations and ideas for strengthening rules and practice in this area.</w:t>
            </w:r>
          </w:p>
        </w:tc>
      </w:tr>
    </w:tbl>
    <w:p w14:paraId="7E4FFFE9" w14:textId="5BA58925" w:rsidR="003A5991" w:rsidRPr="00383F06" w:rsidRDefault="003A5991" w:rsidP="00782B94">
      <w:pPr>
        <w:pStyle w:val="section-title"/>
      </w:pPr>
      <w:bookmarkStart w:id="23" w:name="_2bn6wsx"/>
      <w:bookmarkEnd w:id="23"/>
      <w:r w:rsidRPr="00383F06">
        <w:t xml:space="preserve">Sources </w:t>
      </w:r>
      <w:r w:rsidR="005A7F07" w:rsidRPr="00383F06">
        <w:t xml:space="preserve">and </w:t>
      </w:r>
      <w:r w:rsidRPr="00383F06">
        <w:t>further reading</w:t>
      </w:r>
    </w:p>
    <w:p w14:paraId="5E197BDD" w14:textId="77777777" w:rsidR="003A5991" w:rsidRPr="00383F06" w:rsidRDefault="003A5991" w:rsidP="003A5991">
      <w:pPr>
        <w:spacing w:line="240" w:lineRule="auto"/>
        <w:rPr>
          <w:sz w:val="20"/>
          <w:szCs w:val="20"/>
        </w:rPr>
      </w:pPr>
    </w:p>
    <w:p w14:paraId="12B1AE9F" w14:textId="788B4627" w:rsidR="003A5991" w:rsidRPr="00F52798" w:rsidRDefault="003A5991" w:rsidP="00D507D4">
      <w:pPr>
        <w:numPr>
          <w:ilvl w:val="0"/>
          <w:numId w:val="10"/>
        </w:numPr>
        <w:spacing w:line="240" w:lineRule="auto"/>
        <w:ind w:left="562" w:hanging="562"/>
        <w:rPr>
          <w:sz w:val="20"/>
          <w:szCs w:val="20"/>
        </w:rPr>
      </w:pPr>
      <w:bookmarkStart w:id="24" w:name="_Hlk147309154"/>
      <w:r w:rsidRPr="00F52798">
        <w:rPr>
          <w:sz w:val="20"/>
          <w:szCs w:val="20"/>
        </w:rPr>
        <w:t xml:space="preserve">European Institute for Gender Equality (EIGE), </w:t>
      </w:r>
      <w:hyperlink r:id="rId11">
        <w:r w:rsidRPr="00F52798">
          <w:rPr>
            <w:i/>
            <w:color w:val="1155CC"/>
            <w:sz w:val="20"/>
            <w:szCs w:val="20"/>
            <w:u w:val="single"/>
          </w:rPr>
          <w:t>Gender equality in national parliaments across the EU and the European Parliament</w:t>
        </w:r>
      </w:hyperlink>
      <w:r w:rsidRPr="00F52798">
        <w:rPr>
          <w:sz w:val="20"/>
          <w:szCs w:val="20"/>
        </w:rPr>
        <w:t xml:space="preserve"> (2019).</w:t>
      </w:r>
    </w:p>
    <w:p w14:paraId="1014C212" w14:textId="4FA8F981" w:rsidR="003A5991" w:rsidRPr="00F52798" w:rsidRDefault="003A5991" w:rsidP="00D507D4">
      <w:pPr>
        <w:numPr>
          <w:ilvl w:val="0"/>
          <w:numId w:val="10"/>
        </w:numPr>
        <w:spacing w:line="240" w:lineRule="auto"/>
        <w:ind w:left="562" w:hanging="562"/>
        <w:rPr>
          <w:sz w:val="20"/>
          <w:szCs w:val="20"/>
        </w:rPr>
      </w:pPr>
      <w:r w:rsidRPr="00F52798">
        <w:rPr>
          <w:sz w:val="20"/>
          <w:szCs w:val="20"/>
        </w:rPr>
        <w:t xml:space="preserve">Inter-Parliamentary Union (IPU), </w:t>
      </w:r>
      <w:hyperlink r:id="rId12">
        <w:r w:rsidRPr="00F52798">
          <w:rPr>
            <w:i/>
            <w:color w:val="1155CC"/>
            <w:sz w:val="20"/>
            <w:szCs w:val="20"/>
            <w:u w:val="single"/>
          </w:rPr>
          <w:t>Gender-Sensitive Parliaments:</w:t>
        </w:r>
      </w:hyperlink>
      <w:hyperlink r:id="rId13">
        <w:r w:rsidRPr="00F52798">
          <w:rPr>
            <w:i/>
            <w:color w:val="1155CC"/>
            <w:sz w:val="20"/>
            <w:szCs w:val="20"/>
            <w:u w:val="single"/>
          </w:rPr>
          <w:t xml:space="preserve"> A Global Review of Good Practice</w:t>
        </w:r>
      </w:hyperlink>
      <w:r w:rsidRPr="00F52798">
        <w:rPr>
          <w:sz w:val="20"/>
          <w:szCs w:val="20"/>
        </w:rPr>
        <w:t xml:space="preserve"> (2011).</w:t>
      </w:r>
    </w:p>
    <w:p w14:paraId="0A210A3A" w14:textId="40D0CCF3" w:rsidR="00730D9C" w:rsidRPr="00F52798" w:rsidRDefault="00730D9C" w:rsidP="00D507D4">
      <w:pPr>
        <w:numPr>
          <w:ilvl w:val="0"/>
          <w:numId w:val="10"/>
        </w:numPr>
        <w:spacing w:line="240" w:lineRule="auto"/>
        <w:ind w:left="562" w:hanging="562"/>
        <w:rPr>
          <w:sz w:val="20"/>
          <w:szCs w:val="20"/>
        </w:rPr>
      </w:pPr>
      <w:r w:rsidRPr="00F52798">
        <w:rPr>
          <w:sz w:val="20"/>
          <w:szCs w:val="20"/>
        </w:rPr>
        <w:t xml:space="preserve">IPU, </w:t>
      </w:r>
      <w:hyperlink r:id="rId14" w:history="1">
        <w:r w:rsidRPr="00F52798">
          <w:rPr>
            <w:rStyle w:val="Hyperlink"/>
            <w:i/>
            <w:iCs/>
            <w:sz w:val="20"/>
            <w:szCs w:val="20"/>
          </w:rPr>
          <w:t>Guidelines for Women’s Caucuses</w:t>
        </w:r>
      </w:hyperlink>
      <w:r w:rsidRPr="00F52798">
        <w:rPr>
          <w:sz w:val="20"/>
          <w:szCs w:val="20"/>
        </w:rPr>
        <w:t xml:space="preserve"> (2013).</w:t>
      </w:r>
    </w:p>
    <w:p w14:paraId="6F93BAD8" w14:textId="58DAE70C" w:rsidR="00946241" w:rsidRPr="00F52798" w:rsidRDefault="00946241" w:rsidP="00D507D4">
      <w:pPr>
        <w:numPr>
          <w:ilvl w:val="0"/>
          <w:numId w:val="10"/>
        </w:numPr>
        <w:spacing w:line="240" w:lineRule="auto"/>
        <w:ind w:left="562" w:hanging="562"/>
        <w:rPr>
          <w:sz w:val="20"/>
          <w:szCs w:val="20"/>
        </w:rPr>
      </w:pPr>
      <w:r w:rsidRPr="00F52798">
        <w:rPr>
          <w:sz w:val="20"/>
          <w:szCs w:val="20"/>
        </w:rPr>
        <w:t xml:space="preserve">IPU, </w:t>
      </w:r>
      <w:hyperlink r:id="rId15" w:history="1">
        <w:r w:rsidRPr="00F52798">
          <w:rPr>
            <w:rStyle w:val="Hyperlink"/>
            <w:i/>
            <w:iCs/>
            <w:sz w:val="20"/>
            <w:szCs w:val="20"/>
          </w:rPr>
          <w:t>The freedom of women to participate in political processes fully, safely and without interference: Building partnerships between men and women to achieve this objective</w:t>
        </w:r>
      </w:hyperlink>
      <w:r w:rsidRPr="00F52798">
        <w:rPr>
          <w:sz w:val="20"/>
          <w:szCs w:val="20"/>
        </w:rPr>
        <w:t>, resolution adopted unanimously by the 135th IPU Assembly (2016).</w:t>
      </w:r>
    </w:p>
    <w:p w14:paraId="686FC0B8" w14:textId="005F4800" w:rsidR="003A5991" w:rsidRPr="00F52798" w:rsidRDefault="003A5991" w:rsidP="00D507D4">
      <w:pPr>
        <w:numPr>
          <w:ilvl w:val="0"/>
          <w:numId w:val="10"/>
        </w:numPr>
        <w:spacing w:line="240" w:lineRule="auto"/>
        <w:ind w:left="562" w:hanging="562"/>
        <w:rPr>
          <w:sz w:val="20"/>
          <w:szCs w:val="20"/>
        </w:rPr>
      </w:pPr>
      <w:r w:rsidRPr="00F52798">
        <w:rPr>
          <w:sz w:val="20"/>
          <w:szCs w:val="20"/>
        </w:rPr>
        <w:t xml:space="preserve">IPU, </w:t>
      </w:r>
      <w:hyperlink r:id="rId16" w:history="1">
        <w:r w:rsidRPr="00F52798">
          <w:rPr>
            <w:i/>
            <w:color w:val="1155CC"/>
            <w:sz w:val="20"/>
            <w:szCs w:val="20"/>
            <w:u w:val="single"/>
          </w:rPr>
          <w:t>Women in parliament in 2022:</w:t>
        </w:r>
      </w:hyperlink>
      <w:hyperlink r:id="rId17" w:history="1">
        <w:r w:rsidRPr="00F52798">
          <w:rPr>
            <w:i/>
            <w:color w:val="1155CC"/>
            <w:sz w:val="20"/>
            <w:szCs w:val="20"/>
            <w:u w:val="single"/>
          </w:rPr>
          <w:t xml:space="preserve"> The year in review</w:t>
        </w:r>
      </w:hyperlink>
      <w:r w:rsidRPr="00F52798">
        <w:rPr>
          <w:sz w:val="20"/>
          <w:szCs w:val="20"/>
        </w:rPr>
        <w:t xml:space="preserve"> (202</w:t>
      </w:r>
      <w:r w:rsidR="00730D9C" w:rsidRPr="00F52798">
        <w:rPr>
          <w:sz w:val="20"/>
          <w:szCs w:val="20"/>
        </w:rPr>
        <w:t>3</w:t>
      </w:r>
      <w:r w:rsidRPr="00F52798">
        <w:rPr>
          <w:sz w:val="20"/>
          <w:szCs w:val="20"/>
        </w:rPr>
        <w:t>).</w:t>
      </w:r>
    </w:p>
    <w:p w14:paraId="2F052598" w14:textId="7C74FBA2" w:rsidR="00946241" w:rsidRPr="00F52798" w:rsidRDefault="00946241" w:rsidP="00D507D4">
      <w:pPr>
        <w:numPr>
          <w:ilvl w:val="0"/>
          <w:numId w:val="10"/>
        </w:numPr>
        <w:spacing w:line="240" w:lineRule="auto"/>
        <w:ind w:left="562" w:hanging="562"/>
        <w:rPr>
          <w:sz w:val="20"/>
          <w:szCs w:val="20"/>
        </w:rPr>
      </w:pPr>
      <w:r w:rsidRPr="00F52798">
        <w:rPr>
          <w:sz w:val="20"/>
          <w:szCs w:val="20"/>
        </w:rPr>
        <w:t xml:space="preserve">IPU and Committee on the Elimination of Discrimination against Women (CEDAW Committee), </w:t>
      </w:r>
      <w:r w:rsidR="00C70813">
        <w:rPr>
          <w:sz w:val="20"/>
          <w:szCs w:val="20"/>
        </w:rPr>
        <w:t>“</w:t>
      </w:r>
      <w:hyperlink r:id="rId18" w:history="1">
        <w:r w:rsidRPr="00F52798">
          <w:rPr>
            <w:rStyle w:val="Hyperlink"/>
            <w:sz w:val="20"/>
            <w:szCs w:val="20"/>
          </w:rPr>
          <w:t>Joint Call by IPU and CEDAW Committee on International Women's Day 2021</w:t>
        </w:r>
      </w:hyperlink>
      <w:r w:rsidRPr="00F52798">
        <w:rPr>
          <w:sz w:val="20"/>
          <w:szCs w:val="20"/>
        </w:rPr>
        <w:t>” (2021).</w:t>
      </w:r>
    </w:p>
    <w:p w14:paraId="40B20F72" w14:textId="29EF0FC5" w:rsidR="00C17AC2" w:rsidRPr="00F52798" w:rsidRDefault="00C17AC2" w:rsidP="00C17AC2">
      <w:pPr>
        <w:numPr>
          <w:ilvl w:val="0"/>
          <w:numId w:val="10"/>
        </w:numPr>
        <w:spacing w:line="240" w:lineRule="auto"/>
        <w:ind w:left="562" w:hanging="562"/>
        <w:rPr>
          <w:sz w:val="20"/>
          <w:szCs w:val="20"/>
        </w:rPr>
      </w:pPr>
      <w:r w:rsidRPr="00F52798">
        <w:rPr>
          <w:sz w:val="20"/>
          <w:szCs w:val="20"/>
        </w:rPr>
        <w:t xml:space="preserve">International Institute for Democracy and Electoral Assistance (IDEA), IPU and Stockholm University, </w:t>
      </w:r>
      <w:hyperlink r:id="rId19">
        <w:r w:rsidRPr="00F52798">
          <w:rPr>
            <w:i/>
            <w:color w:val="1155CC"/>
            <w:sz w:val="20"/>
            <w:szCs w:val="20"/>
            <w:u w:val="single"/>
          </w:rPr>
          <w:t>Atlas of electoral gender quotas</w:t>
        </w:r>
      </w:hyperlink>
      <w:r w:rsidRPr="00F52798">
        <w:rPr>
          <w:sz w:val="20"/>
          <w:szCs w:val="20"/>
        </w:rPr>
        <w:t xml:space="preserve"> (2013).</w:t>
      </w:r>
    </w:p>
    <w:p w14:paraId="22415047" w14:textId="4DA3DFA0" w:rsidR="003A5991" w:rsidRPr="00F52798" w:rsidRDefault="003A5991" w:rsidP="00D507D4">
      <w:pPr>
        <w:numPr>
          <w:ilvl w:val="0"/>
          <w:numId w:val="10"/>
        </w:numPr>
        <w:spacing w:line="240" w:lineRule="auto"/>
        <w:ind w:left="562" w:hanging="562"/>
        <w:rPr>
          <w:sz w:val="20"/>
          <w:szCs w:val="20"/>
        </w:rPr>
      </w:pPr>
      <w:r w:rsidRPr="00F52798">
        <w:rPr>
          <w:sz w:val="20"/>
          <w:szCs w:val="20"/>
        </w:rPr>
        <w:t xml:space="preserve">United Nations Development Programme (UNDP), </w:t>
      </w:r>
      <w:hyperlink r:id="rId20">
        <w:r w:rsidRPr="00F52798">
          <w:rPr>
            <w:i/>
            <w:color w:val="0563C1"/>
            <w:sz w:val="20"/>
            <w:szCs w:val="20"/>
            <w:u w:val="single"/>
          </w:rPr>
          <w:t>Guidance Note:</w:t>
        </w:r>
      </w:hyperlink>
      <w:hyperlink r:id="rId21">
        <w:r w:rsidRPr="00F52798">
          <w:rPr>
            <w:i/>
            <w:color w:val="0563C1"/>
            <w:sz w:val="20"/>
            <w:szCs w:val="20"/>
            <w:u w:val="single"/>
          </w:rPr>
          <w:t xml:space="preserve"> Strategies and good practices in promoting gender equality outcomes in parliaments</w:t>
        </w:r>
      </w:hyperlink>
      <w:r w:rsidRPr="00F52798">
        <w:rPr>
          <w:i/>
          <w:sz w:val="20"/>
          <w:szCs w:val="20"/>
          <w:u w:val="single"/>
        </w:rPr>
        <w:t xml:space="preserve"> </w:t>
      </w:r>
      <w:r w:rsidRPr="00F52798">
        <w:rPr>
          <w:sz w:val="20"/>
          <w:szCs w:val="20"/>
        </w:rPr>
        <w:t>(2016).</w:t>
      </w:r>
    </w:p>
    <w:p w14:paraId="3FE293AC" w14:textId="40811E6B" w:rsidR="00946241" w:rsidRPr="00F52798" w:rsidRDefault="00946241" w:rsidP="00D507D4">
      <w:pPr>
        <w:numPr>
          <w:ilvl w:val="0"/>
          <w:numId w:val="10"/>
        </w:numPr>
        <w:spacing w:line="240" w:lineRule="auto"/>
        <w:ind w:left="562" w:hanging="562"/>
        <w:rPr>
          <w:sz w:val="20"/>
          <w:szCs w:val="20"/>
        </w:rPr>
      </w:pPr>
      <w:r w:rsidRPr="00F52798">
        <w:rPr>
          <w:sz w:val="20"/>
          <w:szCs w:val="20"/>
        </w:rPr>
        <w:t xml:space="preserve">United Nations, </w:t>
      </w:r>
      <w:hyperlink r:id="rId22" w:history="1">
        <w:r w:rsidRPr="00F52798">
          <w:rPr>
            <w:rStyle w:val="Hyperlink"/>
            <w:i/>
            <w:iCs/>
            <w:sz w:val="20"/>
            <w:szCs w:val="20"/>
          </w:rPr>
          <w:t>Convention on the Elimination of All Forms of Discrimination against Women (CEDAW)</w:t>
        </w:r>
      </w:hyperlink>
      <w:r w:rsidR="0026428F" w:rsidRPr="00F52798">
        <w:rPr>
          <w:sz w:val="20"/>
          <w:szCs w:val="20"/>
        </w:rPr>
        <w:t xml:space="preserve"> (1979).</w:t>
      </w:r>
    </w:p>
    <w:p w14:paraId="3EB169D1" w14:textId="77777777" w:rsidR="003A5991" w:rsidRPr="00383F06" w:rsidRDefault="003A5991" w:rsidP="003A5991">
      <w:pPr>
        <w:spacing w:line="240" w:lineRule="auto"/>
        <w:rPr>
          <w:i/>
          <w:sz w:val="20"/>
          <w:szCs w:val="20"/>
          <w:u w:val="single"/>
        </w:rPr>
      </w:pPr>
    </w:p>
    <w:p w14:paraId="37354F58" w14:textId="761B4259" w:rsidR="003A5991" w:rsidRPr="00383F06" w:rsidRDefault="003A5991" w:rsidP="00570317">
      <w:pPr>
        <w:pStyle w:val="Heading3"/>
      </w:pPr>
      <w:bookmarkStart w:id="25" w:name="_3as4poj"/>
      <w:bookmarkStart w:id="26" w:name="_1pxezwc" w:colFirst="0" w:colLast="0"/>
      <w:bookmarkEnd w:id="25"/>
      <w:bookmarkEnd w:id="26"/>
      <w:bookmarkEnd w:id="24"/>
      <w:r w:rsidRPr="00383F06">
        <w:lastRenderedPageBreak/>
        <w:t xml:space="preserve">Dimension 7.2.3: Representation of youth </w:t>
      </w:r>
    </w:p>
    <w:tbl>
      <w:tblPr>
        <w:tblStyle w:val="TableGrid"/>
        <w:tblW w:w="0" w:type="auto"/>
        <w:shd w:val="clear" w:color="auto" w:fill="EEEEEE"/>
        <w:tblLook w:val="04A0" w:firstRow="1" w:lastRow="0" w:firstColumn="1" w:lastColumn="0" w:noHBand="0" w:noVBand="1"/>
      </w:tblPr>
      <w:tblGrid>
        <w:gridCol w:w="9120"/>
      </w:tblGrid>
      <w:tr w:rsidR="00D507D4" w:rsidRPr="00383F06" w14:paraId="6AAB931B" w14:textId="77777777" w:rsidTr="00520551">
        <w:tc>
          <w:tcPr>
            <w:tcW w:w="9120" w:type="dxa"/>
            <w:shd w:val="clear" w:color="auto" w:fill="EEEEEE"/>
          </w:tcPr>
          <w:p w14:paraId="1331A356" w14:textId="0ECD4479" w:rsidR="00D507D4" w:rsidRPr="00383F06" w:rsidRDefault="00D507D4" w:rsidP="00520551">
            <w:pPr>
              <w:rPr>
                <w:rFonts w:eastAsia="Arial" w:cs="Arial"/>
                <w:sz w:val="20"/>
                <w:szCs w:val="20"/>
              </w:rPr>
            </w:pPr>
            <w:r w:rsidRPr="00383F06">
              <w:rPr>
                <w:sz w:val="20"/>
              </w:rPr>
              <w:t>This dimension is part of:</w:t>
            </w:r>
          </w:p>
          <w:p w14:paraId="7253CED7" w14:textId="77777777" w:rsidR="00D507D4" w:rsidRPr="00383F06" w:rsidRDefault="00D507D4" w:rsidP="00D507D4">
            <w:pPr>
              <w:pStyle w:val="ListParagraph"/>
              <w:numPr>
                <w:ilvl w:val="0"/>
                <w:numId w:val="17"/>
              </w:numPr>
              <w:rPr>
                <w:sz w:val="20"/>
                <w:szCs w:val="20"/>
              </w:rPr>
            </w:pPr>
            <w:r w:rsidRPr="00383F06">
              <w:rPr>
                <w:sz w:val="20"/>
              </w:rPr>
              <w:t>Indicator 7.2: Electoral integrity</w:t>
            </w:r>
          </w:p>
          <w:p w14:paraId="02EA1EC8" w14:textId="101AECDF" w:rsidR="00D507D4" w:rsidRPr="00383F06" w:rsidRDefault="002E6251" w:rsidP="002E6251">
            <w:pPr>
              <w:pStyle w:val="ListParagraph"/>
              <w:numPr>
                <w:ilvl w:val="0"/>
                <w:numId w:val="17"/>
              </w:numPr>
              <w:rPr>
                <w:szCs w:val="20"/>
              </w:rPr>
            </w:pPr>
            <w:r w:rsidRPr="00383F06">
              <w:rPr>
                <w:sz w:val="20"/>
              </w:rPr>
              <w:t>T</w:t>
            </w:r>
            <w:r w:rsidR="00D507D4" w:rsidRPr="00383F06">
              <w:rPr>
                <w:sz w:val="20"/>
              </w:rPr>
              <w:t>arget 7: Representative parliament</w:t>
            </w:r>
          </w:p>
        </w:tc>
      </w:tr>
    </w:tbl>
    <w:p w14:paraId="53375258" w14:textId="77777777" w:rsidR="003A5991" w:rsidRPr="00383F06" w:rsidRDefault="003A5991" w:rsidP="00782B94">
      <w:pPr>
        <w:pStyle w:val="section-title"/>
      </w:pPr>
      <w:r w:rsidRPr="00383F06">
        <w:t>About this dimension</w:t>
      </w:r>
    </w:p>
    <w:p w14:paraId="580E36AF" w14:textId="2BD0A294" w:rsidR="003A5991" w:rsidRPr="00383F06" w:rsidRDefault="003A5991" w:rsidP="003A5991">
      <w:pPr>
        <w:spacing w:line="240" w:lineRule="auto"/>
        <w:rPr>
          <w:sz w:val="20"/>
          <w:szCs w:val="20"/>
        </w:rPr>
      </w:pPr>
      <w:r w:rsidRPr="00383F06">
        <w:rPr>
          <w:sz w:val="20"/>
        </w:rPr>
        <w:t xml:space="preserve">This dimension </w:t>
      </w:r>
      <w:r w:rsidR="00DF5AA3" w:rsidRPr="00383F06">
        <w:rPr>
          <w:sz w:val="20"/>
        </w:rPr>
        <w:t>concerns the representation of</w:t>
      </w:r>
      <w:r w:rsidRPr="00383F06">
        <w:rPr>
          <w:sz w:val="20"/>
        </w:rPr>
        <w:t xml:space="preserve"> </w:t>
      </w:r>
      <w:r w:rsidR="00915C71" w:rsidRPr="00383F06">
        <w:rPr>
          <w:sz w:val="20"/>
        </w:rPr>
        <w:t xml:space="preserve">young men and women </w:t>
      </w:r>
      <w:r w:rsidR="00DF5AA3" w:rsidRPr="00383F06">
        <w:rPr>
          <w:sz w:val="20"/>
        </w:rPr>
        <w:t xml:space="preserve">in </w:t>
      </w:r>
      <w:r w:rsidRPr="00383F06">
        <w:rPr>
          <w:sz w:val="20"/>
        </w:rPr>
        <w:t xml:space="preserve">parliament. </w:t>
      </w:r>
      <w:r w:rsidR="00915C71" w:rsidRPr="00383F06">
        <w:rPr>
          <w:sz w:val="20"/>
        </w:rPr>
        <w:t>A</w:t>
      </w:r>
      <w:r w:rsidRPr="00383F06">
        <w:rPr>
          <w:sz w:val="20"/>
        </w:rPr>
        <w:t>n enabling legal framework, free of restrictive barriers, is important for increasing the political participation</w:t>
      </w:r>
      <w:r w:rsidR="00915C71" w:rsidRPr="00383F06">
        <w:rPr>
          <w:sz w:val="20"/>
        </w:rPr>
        <w:t xml:space="preserve"> of young people</w:t>
      </w:r>
      <w:r w:rsidRPr="00383F06">
        <w:rPr>
          <w:sz w:val="20"/>
        </w:rPr>
        <w:t xml:space="preserve">. </w:t>
      </w:r>
    </w:p>
    <w:p w14:paraId="3454CA84" w14:textId="77777777" w:rsidR="003A5991" w:rsidRPr="00383F06" w:rsidRDefault="003A5991" w:rsidP="003A5991">
      <w:pPr>
        <w:spacing w:line="240" w:lineRule="auto"/>
        <w:rPr>
          <w:sz w:val="20"/>
          <w:szCs w:val="20"/>
        </w:rPr>
      </w:pPr>
    </w:p>
    <w:p w14:paraId="6F40457A" w14:textId="55F1832F" w:rsidR="004B3870" w:rsidRPr="00383F06" w:rsidRDefault="003A5991" w:rsidP="003A5991">
      <w:pPr>
        <w:spacing w:line="240" w:lineRule="auto"/>
        <w:rPr>
          <w:sz w:val="20"/>
        </w:rPr>
      </w:pPr>
      <w:r w:rsidRPr="00383F06">
        <w:rPr>
          <w:sz w:val="20"/>
        </w:rPr>
        <w:t xml:space="preserve">The alignment of the minimum age of eligibility to run for office </w:t>
      </w:r>
      <w:r w:rsidR="002A7758" w:rsidRPr="00383F06">
        <w:rPr>
          <w:sz w:val="20"/>
        </w:rPr>
        <w:t xml:space="preserve">with </w:t>
      </w:r>
      <w:r w:rsidR="00915C71" w:rsidRPr="00383F06">
        <w:rPr>
          <w:sz w:val="20"/>
        </w:rPr>
        <w:t xml:space="preserve">the minimum voting age </w:t>
      </w:r>
      <w:r w:rsidRPr="00383F06">
        <w:rPr>
          <w:sz w:val="20"/>
        </w:rPr>
        <w:t xml:space="preserve">is a considerable factor for youth </w:t>
      </w:r>
      <w:r w:rsidR="00915C71" w:rsidRPr="00383F06">
        <w:rPr>
          <w:sz w:val="20"/>
        </w:rPr>
        <w:t>representation</w:t>
      </w:r>
      <w:r w:rsidRPr="00383F06">
        <w:rPr>
          <w:sz w:val="20"/>
        </w:rPr>
        <w:t xml:space="preserve">. In the case of bicameral parliaments, it is also beneficial to equalize the </w:t>
      </w:r>
      <w:r w:rsidR="002A7758" w:rsidRPr="00383F06">
        <w:rPr>
          <w:sz w:val="20"/>
        </w:rPr>
        <w:t xml:space="preserve">age of </w:t>
      </w:r>
      <w:r w:rsidRPr="00383F06">
        <w:rPr>
          <w:sz w:val="20"/>
        </w:rPr>
        <w:t>eligibility for both chambers.</w:t>
      </w:r>
    </w:p>
    <w:p w14:paraId="52731182" w14:textId="77777777" w:rsidR="004B3870" w:rsidRPr="00383F06" w:rsidRDefault="004B3870" w:rsidP="003A5991">
      <w:pPr>
        <w:spacing w:line="240" w:lineRule="auto"/>
        <w:rPr>
          <w:sz w:val="20"/>
        </w:rPr>
      </w:pPr>
    </w:p>
    <w:p w14:paraId="09AA769A" w14:textId="2DDF7F71" w:rsidR="003A5991" w:rsidRPr="00383F06" w:rsidRDefault="002A7758" w:rsidP="003A5991">
      <w:pPr>
        <w:spacing w:line="240" w:lineRule="auto"/>
        <w:rPr>
          <w:sz w:val="20"/>
          <w:szCs w:val="20"/>
        </w:rPr>
      </w:pPr>
      <w:r w:rsidRPr="00383F06">
        <w:rPr>
          <w:sz w:val="20"/>
        </w:rPr>
        <w:t xml:space="preserve">Some parliaments have adopted special measures </w:t>
      </w:r>
      <w:r w:rsidR="003A5991" w:rsidRPr="00383F06">
        <w:rPr>
          <w:sz w:val="20"/>
        </w:rPr>
        <w:t xml:space="preserve">to enhance </w:t>
      </w:r>
      <w:r w:rsidRPr="00383F06">
        <w:rPr>
          <w:sz w:val="20"/>
        </w:rPr>
        <w:t xml:space="preserve">youth </w:t>
      </w:r>
      <w:r w:rsidR="003A5991" w:rsidRPr="00383F06">
        <w:rPr>
          <w:sz w:val="20"/>
        </w:rPr>
        <w:t>representation</w:t>
      </w:r>
      <w:r w:rsidRPr="00383F06">
        <w:rPr>
          <w:sz w:val="20"/>
        </w:rPr>
        <w:t xml:space="preserve"> in parliament</w:t>
      </w:r>
      <w:r w:rsidR="003A5991" w:rsidRPr="00383F06">
        <w:rPr>
          <w:sz w:val="20"/>
        </w:rPr>
        <w:t xml:space="preserve">, </w:t>
      </w:r>
      <w:r w:rsidR="004B3870" w:rsidRPr="00383F06">
        <w:rPr>
          <w:sz w:val="20"/>
        </w:rPr>
        <w:t>such as</w:t>
      </w:r>
      <w:r w:rsidR="003A5991" w:rsidRPr="00383F06">
        <w:rPr>
          <w:sz w:val="20"/>
        </w:rPr>
        <w:t xml:space="preserve"> legislated candidate quotas or reserved seats. Political parties can</w:t>
      </w:r>
      <w:r w:rsidR="00C00BF2" w:rsidRPr="00383F06">
        <w:rPr>
          <w:sz w:val="20"/>
        </w:rPr>
        <w:t xml:space="preserve"> also</w:t>
      </w:r>
      <w:r w:rsidR="003A5991" w:rsidRPr="00383F06">
        <w:rPr>
          <w:sz w:val="20"/>
        </w:rPr>
        <w:t xml:space="preserve"> make an impact by introducing voluntary quotas, by strengthening party youth wings/organizations and by promoting young </w:t>
      </w:r>
      <w:r w:rsidR="00F1008F" w:rsidRPr="00383F06">
        <w:rPr>
          <w:sz w:val="20"/>
        </w:rPr>
        <w:t xml:space="preserve">people </w:t>
      </w:r>
      <w:r w:rsidR="003A5991" w:rsidRPr="00383F06">
        <w:rPr>
          <w:sz w:val="20"/>
        </w:rPr>
        <w:t>to run for office</w:t>
      </w:r>
      <w:r w:rsidR="00F1008F" w:rsidRPr="00383F06">
        <w:rPr>
          <w:sz w:val="20"/>
        </w:rPr>
        <w:t>.</w:t>
      </w:r>
    </w:p>
    <w:p w14:paraId="6B94A0D9" w14:textId="77777777" w:rsidR="003A5991" w:rsidRPr="00383F06" w:rsidRDefault="003A5991" w:rsidP="003A5991">
      <w:pPr>
        <w:spacing w:line="240" w:lineRule="auto"/>
        <w:rPr>
          <w:sz w:val="20"/>
          <w:szCs w:val="20"/>
        </w:rPr>
      </w:pPr>
    </w:p>
    <w:p w14:paraId="3FEB99CC" w14:textId="4FFDB268" w:rsidR="003A5991" w:rsidRPr="00383F06" w:rsidRDefault="003A5991" w:rsidP="003A5991">
      <w:pPr>
        <w:spacing w:line="240" w:lineRule="auto"/>
        <w:rPr>
          <w:sz w:val="20"/>
        </w:rPr>
      </w:pPr>
      <w:r w:rsidRPr="00383F06">
        <w:rPr>
          <w:sz w:val="20"/>
        </w:rPr>
        <w:t xml:space="preserve">Many parliaments have committees that work on youth issues. In some parliaments, caucuses dedicated to youth issues or caucuses of young MPs have been formed, while in other cases young parliamentarians </w:t>
      </w:r>
      <w:r w:rsidR="00C058C8" w:rsidRPr="00383F06">
        <w:rPr>
          <w:sz w:val="20"/>
        </w:rPr>
        <w:t xml:space="preserve">have </w:t>
      </w:r>
      <w:r w:rsidRPr="00383F06">
        <w:rPr>
          <w:sz w:val="20"/>
        </w:rPr>
        <w:t>develop</w:t>
      </w:r>
      <w:r w:rsidR="002A7758" w:rsidRPr="00383F06">
        <w:rPr>
          <w:sz w:val="20"/>
        </w:rPr>
        <w:t>ed</w:t>
      </w:r>
      <w:r w:rsidRPr="00383F06">
        <w:rPr>
          <w:sz w:val="20"/>
        </w:rPr>
        <w:t xml:space="preserve"> their </w:t>
      </w:r>
      <w:r w:rsidR="00C058C8" w:rsidRPr="00383F06">
        <w:rPr>
          <w:sz w:val="20"/>
        </w:rPr>
        <w:t xml:space="preserve">own </w:t>
      </w:r>
      <w:r w:rsidRPr="00383F06">
        <w:rPr>
          <w:sz w:val="20"/>
        </w:rPr>
        <w:t>networks.</w:t>
      </w:r>
    </w:p>
    <w:p w14:paraId="1F920158" w14:textId="77777777" w:rsidR="00C058C8" w:rsidRPr="00383F06" w:rsidRDefault="00C058C8" w:rsidP="003A5991">
      <w:pPr>
        <w:spacing w:line="240" w:lineRule="auto"/>
        <w:rPr>
          <w:sz w:val="20"/>
          <w:szCs w:val="20"/>
        </w:rPr>
      </w:pPr>
    </w:p>
    <w:p w14:paraId="4C77EF6A" w14:textId="06D4464B" w:rsidR="003A5991" w:rsidRPr="00383F06" w:rsidRDefault="00607BBD" w:rsidP="003A5991">
      <w:pPr>
        <w:spacing w:line="240" w:lineRule="auto"/>
        <w:rPr>
          <w:sz w:val="20"/>
          <w:szCs w:val="20"/>
        </w:rPr>
      </w:pPr>
      <w:r w:rsidRPr="00383F06">
        <w:rPr>
          <w:sz w:val="20"/>
        </w:rPr>
        <w:t>Organizing s</w:t>
      </w:r>
      <w:r w:rsidR="003A5991" w:rsidRPr="00383F06">
        <w:rPr>
          <w:sz w:val="20"/>
        </w:rPr>
        <w:t xml:space="preserve">pecific training </w:t>
      </w:r>
      <w:r w:rsidR="005D526E" w:rsidRPr="00383F06">
        <w:rPr>
          <w:sz w:val="20"/>
        </w:rPr>
        <w:t xml:space="preserve">and mentoring </w:t>
      </w:r>
      <w:r w:rsidR="003A5991" w:rsidRPr="00383F06">
        <w:rPr>
          <w:sz w:val="20"/>
        </w:rPr>
        <w:t xml:space="preserve">for young </w:t>
      </w:r>
      <w:r w:rsidR="00C058C8" w:rsidRPr="00383F06">
        <w:rPr>
          <w:sz w:val="20"/>
        </w:rPr>
        <w:t>MPs</w:t>
      </w:r>
      <w:r w:rsidR="0097065E" w:rsidRPr="00383F06">
        <w:rPr>
          <w:sz w:val="20"/>
        </w:rPr>
        <w:t xml:space="preserve">, as well as providing an enabling environment through measures such as childcare facilities, a flexible work schedule and remote working possibilities, are </w:t>
      </w:r>
      <w:r w:rsidR="00C058C8" w:rsidRPr="00383F06">
        <w:rPr>
          <w:sz w:val="20"/>
        </w:rPr>
        <w:t>other example</w:t>
      </w:r>
      <w:r w:rsidR="0097065E" w:rsidRPr="00383F06">
        <w:rPr>
          <w:sz w:val="20"/>
        </w:rPr>
        <w:t>s</w:t>
      </w:r>
      <w:r w:rsidR="00C058C8" w:rsidRPr="00383F06">
        <w:rPr>
          <w:sz w:val="20"/>
        </w:rPr>
        <w:t xml:space="preserve"> of </w:t>
      </w:r>
      <w:r w:rsidR="003A5991" w:rsidRPr="00383F06">
        <w:rPr>
          <w:sz w:val="20"/>
        </w:rPr>
        <w:t xml:space="preserve">good parliamentary practices for enhancing </w:t>
      </w:r>
      <w:r w:rsidR="00C058C8" w:rsidRPr="00383F06">
        <w:rPr>
          <w:sz w:val="20"/>
        </w:rPr>
        <w:t xml:space="preserve">the </w:t>
      </w:r>
      <w:r w:rsidR="003A5991" w:rsidRPr="00383F06">
        <w:rPr>
          <w:sz w:val="20"/>
        </w:rPr>
        <w:t>representation of youth.</w:t>
      </w:r>
    </w:p>
    <w:p w14:paraId="30289A36" w14:textId="77777777" w:rsidR="003A5991" w:rsidRPr="00383F06" w:rsidRDefault="003A5991" w:rsidP="003A5991">
      <w:pPr>
        <w:spacing w:line="240" w:lineRule="auto"/>
        <w:rPr>
          <w:sz w:val="20"/>
          <w:szCs w:val="20"/>
        </w:rPr>
      </w:pPr>
    </w:p>
    <w:p w14:paraId="20B0E841" w14:textId="7737C6B7" w:rsidR="003A5991" w:rsidRPr="00383F06" w:rsidRDefault="00607BBD" w:rsidP="003A5991">
      <w:pPr>
        <w:spacing w:line="240" w:lineRule="auto"/>
        <w:rPr>
          <w:iCs/>
          <w:sz w:val="20"/>
          <w:szCs w:val="20"/>
        </w:rPr>
      </w:pPr>
      <w:r w:rsidRPr="00383F06">
        <w:rPr>
          <w:sz w:val="20"/>
        </w:rPr>
        <w:t>For ways in which parliament seeks to include the views of young people in its work, s</w:t>
      </w:r>
      <w:r w:rsidR="003A5991" w:rsidRPr="00383F06">
        <w:rPr>
          <w:sz w:val="20"/>
        </w:rPr>
        <w:t xml:space="preserve">ee also </w:t>
      </w:r>
      <w:r w:rsidR="003A5991" w:rsidRPr="00383F06">
        <w:rPr>
          <w:i/>
          <w:sz w:val="20"/>
        </w:rPr>
        <w:t>Dimension 5.1.</w:t>
      </w:r>
      <w:r w:rsidR="00DE71C3">
        <w:rPr>
          <w:i/>
          <w:sz w:val="20"/>
        </w:rPr>
        <w:t>5</w:t>
      </w:r>
      <w:r w:rsidR="003A5991" w:rsidRPr="00383F06">
        <w:rPr>
          <w:i/>
          <w:sz w:val="20"/>
        </w:rPr>
        <w:t>: Youth inclusion</w:t>
      </w:r>
      <w:r w:rsidR="00152688" w:rsidRPr="00383F06">
        <w:rPr>
          <w:iCs/>
          <w:sz w:val="20"/>
        </w:rPr>
        <w:t>.</w:t>
      </w:r>
    </w:p>
    <w:p w14:paraId="3DCAC8E6" w14:textId="77777777" w:rsidR="003A5991" w:rsidRPr="00383F06" w:rsidRDefault="003A5991" w:rsidP="00782B94">
      <w:pPr>
        <w:pStyle w:val="section-title"/>
      </w:pPr>
      <w:r w:rsidRPr="00383F06">
        <w:t>Aspiring goal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3A5991" w:rsidRPr="00383F06" w14:paraId="106BD16F" w14:textId="77777777" w:rsidTr="00D507D4">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2789FDBE" w14:textId="26EB01A0" w:rsidR="003A5991" w:rsidRPr="00383F06" w:rsidRDefault="003A5991" w:rsidP="003A5991">
            <w:pPr>
              <w:spacing w:line="240" w:lineRule="auto"/>
              <w:rPr>
                <w:i/>
                <w:sz w:val="20"/>
                <w:szCs w:val="20"/>
              </w:rPr>
            </w:pPr>
            <w:r w:rsidRPr="00383F06">
              <w:rPr>
                <w:i/>
                <w:sz w:val="20"/>
              </w:rPr>
              <w:t xml:space="preserve">Based on a global comparative analysis, an aspiring goal for parliaments </w:t>
            </w:r>
            <w:proofErr w:type="gramStart"/>
            <w:r w:rsidRPr="00383F06">
              <w:rPr>
                <w:i/>
                <w:sz w:val="20"/>
              </w:rPr>
              <w:t>in the area of</w:t>
            </w:r>
            <w:proofErr w:type="gramEnd"/>
            <w:r w:rsidRPr="00383F06">
              <w:rPr>
                <w:i/>
                <w:sz w:val="20"/>
              </w:rPr>
              <w:t xml:space="preserve"> </w:t>
            </w:r>
            <w:r w:rsidR="004824CE" w:rsidRPr="00383F06">
              <w:rPr>
                <w:i/>
                <w:sz w:val="20"/>
              </w:rPr>
              <w:t>“</w:t>
            </w:r>
            <w:r w:rsidRPr="00383F06">
              <w:rPr>
                <w:i/>
                <w:sz w:val="20"/>
              </w:rPr>
              <w:t>representation of youth</w:t>
            </w:r>
            <w:r w:rsidR="004824CE" w:rsidRPr="00383F06">
              <w:rPr>
                <w:i/>
                <w:sz w:val="20"/>
              </w:rPr>
              <w:t>”</w:t>
            </w:r>
            <w:r w:rsidRPr="00383F06">
              <w:rPr>
                <w:i/>
                <w:sz w:val="20"/>
              </w:rPr>
              <w:t xml:space="preserve"> is as follows: </w:t>
            </w:r>
          </w:p>
          <w:p w14:paraId="73D821DC" w14:textId="77777777" w:rsidR="003A5991" w:rsidRPr="00383F06" w:rsidRDefault="003A5991" w:rsidP="003A5991">
            <w:pPr>
              <w:spacing w:line="240" w:lineRule="auto"/>
              <w:rPr>
                <w:sz w:val="20"/>
                <w:szCs w:val="20"/>
              </w:rPr>
            </w:pPr>
          </w:p>
          <w:p w14:paraId="4597EBD5" w14:textId="4233F0D2" w:rsidR="003A5991" w:rsidRPr="00383F06" w:rsidRDefault="005D526E" w:rsidP="003A5991">
            <w:pPr>
              <w:spacing w:line="240" w:lineRule="auto"/>
              <w:rPr>
                <w:sz w:val="20"/>
              </w:rPr>
            </w:pPr>
            <w:r w:rsidRPr="00383F06">
              <w:rPr>
                <w:sz w:val="20"/>
              </w:rPr>
              <w:t xml:space="preserve">The </w:t>
            </w:r>
            <w:r w:rsidR="00607BBD" w:rsidRPr="00383F06">
              <w:rPr>
                <w:sz w:val="20"/>
              </w:rPr>
              <w:t xml:space="preserve">legal framework establishes that the minimum age of eligibility to run for political office is </w:t>
            </w:r>
            <w:r w:rsidR="00570317" w:rsidRPr="00383F06">
              <w:rPr>
                <w:sz w:val="20"/>
              </w:rPr>
              <w:t xml:space="preserve">the same as </w:t>
            </w:r>
            <w:r w:rsidR="003A5991" w:rsidRPr="00383F06">
              <w:rPr>
                <w:sz w:val="20"/>
              </w:rPr>
              <w:t xml:space="preserve">the minimum </w:t>
            </w:r>
            <w:r w:rsidR="00607BBD" w:rsidRPr="00383F06">
              <w:rPr>
                <w:sz w:val="20"/>
              </w:rPr>
              <w:t xml:space="preserve">voting </w:t>
            </w:r>
            <w:r w:rsidR="003A5991" w:rsidRPr="00383F06">
              <w:rPr>
                <w:sz w:val="20"/>
              </w:rPr>
              <w:t>age.</w:t>
            </w:r>
          </w:p>
          <w:p w14:paraId="16A32BC9" w14:textId="1C092C68" w:rsidR="00607BBD" w:rsidRPr="00383F06" w:rsidRDefault="00607BBD" w:rsidP="003A5991">
            <w:pPr>
              <w:spacing w:line="240" w:lineRule="auto"/>
              <w:rPr>
                <w:sz w:val="20"/>
                <w:szCs w:val="20"/>
              </w:rPr>
            </w:pPr>
          </w:p>
          <w:p w14:paraId="26F956CB" w14:textId="2503BDE6" w:rsidR="00607BBD" w:rsidRPr="00383F06" w:rsidRDefault="00607BBD" w:rsidP="00383F06">
            <w:pPr>
              <w:keepNext/>
              <w:spacing w:line="240" w:lineRule="auto"/>
              <w:rPr>
                <w:sz w:val="20"/>
                <w:szCs w:val="20"/>
              </w:rPr>
            </w:pPr>
            <w:r w:rsidRPr="00383F06">
              <w:rPr>
                <w:sz w:val="20"/>
              </w:rPr>
              <w:t xml:space="preserve">Legislative and policy measures are taken to promote youth representation in parliament. </w:t>
            </w:r>
          </w:p>
          <w:p w14:paraId="703F2E68" w14:textId="77777777" w:rsidR="003A5991" w:rsidRPr="00383F06" w:rsidRDefault="003A5991" w:rsidP="003A5991">
            <w:pPr>
              <w:spacing w:line="240" w:lineRule="auto"/>
              <w:rPr>
                <w:sz w:val="20"/>
                <w:szCs w:val="20"/>
              </w:rPr>
            </w:pPr>
          </w:p>
          <w:p w14:paraId="166D0C04" w14:textId="59BAC5D3" w:rsidR="003A5991" w:rsidRPr="00383F06" w:rsidRDefault="003A5991" w:rsidP="003A5991">
            <w:pPr>
              <w:spacing w:line="240" w:lineRule="auto"/>
              <w:rPr>
                <w:sz w:val="20"/>
                <w:szCs w:val="20"/>
              </w:rPr>
            </w:pPr>
            <w:r w:rsidRPr="00383F06">
              <w:rPr>
                <w:sz w:val="20"/>
              </w:rPr>
              <w:t>Parliament</w:t>
            </w:r>
            <w:r w:rsidR="00607BBD" w:rsidRPr="00383F06">
              <w:rPr>
                <w:sz w:val="20"/>
              </w:rPr>
              <w:t>ary</w:t>
            </w:r>
            <w:r w:rsidRPr="00383F06">
              <w:rPr>
                <w:sz w:val="20"/>
              </w:rPr>
              <w:t xml:space="preserve"> bodies</w:t>
            </w:r>
            <w:r w:rsidR="00201E5C" w:rsidRPr="00383F06">
              <w:rPr>
                <w:sz w:val="20"/>
              </w:rPr>
              <w:t xml:space="preserve">, such as committees, </w:t>
            </w:r>
            <w:proofErr w:type="gramStart"/>
            <w:r w:rsidR="00201E5C" w:rsidRPr="00383F06">
              <w:rPr>
                <w:sz w:val="20"/>
              </w:rPr>
              <w:t>caucuses</w:t>
            </w:r>
            <w:proofErr w:type="gramEnd"/>
            <w:r w:rsidR="00201E5C" w:rsidRPr="00383F06">
              <w:rPr>
                <w:sz w:val="20"/>
              </w:rPr>
              <w:t xml:space="preserve"> or networks of young MPs,</w:t>
            </w:r>
            <w:r w:rsidRPr="00383F06">
              <w:rPr>
                <w:sz w:val="20"/>
              </w:rPr>
              <w:t xml:space="preserve"> </w:t>
            </w:r>
            <w:r w:rsidR="00607BBD" w:rsidRPr="00383F06">
              <w:rPr>
                <w:sz w:val="20"/>
              </w:rPr>
              <w:t xml:space="preserve">are </w:t>
            </w:r>
            <w:r w:rsidRPr="00383F06">
              <w:rPr>
                <w:sz w:val="20"/>
              </w:rPr>
              <w:t xml:space="preserve">mandated to address youth issues.  </w:t>
            </w:r>
          </w:p>
          <w:p w14:paraId="7072A661" w14:textId="77777777" w:rsidR="003A5991" w:rsidRPr="00383F06" w:rsidRDefault="003A5991" w:rsidP="003A5991">
            <w:pPr>
              <w:spacing w:line="240" w:lineRule="auto"/>
              <w:rPr>
                <w:sz w:val="20"/>
                <w:szCs w:val="20"/>
              </w:rPr>
            </w:pPr>
          </w:p>
          <w:p w14:paraId="172ED972" w14:textId="5BFEF194" w:rsidR="00D507D4" w:rsidRPr="00383F06" w:rsidRDefault="00607BBD" w:rsidP="00607BBD">
            <w:pPr>
              <w:spacing w:line="240" w:lineRule="auto"/>
              <w:rPr>
                <w:color w:val="0070C0"/>
                <w:sz w:val="20"/>
                <w:szCs w:val="20"/>
              </w:rPr>
            </w:pPr>
            <w:r w:rsidRPr="00383F06">
              <w:rPr>
                <w:sz w:val="20"/>
              </w:rPr>
              <w:t>There is an enabling environment for young MPs in parliament, including the availability of t</w:t>
            </w:r>
            <w:r w:rsidR="003A5991" w:rsidRPr="00383F06">
              <w:rPr>
                <w:sz w:val="20"/>
              </w:rPr>
              <w:t>raining and mentoring.</w:t>
            </w:r>
          </w:p>
          <w:p w14:paraId="50CAD575" w14:textId="00C81734" w:rsidR="00607BBD" w:rsidRPr="00383F06" w:rsidRDefault="00607BBD" w:rsidP="00607BBD">
            <w:pPr>
              <w:spacing w:line="240" w:lineRule="auto"/>
              <w:rPr>
                <w:color w:val="0070C0"/>
                <w:sz w:val="20"/>
                <w:szCs w:val="20"/>
              </w:rPr>
            </w:pPr>
          </w:p>
        </w:tc>
      </w:tr>
    </w:tbl>
    <w:p w14:paraId="3C06A86A" w14:textId="77777777" w:rsidR="003A5991" w:rsidRPr="00383F06" w:rsidRDefault="003A5991" w:rsidP="00782B94">
      <w:pPr>
        <w:pStyle w:val="section-title"/>
      </w:pPr>
      <w:r w:rsidRPr="00383F06">
        <w:t>Assessment</w:t>
      </w:r>
    </w:p>
    <w:p w14:paraId="6677B270" w14:textId="42695762" w:rsidR="003A5991" w:rsidRPr="00383F06" w:rsidRDefault="003A5991" w:rsidP="003A5991">
      <w:pPr>
        <w:spacing w:before="200" w:line="240" w:lineRule="auto"/>
        <w:rPr>
          <w:sz w:val="20"/>
          <w:szCs w:val="20"/>
        </w:rPr>
      </w:pPr>
      <w:r w:rsidRPr="00383F06">
        <w:rPr>
          <w:sz w:val="20"/>
        </w:rPr>
        <w:t xml:space="preserve">This dimension is assessed against several criteria, each of which should be evaluated separately. For each criterion, select one of the six descriptive grades (Non-existent, Rudimentary, Basic, Good, </w:t>
      </w:r>
      <w:proofErr w:type="gramStart"/>
      <w:r w:rsidRPr="00383F06">
        <w:rPr>
          <w:sz w:val="20"/>
        </w:rPr>
        <w:t>Very</w:t>
      </w:r>
      <w:proofErr w:type="gramEnd"/>
      <w:r w:rsidRPr="00383F06">
        <w:rPr>
          <w:sz w:val="20"/>
        </w:rPr>
        <w:t xml:space="preserve"> good and Excellent) that best reflects the situation in your parliament, and provide details of the evidence on which this assessment is based. </w:t>
      </w:r>
    </w:p>
    <w:p w14:paraId="19055AEA" w14:textId="5E4A1A06" w:rsidR="003A5991" w:rsidRPr="00383F06" w:rsidRDefault="003A5991" w:rsidP="003A5991">
      <w:pPr>
        <w:spacing w:before="200" w:line="240" w:lineRule="auto"/>
        <w:rPr>
          <w:sz w:val="20"/>
          <w:szCs w:val="20"/>
        </w:rPr>
      </w:pPr>
      <w:r w:rsidRPr="00383F06">
        <w:rPr>
          <w:sz w:val="20"/>
        </w:rPr>
        <w:lastRenderedPageBreak/>
        <w:t>The evidence for assessment of this dimension could include the following:</w:t>
      </w:r>
    </w:p>
    <w:p w14:paraId="7D7D8FE1" w14:textId="77777777" w:rsidR="00D507D4" w:rsidRPr="00383F06" w:rsidRDefault="00D507D4" w:rsidP="00D507D4">
      <w:pPr>
        <w:spacing w:line="240" w:lineRule="auto"/>
        <w:rPr>
          <w:sz w:val="20"/>
          <w:szCs w:val="20"/>
        </w:rPr>
      </w:pPr>
    </w:p>
    <w:p w14:paraId="5505B8E0" w14:textId="24CBADA0" w:rsidR="003A5991" w:rsidRPr="00383F06" w:rsidRDefault="0087509F" w:rsidP="00D507D4">
      <w:pPr>
        <w:numPr>
          <w:ilvl w:val="0"/>
          <w:numId w:val="9"/>
        </w:numPr>
        <w:spacing w:line="240" w:lineRule="auto"/>
        <w:ind w:left="562" w:hanging="562"/>
        <w:rPr>
          <w:sz w:val="20"/>
          <w:szCs w:val="20"/>
        </w:rPr>
      </w:pPr>
      <w:r w:rsidRPr="00383F06">
        <w:rPr>
          <w:sz w:val="20"/>
        </w:rPr>
        <w:t>Provisions of the constitution and/or other aspects of the legal framework establishing the</w:t>
      </w:r>
      <w:r w:rsidR="003A5991" w:rsidRPr="00383F06">
        <w:rPr>
          <w:sz w:val="20"/>
        </w:rPr>
        <w:t xml:space="preserve"> minimum voting age and the minimum age of eligibility to run for </w:t>
      </w:r>
      <w:proofErr w:type="gramStart"/>
      <w:r w:rsidR="003A5991" w:rsidRPr="00383F06">
        <w:rPr>
          <w:sz w:val="20"/>
        </w:rPr>
        <w:t>office</w:t>
      </w:r>
      <w:proofErr w:type="gramEnd"/>
    </w:p>
    <w:p w14:paraId="5792593E" w14:textId="34D095AA" w:rsidR="003A5991" w:rsidRPr="00383F06" w:rsidRDefault="003A5991" w:rsidP="00D507D4">
      <w:pPr>
        <w:numPr>
          <w:ilvl w:val="0"/>
          <w:numId w:val="9"/>
        </w:numPr>
        <w:spacing w:line="240" w:lineRule="auto"/>
        <w:ind w:left="562" w:hanging="562"/>
        <w:rPr>
          <w:sz w:val="20"/>
          <w:szCs w:val="20"/>
        </w:rPr>
      </w:pPr>
      <w:r w:rsidRPr="00383F06">
        <w:rPr>
          <w:sz w:val="20"/>
        </w:rPr>
        <w:t>Parliament’s policies, structure</w:t>
      </w:r>
      <w:r w:rsidR="0087509F" w:rsidRPr="00383F06">
        <w:rPr>
          <w:sz w:val="20"/>
        </w:rPr>
        <w:t>s</w:t>
      </w:r>
      <w:r w:rsidRPr="00383F06">
        <w:rPr>
          <w:sz w:val="20"/>
        </w:rPr>
        <w:t xml:space="preserve"> </w:t>
      </w:r>
      <w:r w:rsidR="0087509F" w:rsidRPr="00383F06">
        <w:rPr>
          <w:sz w:val="20"/>
        </w:rPr>
        <w:t>and/</w:t>
      </w:r>
      <w:r w:rsidRPr="00383F06">
        <w:rPr>
          <w:sz w:val="20"/>
        </w:rPr>
        <w:t xml:space="preserve">or documents addressing the engagement of young MPs and the support provided to </w:t>
      </w:r>
      <w:proofErr w:type="gramStart"/>
      <w:r w:rsidRPr="00383F06">
        <w:rPr>
          <w:sz w:val="20"/>
        </w:rPr>
        <w:t>them</w:t>
      </w:r>
      <w:proofErr w:type="gramEnd"/>
    </w:p>
    <w:p w14:paraId="247680A2" w14:textId="451D11D0" w:rsidR="003A5991" w:rsidRPr="00383F06" w:rsidRDefault="003A5991" w:rsidP="00D507D4">
      <w:pPr>
        <w:numPr>
          <w:ilvl w:val="0"/>
          <w:numId w:val="9"/>
        </w:numPr>
        <w:spacing w:line="240" w:lineRule="auto"/>
        <w:ind w:left="562" w:hanging="562"/>
        <w:rPr>
          <w:sz w:val="20"/>
          <w:szCs w:val="20"/>
        </w:rPr>
      </w:pPr>
      <w:r w:rsidRPr="00383F06">
        <w:rPr>
          <w:sz w:val="20"/>
        </w:rPr>
        <w:t>The number of MPs under age 45</w:t>
      </w:r>
      <w:r w:rsidR="00FF7953" w:rsidRPr="00383F06">
        <w:rPr>
          <w:sz w:val="20"/>
        </w:rPr>
        <w:t>, under age 40 and under age 30</w:t>
      </w:r>
    </w:p>
    <w:p w14:paraId="713189E9" w14:textId="543831C5" w:rsidR="003A5991" w:rsidRPr="00383F06" w:rsidRDefault="003A5991" w:rsidP="00D507D4">
      <w:pPr>
        <w:numPr>
          <w:ilvl w:val="0"/>
          <w:numId w:val="9"/>
        </w:numPr>
        <w:spacing w:line="240" w:lineRule="auto"/>
        <w:ind w:left="562" w:hanging="562"/>
        <w:rPr>
          <w:sz w:val="20"/>
          <w:szCs w:val="20"/>
        </w:rPr>
      </w:pPr>
      <w:r w:rsidRPr="00383F06">
        <w:rPr>
          <w:sz w:val="20"/>
        </w:rPr>
        <w:t xml:space="preserve">Evidence of parliamentary communication promoting </w:t>
      </w:r>
      <w:r w:rsidR="00697320" w:rsidRPr="00383F06">
        <w:rPr>
          <w:sz w:val="20"/>
        </w:rPr>
        <w:t>the work of young MPs</w:t>
      </w:r>
    </w:p>
    <w:p w14:paraId="14849F4A" w14:textId="77777777" w:rsidR="00D507D4" w:rsidRPr="00383F06" w:rsidRDefault="00D507D4" w:rsidP="003A5991">
      <w:pPr>
        <w:spacing w:line="240" w:lineRule="auto"/>
        <w:rPr>
          <w:sz w:val="20"/>
          <w:szCs w:val="20"/>
        </w:rPr>
      </w:pPr>
    </w:p>
    <w:p w14:paraId="3EDFA63C" w14:textId="6EE38394" w:rsidR="003A5991" w:rsidRPr="00383F06" w:rsidRDefault="003A5991" w:rsidP="003A5991">
      <w:pPr>
        <w:spacing w:line="240" w:lineRule="auto"/>
        <w:rPr>
          <w:sz w:val="20"/>
          <w:szCs w:val="20"/>
        </w:rPr>
      </w:pPr>
      <w:r w:rsidRPr="00383F06">
        <w:rPr>
          <w:sz w:val="20"/>
        </w:rPr>
        <w:t>Where relevant, provide additional comments or examples that support the assessment.</w:t>
      </w:r>
    </w:p>
    <w:p w14:paraId="24F92929" w14:textId="77777777" w:rsidR="003A5991" w:rsidRPr="00383F06" w:rsidRDefault="003A5991" w:rsidP="003A5991">
      <w:pPr>
        <w:spacing w:line="240" w:lineRule="auto"/>
        <w:rPr>
          <w:sz w:val="20"/>
          <w:szCs w:val="20"/>
        </w:rPr>
      </w:pPr>
    </w:p>
    <w:p w14:paraId="05ACC9D0" w14:textId="758D096D" w:rsidR="003A5991" w:rsidRPr="00383F06" w:rsidRDefault="003A5991" w:rsidP="00E0404A">
      <w:pPr>
        <w:pStyle w:val="Heading4"/>
      </w:pPr>
      <w:bookmarkStart w:id="27" w:name="_n7o0nexjrtix"/>
      <w:bookmarkEnd w:id="27"/>
      <w:r w:rsidRPr="00383F06">
        <w:t xml:space="preserve">Assessment criterion 1: </w:t>
      </w:r>
      <w:r w:rsidR="00E0404A" w:rsidRPr="00383F06">
        <w:t>Minimum age of eligibility</w:t>
      </w:r>
      <w:r w:rsidRPr="00383F06">
        <w:t xml:space="preserve"> </w:t>
      </w:r>
    </w:p>
    <w:p w14:paraId="3FD75009" w14:textId="630DD6C1" w:rsidR="00607BBD" w:rsidRPr="00383F06" w:rsidRDefault="00607BBD" w:rsidP="00607BBD">
      <w:pPr>
        <w:spacing w:line="240" w:lineRule="auto"/>
        <w:rPr>
          <w:sz w:val="20"/>
        </w:rPr>
      </w:pPr>
      <w:r w:rsidRPr="00383F06">
        <w:rPr>
          <w:sz w:val="20"/>
        </w:rPr>
        <w:t xml:space="preserve">The legal framework establishes that the minimum age of eligibility to run for political office is </w:t>
      </w:r>
      <w:r w:rsidR="00570317" w:rsidRPr="00383F06">
        <w:rPr>
          <w:sz w:val="20"/>
        </w:rPr>
        <w:t xml:space="preserve">the same as </w:t>
      </w:r>
      <w:r w:rsidRPr="00383F06">
        <w:rPr>
          <w:sz w:val="20"/>
        </w:rPr>
        <w:t>the minimum voting age.</w:t>
      </w:r>
    </w:p>
    <w:p w14:paraId="78CE0950"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FC7C7A" w:rsidRPr="00383F06" w14:paraId="70D435C2" w14:textId="77777777" w:rsidTr="00FC7C7A">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348281E" w14:textId="77777777" w:rsidR="00FC7C7A" w:rsidRPr="00383F06" w:rsidRDefault="00FC7C7A">
            <w:pPr>
              <w:jc w:val="center"/>
              <w:rPr>
                <w:rFonts w:eastAsia="Calibri"/>
                <w:sz w:val="20"/>
                <w:szCs w:val="20"/>
              </w:rPr>
            </w:pPr>
            <w:r w:rsidRPr="00383F06">
              <w:rPr>
                <w:sz w:val="20"/>
              </w:rPr>
              <w:t>Non-existent</w:t>
            </w:r>
          </w:p>
          <w:sdt>
            <w:sdtPr>
              <w:rPr>
                <w:rFonts w:eastAsia="Arimo"/>
                <w:sz w:val="20"/>
                <w:szCs w:val="20"/>
              </w:rPr>
              <w:id w:val="1282844131"/>
              <w14:checkbox>
                <w14:checked w14:val="0"/>
                <w14:checkedState w14:val="2612" w14:font="MS Gothic"/>
                <w14:uncheckedState w14:val="2610" w14:font="MS Gothic"/>
              </w14:checkbox>
            </w:sdtPr>
            <w:sdtEndPr/>
            <w:sdtContent>
              <w:p w14:paraId="5237C9A9"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1402C2A" w14:textId="77777777" w:rsidR="00FC7C7A" w:rsidRPr="00383F06" w:rsidRDefault="00FC7C7A">
            <w:pPr>
              <w:jc w:val="center"/>
              <w:rPr>
                <w:rFonts w:eastAsia="Calibri"/>
                <w:sz w:val="20"/>
                <w:szCs w:val="20"/>
              </w:rPr>
            </w:pPr>
            <w:r w:rsidRPr="00383F06">
              <w:rPr>
                <w:sz w:val="20"/>
              </w:rPr>
              <w:t xml:space="preserve">Rudimentary </w:t>
            </w:r>
          </w:p>
          <w:sdt>
            <w:sdtPr>
              <w:rPr>
                <w:rFonts w:eastAsia="Arimo"/>
                <w:sz w:val="20"/>
                <w:szCs w:val="20"/>
              </w:rPr>
              <w:id w:val="1785762958"/>
              <w14:checkbox>
                <w14:checked w14:val="0"/>
                <w14:checkedState w14:val="2612" w14:font="MS Gothic"/>
                <w14:uncheckedState w14:val="2610" w14:font="MS Gothic"/>
              </w14:checkbox>
            </w:sdtPr>
            <w:sdtEndPr/>
            <w:sdtContent>
              <w:p w14:paraId="55EB23F1"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8CEC8D7" w14:textId="77777777" w:rsidR="00FC7C7A" w:rsidRPr="00383F06" w:rsidRDefault="00FC7C7A">
            <w:pPr>
              <w:jc w:val="center"/>
              <w:rPr>
                <w:rFonts w:eastAsia="Calibri"/>
                <w:sz w:val="20"/>
                <w:szCs w:val="20"/>
              </w:rPr>
            </w:pPr>
            <w:r w:rsidRPr="00383F06">
              <w:rPr>
                <w:sz w:val="20"/>
              </w:rPr>
              <w:t>Basic</w:t>
            </w:r>
          </w:p>
          <w:sdt>
            <w:sdtPr>
              <w:rPr>
                <w:rFonts w:eastAsia="Arimo"/>
                <w:sz w:val="20"/>
                <w:szCs w:val="20"/>
              </w:rPr>
              <w:id w:val="1869025481"/>
              <w14:checkbox>
                <w14:checked w14:val="0"/>
                <w14:checkedState w14:val="2612" w14:font="MS Gothic"/>
                <w14:uncheckedState w14:val="2610" w14:font="MS Gothic"/>
              </w14:checkbox>
            </w:sdtPr>
            <w:sdtEndPr/>
            <w:sdtContent>
              <w:p w14:paraId="6FFBB658"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68F50CC" w14:textId="77777777" w:rsidR="00FC7C7A" w:rsidRPr="00383F06" w:rsidRDefault="00FC7C7A">
            <w:pPr>
              <w:jc w:val="center"/>
              <w:rPr>
                <w:rFonts w:eastAsia="Calibri"/>
                <w:sz w:val="20"/>
                <w:szCs w:val="20"/>
              </w:rPr>
            </w:pPr>
            <w:r w:rsidRPr="00383F06">
              <w:rPr>
                <w:sz w:val="20"/>
              </w:rPr>
              <w:t>Good</w:t>
            </w:r>
          </w:p>
          <w:sdt>
            <w:sdtPr>
              <w:rPr>
                <w:rFonts w:eastAsia="Arimo"/>
                <w:sz w:val="20"/>
                <w:szCs w:val="20"/>
              </w:rPr>
              <w:id w:val="1305434912"/>
              <w14:checkbox>
                <w14:checked w14:val="0"/>
                <w14:checkedState w14:val="2612" w14:font="MS Gothic"/>
                <w14:uncheckedState w14:val="2610" w14:font="MS Gothic"/>
              </w14:checkbox>
            </w:sdtPr>
            <w:sdtEndPr/>
            <w:sdtContent>
              <w:p w14:paraId="631B5B47"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B89A356" w14:textId="77777777" w:rsidR="00FC7C7A" w:rsidRPr="00383F06" w:rsidRDefault="00FC7C7A">
            <w:pPr>
              <w:jc w:val="center"/>
              <w:rPr>
                <w:rFonts w:eastAsia="Calibri"/>
                <w:sz w:val="20"/>
                <w:szCs w:val="20"/>
              </w:rPr>
            </w:pPr>
            <w:r w:rsidRPr="00383F06">
              <w:rPr>
                <w:sz w:val="20"/>
              </w:rPr>
              <w:t>Very good</w:t>
            </w:r>
          </w:p>
          <w:sdt>
            <w:sdtPr>
              <w:rPr>
                <w:rFonts w:eastAsia="Arimo"/>
                <w:sz w:val="20"/>
                <w:szCs w:val="20"/>
              </w:rPr>
              <w:id w:val="1092660565"/>
              <w14:checkbox>
                <w14:checked w14:val="0"/>
                <w14:checkedState w14:val="2612" w14:font="MS Gothic"/>
                <w14:uncheckedState w14:val="2610" w14:font="MS Gothic"/>
              </w14:checkbox>
            </w:sdtPr>
            <w:sdtEndPr/>
            <w:sdtContent>
              <w:p w14:paraId="5A4BED56"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2DDCE6F1" w14:textId="77777777" w:rsidR="00FC7C7A" w:rsidRPr="00383F06" w:rsidRDefault="00FC7C7A">
            <w:pPr>
              <w:jc w:val="center"/>
              <w:rPr>
                <w:rFonts w:eastAsia="Calibri"/>
                <w:sz w:val="20"/>
                <w:szCs w:val="20"/>
              </w:rPr>
            </w:pPr>
            <w:r w:rsidRPr="00383F06">
              <w:rPr>
                <w:sz w:val="20"/>
              </w:rPr>
              <w:t>Excellent</w:t>
            </w:r>
          </w:p>
          <w:sdt>
            <w:sdtPr>
              <w:rPr>
                <w:rFonts w:eastAsia="Arimo"/>
                <w:sz w:val="20"/>
                <w:szCs w:val="20"/>
              </w:rPr>
              <w:id w:val="-398679899"/>
              <w14:checkbox>
                <w14:checked w14:val="0"/>
                <w14:checkedState w14:val="2612" w14:font="MS Gothic"/>
                <w14:uncheckedState w14:val="2610" w14:font="MS Gothic"/>
              </w14:checkbox>
            </w:sdtPr>
            <w:sdtEndPr/>
            <w:sdtContent>
              <w:p w14:paraId="0E947835"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r>
      <w:tr w:rsidR="00FC7C7A" w:rsidRPr="00383F06" w14:paraId="24C14CF1" w14:textId="77777777" w:rsidTr="00FC7C7A">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F4FA3" w14:textId="77777777" w:rsidR="00FC7C7A" w:rsidRPr="00383F06" w:rsidRDefault="00FC7C7A">
            <w:pPr>
              <w:rPr>
                <w:rFonts w:eastAsia="Calibri"/>
                <w:color w:val="005F9A"/>
                <w:sz w:val="20"/>
                <w:szCs w:val="20"/>
              </w:rPr>
            </w:pPr>
            <w:r w:rsidRPr="00383F06">
              <w:rPr>
                <w:color w:val="005F9A"/>
                <w:sz w:val="20"/>
              </w:rPr>
              <w:t>Evidence for this assessment criterion:</w:t>
            </w:r>
          </w:p>
          <w:p w14:paraId="043ED2F2" w14:textId="77777777" w:rsidR="00FC7C7A" w:rsidRPr="00383F06" w:rsidRDefault="00FC7C7A">
            <w:pPr>
              <w:rPr>
                <w:rFonts w:eastAsia="Calibri"/>
                <w:color w:val="0000FF"/>
                <w:sz w:val="20"/>
                <w:szCs w:val="20"/>
              </w:rPr>
            </w:pPr>
          </w:p>
          <w:p w14:paraId="792F4043" w14:textId="77777777" w:rsidR="00FC7C7A" w:rsidRPr="00383F06" w:rsidRDefault="00FC7C7A">
            <w:pPr>
              <w:rPr>
                <w:rFonts w:eastAsia="Calibri"/>
                <w:color w:val="0000FF"/>
                <w:sz w:val="20"/>
                <w:szCs w:val="20"/>
              </w:rPr>
            </w:pPr>
          </w:p>
        </w:tc>
      </w:tr>
    </w:tbl>
    <w:p w14:paraId="26B1841B" w14:textId="03B046C6" w:rsidR="003A5991" w:rsidRPr="00383F06" w:rsidRDefault="003A5991" w:rsidP="00E0404A">
      <w:pPr>
        <w:pStyle w:val="Heading4"/>
      </w:pPr>
      <w:bookmarkStart w:id="28" w:name="_hkwr4hz2t018"/>
      <w:bookmarkEnd w:id="28"/>
      <w:r w:rsidRPr="00383F06">
        <w:t xml:space="preserve">Assessment criterion 2: </w:t>
      </w:r>
      <w:r w:rsidR="00E0404A" w:rsidRPr="00383F06">
        <w:t xml:space="preserve">Promoting youth </w:t>
      </w:r>
      <w:proofErr w:type="gramStart"/>
      <w:r w:rsidR="00E0404A" w:rsidRPr="00383F06">
        <w:t>representation</w:t>
      </w:r>
      <w:proofErr w:type="gramEnd"/>
      <w:r w:rsidRPr="00383F06">
        <w:t xml:space="preserve"> </w:t>
      </w:r>
    </w:p>
    <w:p w14:paraId="0C1F16C5" w14:textId="77777777" w:rsidR="00607BBD" w:rsidRPr="00383F06" w:rsidRDefault="00607BBD" w:rsidP="00607BBD">
      <w:pPr>
        <w:keepNext/>
        <w:spacing w:line="240" w:lineRule="auto"/>
        <w:rPr>
          <w:sz w:val="20"/>
          <w:szCs w:val="20"/>
        </w:rPr>
      </w:pPr>
      <w:r w:rsidRPr="00383F06">
        <w:rPr>
          <w:sz w:val="20"/>
        </w:rPr>
        <w:t xml:space="preserve">Legislative and policy measures are taken to promote youth representation in parliament. </w:t>
      </w:r>
    </w:p>
    <w:p w14:paraId="5C91B8B1"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FC7C7A" w:rsidRPr="00383F06" w14:paraId="52D05E99" w14:textId="77777777" w:rsidTr="00FC7C7A">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D675331" w14:textId="77777777" w:rsidR="00FC7C7A" w:rsidRPr="00383F06" w:rsidRDefault="00FC7C7A">
            <w:pPr>
              <w:jc w:val="center"/>
              <w:rPr>
                <w:rFonts w:eastAsia="Calibri"/>
                <w:sz w:val="20"/>
                <w:szCs w:val="20"/>
              </w:rPr>
            </w:pPr>
            <w:r w:rsidRPr="00383F06">
              <w:rPr>
                <w:sz w:val="20"/>
              </w:rPr>
              <w:t>Non-existent</w:t>
            </w:r>
          </w:p>
          <w:sdt>
            <w:sdtPr>
              <w:rPr>
                <w:rFonts w:eastAsia="Arimo"/>
                <w:sz w:val="20"/>
                <w:szCs w:val="20"/>
              </w:rPr>
              <w:id w:val="643621044"/>
              <w14:checkbox>
                <w14:checked w14:val="0"/>
                <w14:checkedState w14:val="2612" w14:font="MS Gothic"/>
                <w14:uncheckedState w14:val="2610" w14:font="MS Gothic"/>
              </w14:checkbox>
            </w:sdtPr>
            <w:sdtEndPr/>
            <w:sdtContent>
              <w:p w14:paraId="5FEF5711"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BEBFFF6" w14:textId="77777777" w:rsidR="00FC7C7A" w:rsidRPr="00383F06" w:rsidRDefault="00FC7C7A">
            <w:pPr>
              <w:jc w:val="center"/>
              <w:rPr>
                <w:rFonts w:eastAsia="Calibri"/>
                <w:sz w:val="20"/>
                <w:szCs w:val="20"/>
              </w:rPr>
            </w:pPr>
            <w:r w:rsidRPr="00383F06">
              <w:rPr>
                <w:sz w:val="20"/>
              </w:rPr>
              <w:t xml:space="preserve">Rudimentary </w:t>
            </w:r>
          </w:p>
          <w:sdt>
            <w:sdtPr>
              <w:rPr>
                <w:rFonts w:eastAsia="Arimo"/>
                <w:sz w:val="20"/>
                <w:szCs w:val="20"/>
              </w:rPr>
              <w:id w:val="-826676370"/>
              <w14:checkbox>
                <w14:checked w14:val="0"/>
                <w14:checkedState w14:val="2612" w14:font="MS Gothic"/>
                <w14:uncheckedState w14:val="2610" w14:font="MS Gothic"/>
              </w14:checkbox>
            </w:sdtPr>
            <w:sdtEndPr/>
            <w:sdtContent>
              <w:p w14:paraId="27C789F0"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D03828C" w14:textId="77777777" w:rsidR="00FC7C7A" w:rsidRPr="00383F06" w:rsidRDefault="00FC7C7A">
            <w:pPr>
              <w:jc w:val="center"/>
              <w:rPr>
                <w:rFonts w:eastAsia="Calibri"/>
                <w:sz w:val="20"/>
                <w:szCs w:val="20"/>
              </w:rPr>
            </w:pPr>
            <w:r w:rsidRPr="00383F06">
              <w:rPr>
                <w:sz w:val="20"/>
              </w:rPr>
              <w:t>Basic</w:t>
            </w:r>
          </w:p>
          <w:sdt>
            <w:sdtPr>
              <w:rPr>
                <w:rFonts w:eastAsia="Arimo"/>
                <w:sz w:val="20"/>
                <w:szCs w:val="20"/>
              </w:rPr>
              <w:id w:val="1138991835"/>
              <w14:checkbox>
                <w14:checked w14:val="0"/>
                <w14:checkedState w14:val="2612" w14:font="MS Gothic"/>
                <w14:uncheckedState w14:val="2610" w14:font="MS Gothic"/>
              </w14:checkbox>
            </w:sdtPr>
            <w:sdtEndPr/>
            <w:sdtContent>
              <w:p w14:paraId="7AB3FDD6"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61DF7CC" w14:textId="77777777" w:rsidR="00FC7C7A" w:rsidRPr="00383F06" w:rsidRDefault="00FC7C7A">
            <w:pPr>
              <w:jc w:val="center"/>
              <w:rPr>
                <w:rFonts w:eastAsia="Calibri"/>
                <w:sz w:val="20"/>
                <w:szCs w:val="20"/>
              </w:rPr>
            </w:pPr>
            <w:r w:rsidRPr="00383F06">
              <w:rPr>
                <w:sz w:val="20"/>
              </w:rPr>
              <w:t>Good</w:t>
            </w:r>
          </w:p>
          <w:sdt>
            <w:sdtPr>
              <w:rPr>
                <w:rFonts w:eastAsia="Arimo"/>
                <w:sz w:val="20"/>
                <w:szCs w:val="20"/>
              </w:rPr>
              <w:id w:val="310070393"/>
              <w14:checkbox>
                <w14:checked w14:val="0"/>
                <w14:checkedState w14:val="2612" w14:font="MS Gothic"/>
                <w14:uncheckedState w14:val="2610" w14:font="MS Gothic"/>
              </w14:checkbox>
            </w:sdtPr>
            <w:sdtEndPr/>
            <w:sdtContent>
              <w:p w14:paraId="26B82D18"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2A6BF59" w14:textId="77777777" w:rsidR="00FC7C7A" w:rsidRPr="00383F06" w:rsidRDefault="00FC7C7A">
            <w:pPr>
              <w:jc w:val="center"/>
              <w:rPr>
                <w:rFonts w:eastAsia="Calibri"/>
                <w:sz w:val="20"/>
                <w:szCs w:val="20"/>
              </w:rPr>
            </w:pPr>
            <w:r w:rsidRPr="00383F06">
              <w:rPr>
                <w:sz w:val="20"/>
              </w:rPr>
              <w:t>Very good</w:t>
            </w:r>
          </w:p>
          <w:sdt>
            <w:sdtPr>
              <w:rPr>
                <w:rFonts w:eastAsia="Arimo"/>
                <w:sz w:val="20"/>
                <w:szCs w:val="20"/>
              </w:rPr>
              <w:id w:val="218335751"/>
              <w14:checkbox>
                <w14:checked w14:val="0"/>
                <w14:checkedState w14:val="2612" w14:font="MS Gothic"/>
                <w14:uncheckedState w14:val="2610" w14:font="MS Gothic"/>
              </w14:checkbox>
            </w:sdtPr>
            <w:sdtEndPr/>
            <w:sdtContent>
              <w:p w14:paraId="520773B3"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02EE86FB" w14:textId="77777777" w:rsidR="00FC7C7A" w:rsidRPr="00383F06" w:rsidRDefault="00FC7C7A">
            <w:pPr>
              <w:jc w:val="center"/>
              <w:rPr>
                <w:rFonts w:eastAsia="Calibri"/>
                <w:sz w:val="20"/>
                <w:szCs w:val="20"/>
              </w:rPr>
            </w:pPr>
            <w:r w:rsidRPr="00383F06">
              <w:rPr>
                <w:sz w:val="20"/>
              </w:rPr>
              <w:t>Excellent</w:t>
            </w:r>
          </w:p>
          <w:sdt>
            <w:sdtPr>
              <w:rPr>
                <w:rFonts w:eastAsia="Arimo"/>
                <w:sz w:val="20"/>
                <w:szCs w:val="20"/>
              </w:rPr>
              <w:id w:val="-1624771705"/>
              <w14:checkbox>
                <w14:checked w14:val="0"/>
                <w14:checkedState w14:val="2612" w14:font="MS Gothic"/>
                <w14:uncheckedState w14:val="2610" w14:font="MS Gothic"/>
              </w14:checkbox>
            </w:sdtPr>
            <w:sdtEndPr/>
            <w:sdtContent>
              <w:p w14:paraId="13BCF359"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r>
      <w:tr w:rsidR="00FC7C7A" w:rsidRPr="00383F06" w14:paraId="2E688AD7" w14:textId="77777777" w:rsidTr="00FC7C7A">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9E615" w14:textId="77777777" w:rsidR="00FC7C7A" w:rsidRPr="00383F06" w:rsidRDefault="00FC7C7A">
            <w:pPr>
              <w:rPr>
                <w:rFonts w:eastAsia="Calibri"/>
                <w:color w:val="005F9A"/>
                <w:sz w:val="20"/>
                <w:szCs w:val="20"/>
              </w:rPr>
            </w:pPr>
            <w:r w:rsidRPr="00383F06">
              <w:rPr>
                <w:color w:val="005F9A"/>
                <w:sz w:val="20"/>
              </w:rPr>
              <w:t>Evidence for this assessment criterion:</w:t>
            </w:r>
          </w:p>
          <w:p w14:paraId="428C6695" w14:textId="77777777" w:rsidR="00FC7C7A" w:rsidRPr="00383F06" w:rsidRDefault="00FC7C7A">
            <w:pPr>
              <w:rPr>
                <w:rFonts w:eastAsia="Calibri"/>
                <w:color w:val="0000FF"/>
                <w:sz w:val="20"/>
                <w:szCs w:val="20"/>
              </w:rPr>
            </w:pPr>
          </w:p>
          <w:p w14:paraId="1F482963" w14:textId="77777777" w:rsidR="00FC7C7A" w:rsidRPr="00383F06" w:rsidRDefault="00FC7C7A">
            <w:pPr>
              <w:rPr>
                <w:rFonts w:eastAsia="Calibri"/>
                <w:color w:val="0000FF"/>
                <w:sz w:val="20"/>
                <w:szCs w:val="20"/>
              </w:rPr>
            </w:pPr>
          </w:p>
        </w:tc>
      </w:tr>
    </w:tbl>
    <w:p w14:paraId="7BA325B4" w14:textId="77777777" w:rsidR="003A5991" w:rsidRPr="00383F06" w:rsidRDefault="003A5991" w:rsidP="00E0404A">
      <w:pPr>
        <w:pStyle w:val="Heading4"/>
      </w:pPr>
      <w:bookmarkStart w:id="29" w:name="_dtccaorit9re"/>
      <w:bookmarkEnd w:id="29"/>
      <w:r w:rsidRPr="00383F06">
        <w:t xml:space="preserve">Assessment criterion 3: Bodies addressing youth </w:t>
      </w:r>
      <w:proofErr w:type="gramStart"/>
      <w:r w:rsidRPr="00383F06">
        <w:t>issues</w:t>
      </w:r>
      <w:proofErr w:type="gramEnd"/>
    </w:p>
    <w:p w14:paraId="3CEA7529" w14:textId="5A1F9F29" w:rsidR="003A5991" w:rsidRPr="00383F06" w:rsidRDefault="00A9203A" w:rsidP="003A5991">
      <w:pPr>
        <w:spacing w:line="240" w:lineRule="auto"/>
        <w:rPr>
          <w:sz w:val="20"/>
          <w:szCs w:val="20"/>
        </w:rPr>
      </w:pPr>
      <w:r w:rsidRPr="00383F06">
        <w:rPr>
          <w:sz w:val="20"/>
        </w:rPr>
        <w:t xml:space="preserve">Parliamentary bodies, such as committees, </w:t>
      </w:r>
      <w:proofErr w:type="gramStart"/>
      <w:r w:rsidRPr="00383F06">
        <w:rPr>
          <w:sz w:val="20"/>
        </w:rPr>
        <w:t>caucuses</w:t>
      </w:r>
      <w:proofErr w:type="gramEnd"/>
      <w:r w:rsidRPr="00383F06">
        <w:rPr>
          <w:sz w:val="20"/>
        </w:rPr>
        <w:t xml:space="preserve"> or networks of young MPs, are mandated to address youth issues</w:t>
      </w:r>
      <w:r w:rsidR="003A5991" w:rsidRPr="00383F06">
        <w:rPr>
          <w:sz w:val="20"/>
        </w:rPr>
        <w:t>.</w:t>
      </w:r>
    </w:p>
    <w:p w14:paraId="099D68A9" w14:textId="77777777" w:rsidR="003A5991" w:rsidRPr="00383F06" w:rsidRDefault="003A5991" w:rsidP="003A5991">
      <w:pPr>
        <w:spacing w:line="240" w:lineRule="auto"/>
        <w:rPr>
          <w:b/>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FC7C7A" w:rsidRPr="00383F06" w14:paraId="291DBFD2" w14:textId="77777777" w:rsidTr="00FC7C7A">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6C4C8CC" w14:textId="77777777" w:rsidR="00FC7C7A" w:rsidRPr="00383F06" w:rsidRDefault="00FC7C7A">
            <w:pPr>
              <w:jc w:val="center"/>
              <w:rPr>
                <w:rFonts w:eastAsia="Calibri"/>
                <w:sz w:val="20"/>
                <w:szCs w:val="20"/>
              </w:rPr>
            </w:pPr>
            <w:r w:rsidRPr="00383F06">
              <w:rPr>
                <w:sz w:val="20"/>
              </w:rPr>
              <w:t>Non-existent</w:t>
            </w:r>
          </w:p>
          <w:sdt>
            <w:sdtPr>
              <w:rPr>
                <w:rFonts w:eastAsia="Arimo"/>
                <w:sz w:val="20"/>
                <w:szCs w:val="20"/>
              </w:rPr>
              <w:id w:val="1689411809"/>
              <w14:checkbox>
                <w14:checked w14:val="0"/>
                <w14:checkedState w14:val="2612" w14:font="MS Gothic"/>
                <w14:uncheckedState w14:val="2610" w14:font="MS Gothic"/>
              </w14:checkbox>
            </w:sdtPr>
            <w:sdtEndPr/>
            <w:sdtContent>
              <w:p w14:paraId="76583D28"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22F1BE5" w14:textId="77777777" w:rsidR="00FC7C7A" w:rsidRPr="00383F06" w:rsidRDefault="00FC7C7A">
            <w:pPr>
              <w:jc w:val="center"/>
              <w:rPr>
                <w:rFonts w:eastAsia="Calibri"/>
                <w:sz w:val="20"/>
                <w:szCs w:val="20"/>
              </w:rPr>
            </w:pPr>
            <w:r w:rsidRPr="00383F06">
              <w:rPr>
                <w:sz w:val="20"/>
              </w:rPr>
              <w:t xml:space="preserve">Rudimentary </w:t>
            </w:r>
          </w:p>
          <w:sdt>
            <w:sdtPr>
              <w:rPr>
                <w:rFonts w:eastAsia="Arimo"/>
                <w:sz w:val="20"/>
                <w:szCs w:val="20"/>
              </w:rPr>
              <w:id w:val="-454869537"/>
              <w14:checkbox>
                <w14:checked w14:val="0"/>
                <w14:checkedState w14:val="2612" w14:font="MS Gothic"/>
                <w14:uncheckedState w14:val="2610" w14:font="MS Gothic"/>
              </w14:checkbox>
            </w:sdtPr>
            <w:sdtEndPr/>
            <w:sdtContent>
              <w:p w14:paraId="544DFD7A"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F0210A1" w14:textId="77777777" w:rsidR="00FC7C7A" w:rsidRPr="00383F06" w:rsidRDefault="00FC7C7A">
            <w:pPr>
              <w:jc w:val="center"/>
              <w:rPr>
                <w:rFonts w:eastAsia="Calibri"/>
                <w:sz w:val="20"/>
                <w:szCs w:val="20"/>
              </w:rPr>
            </w:pPr>
            <w:r w:rsidRPr="00383F06">
              <w:rPr>
                <w:sz w:val="20"/>
              </w:rPr>
              <w:t>Basic</w:t>
            </w:r>
          </w:p>
          <w:sdt>
            <w:sdtPr>
              <w:rPr>
                <w:rFonts w:eastAsia="Arimo"/>
                <w:sz w:val="20"/>
                <w:szCs w:val="20"/>
              </w:rPr>
              <w:id w:val="-276571579"/>
              <w14:checkbox>
                <w14:checked w14:val="0"/>
                <w14:checkedState w14:val="2612" w14:font="MS Gothic"/>
                <w14:uncheckedState w14:val="2610" w14:font="MS Gothic"/>
              </w14:checkbox>
            </w:sdtPr>
            <w:sdtEndPr/>
            <w:sdtContent>
              <w:p w14:paraId="1D44CC21"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357C715" w14:textId="77777777" w:rsidR="00FC7C7A" w:rsidRPr="00383F06" w:rsidRDefault="00FC7C7A">
            <w:pPr>
              <w:jc w:val="center"/>
              <w:rPr>
                <w:rFonts w:eastAsia="Calibri"/>
                <w:sz w:val="20"/>
                <w:szCs w:val="20"/>
              </w:rPr>
            </w:pPr>
            <w:r w:rsidRPr="00383F06">
              <w:rPr>
                <w:sz w:val="20"/>
              </w:rPr>
              <w:t>Good</w:t>
            </w:r>
          </w:p>
          <w:sdt>
            <w:sdtPr>
              <w:rPr>
                <w:rFonts w:eastAsia="Arimo"/>
                <w:sz w:val="20"/>
                <w:szCs w:val="20"/>
              </w:rPr>
              <w:id w:val="-504739648"/>
              <w14:checkbox>
                <w14:checked w14:val="0"/>
                <w14:checkedState w14:val="2612" w14:font="MS Gothic"/>
                <w14:uncheckedState w14:val="2610" w14:font="MS Gothic"/>
              </w14:checkbox>
            </w:sdtPr>
            <w:sdtEndPr/>
            <w:sdtContent>
              <w:p w14:paraId="097D5A35"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8FA542F" w14:textId="77777777" w:rsidR="00FC7C7A" w:rsidRPr="00383F06" w:rsidRDefault="00FC7C7A">
            <w:pPr>
              <w:jc w:val="center"/>
              <w:rPr>
                <w:rFonts w:eastAsia="Calibri"/>
                <w:sz w:val="20"/>
                <w:szCs w:val="20"/>
              </w:rPr>
            </w:pPr>
            <w:r w:rsidRPr="00383F06">
              <w:rPr>
                <w:sz w:val="20"/>
              </w:rPr>
              <w:t>Very good</w:t>
            </w:r>
          </w:p>
          <w:sdt>
            <w:sdtPr>
              <w:rPr>
                <w:rFonts w:eastAsia="Arimo"/>
                <w:sz w:val="20"/>
                <w:szCs w:val="20"/>
              </w:rPr>
              <w:id w:val="865249990"/>
              <w14:checkbox>
                <w14:checked w14:val="0"/>
                <w14:checkedState w14:val="2612" w14:font="MS Gothic"/>
                <w14:uncheckedState w14:val="2610" w14:font="MS Gothic"/>
              </w14:checkbox>
            </w:sdtPr>
            <w:sdtEndPr/>
            <w:sdtContent>
              <w:p w14:paraId="267C5A01"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0B95A46B" w14:textId="77777777" w:rsidR="00FC7C7A" w:rsidRPr="00383F06" w:rsidRDefault="00FC7C7A">
            <w:pPr>
              <w:jc w:val="center"/>
              <w:rPr>
                <w:rFonts w:eastAsia="Calibri"/>
                <w:sz w:val="20"/>
                <w:szCs w:val="20"/>
              </w:rPr>
            </w:pPr>
            <w:r w:rsidRPr="00383F06">
              <w:rPr>
                <w:sz w:val="20"/>
              </w:rPr>
              <w:t>Excellent</w:t>
            </w:r>
          </w:p>
          <w:sdt>
            <w:sdtPr>
              <w:rPr>
                <w:rFonts w:eastAsia="Arimo"/>
                <w:sz w:val="20"/>
                <w:szCs w:val="20"/>
              </w:rPr>
              <w:id w:val="-737169148"/>
              <w14:checkbox>
                <w14:checked w14:val="0"/>
                <w14:checkedState w14:val="2612" w14:font="MS Gothic"/>
                <w14:uncheckedState w14:val="2610" w14:font="MS Gothic"/>
              </w14:checkbox>
            </w:sdtPr>
            <w:sdtEndPr/>
            <w:sdtContent>
              <w:p w14:paraId="06D15E5D"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r>
      <w:tr w:rsidR="00FC7C7A" w:rsidRPr="00383F06" w14:paraId="7C5872C5" w14:textId="77777777" w:rsidTr="00FC7C7A">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B14E" w14:textId="77777777" w:rsidR="00FC7C7A" w:rsidRPr="00383F06" w:rsidRDefault="00FC7C7A">
            <w:pPr>
              <w:rPr>
                <w:rFonts w:eastAsia="Calibri"/>
                <w:color w:val="005F9A"/>
                <w:sz w:val="20"/>
                <w:szCs w:val="20"/>
              </w:rPr>
            </w:pPr>
            <w:r w:rsidRPr="00383F06">
              <w:rPr>
                <w:color w:val="005F9A"/>
                <w:sz w:val="20"/>
              </w:rPr>
              <w:t>Evidence for this assessment criterion:</w:t>
            </w:r>
          </w:p>
          <w:p w14:paraId="4D22EB41" w14:textId="77777777" w:rsidR="00FC7C7A" w:rsidRPr="00383F06" w:rsidRDefault="00FC7C7A">
            <w:pPr>
              <w:rPr>
                <w:rFonts w:eastAsia="Calibri"/>
                <w:color w:val="0000FF"/>
                <w:sz w:val="20"/>
                <w:szCs w:val="20"/>
              </w:rPr>
            </w:pPr>
          </w:p>
          <w:p w14:paraId="4FA8086F" w14:textId="77777777" w:rsidR="00FC7C7A" w:rsidRPr="00383F06" w:rsidRDefault="00FC7C7A">
            <w:pPr>
              <w:rPr>
                <w:rFonts w:eastAsia="Calibri"/>
                <w:color w:val="0000FF"/>
                <w:sz w:val="20"/>
                <w:szCs w:val="20"/>
              </w:rPr>
            </w:pPr>
          </w:p>
        </w:tc>
      </w:tr>
    </w:tbl>
    <w:p w14:paraId="6837F7B6" w14:textId="08C27BF9" w:rsidR="003A5991" w:rsidRPr="00383F06" w:rsidRDefault="003A5991" w:rsidP="00E0404A">
      <w:pPr>
        <w:pStyle w:val="Heading4"/>
      </w:pPr>
      <w:bookmarkStart w:id="30" w:name="_ju0rwitu9vrp"/>
      <w:bookmarkEnd w:id="30"/>
      <w:r w:rsidRPr="00383F06">
        <w:t xml:space="preserve">Assessment criterion 4: Enabling environment </w:t>
      </w:r>
      <w:r w:rsidR="00E0404A" w:rsidRPr="00383F06">
        <w:t xml:space="preserve">for young </w:t>
      </w:r>
      <w:proofErr w:type="gramStart"/>
      <w:r w:rsidR="00E0404A" w:rsidRPr="00383F06">
        <w:t>MPs</w:t>
      </w:r>
      <w:proofErr w:type="gramEnd"/>
    </w:p>
    <w:p w14:paraId="4626DC9B" w14:textId="645CF56B" w:rsidR="003A5991" w:rsidRPr="00383F06" w:rsidRDefault="00E0404A" w:rsidP="003A5991">
      <w:pPr>
        <w:spacing w:line="240" w:lineRule="auto"/>
        <w:rPr>
          <w:sz w:val="20"/>
          <w:szCs w:val="20"/>
        </w:rPr>
      </w:pPr>
      <w:r w:rsidRPr="00383F06">
        <w:rPr>
          <w:sz w:val="20"/>
        </w:rPr>
        <w:t>There is an enabling environment for young MPs in parliament, including the availability of training and mentoring.</w:t>
      </w:r>
    </w:p>
    <w:p w14:paraId="5BE9F7D4"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FC7C7A" w:rsidRPr="00383F06" w14:paraId="2BFC320A" w14:textId="77777777" w:rsidTr="00FC7C7A">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9D571D5" w14:textId="77777777" w:rsidR="00FC7C7A" w:rsidRPr="00383F06" w:rsidRDefault="00FC7C7A">
            <w:pPr>
              <w:jc w:val="center"/>
              <w:rPr>
                <w:rFonts w:eastAsia="Calibri"/>
                <w:sz w:val="20"/>
                <w:szCs w:val="20"/>
              </w:rPr>
            </w:pPr>
            <w:r w:rsidRPr="00383F06">
              <w:rPr>
                <w:sz w:val="20"/>
              </w:rPr>
              <w:lastRenderedPageBreak/>
              <w:t>Non-existent</w:t>
            </w:r>
          </w:p>
          <w:sdt>
            <w:sdtPr>
              <w:rPr>
                <w:rFonts w:eastAsia="Arimo"/>
                <w:sz w:val="20"/>
                <w:szCs w:val="20"/>
              </w:rPr>
              <w:id w:val="-741485191"/>
              <w14:checkbox>
                <w14:checked w14:val="0"/>
                <w14:checkedState w14:val="2612" w14:font="MS Gothic"/>
                <w14:uncheckedState w14:val="2610" w14:font="MS Gothic"/>
              </w14:checkbox>
            </w:sdtPr>
            <w:sdtEndPr/>
            <w:sdtContent>
              <w:p w14:paraId="4C7CCED9"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B1825D5" w14:textId="77777777" w:rsidR="00FC7C7A" w:rsidRPr="00383F06" w:rsidRDefault="00FC7C7A">
            <w:pPr>
              <w:jc w:val="center"/>
              <w:rPr>
                <w:rFonts w:eastAsia="Calibri"/>
                <w:sz w:val="20"/>
                <w:szCs w:val="20"/>
              </w:rPr>
            </w:pPr>
            <w:r w:rsidRPr="00383F06">
              <w:rPr>
                <w:sz w:val="20"/>
              </w:rPr>
              <w:t xml:space="preserve">Rudimentary </w:t>
            </w:r>
          </w:p>
          <w:sdt>
            <w:sdtPr>
              <w:rPr>
                <w:rFonts w:eastAsia="Arimo"/>
                <w:sz w:val="20"/>
                <w:szCs w:val="20"/>
              </w:rPr>
              <w:id w:val="-474992002"/>
              <w14:checkbox>
                <w14:checked w14:val="0"/>
                <w14:checkedState w14:val="2612" w14:font="MS Gothic"/>
                <w14:uncheckedState w14:val="2610" w14:font="MS Gothic"/>
              </w14:checkbox>
            </w:sdtPr>
            <w:sdtEndPr/>
            <w:sdtContent>
              <w:p w14:paraId="187055C4"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896FD92" w14:textId="77777777" w:rsidR="00FC7C7A" w:rsidRPr="00383F06" w:rsidRDefault="00FC7C7A">
            <w:pPr>
              <w:jc w:val="center"/>
              <w:rPr>
                <w:rFonts w:eastAsia="Calibri"/>
                <w:sz w:val="20"/>
                <w:szCs w:val="20"/>
              </w:rPr>
            </w:pPr>
            <w:r w:rsidRPr="00383F06">
              <w:rPr>
                <w:sz w:val="20"/>
              </w:rPr>
              <w:t>Basic</w:t>
            </w:r>
          </w:p>
          <w:sdt>
            <w:sdtPr>
              <w:rPr>
                <w:rFonts w:eastAsia="Arimo"/>
                <w:sz w:val="20"/>
                <w:szCs w:val="20"/>
              </w:rPr>
              <w:id w:val="1429458774"/>
              <w14:checkbox>
                <w14:checked w14:val="0"/>
                <w14:checkedState w14:val="2612" w14:font="MS Gothic"/>
                <w14:uncheckedState w14:val="2610" w14:font="MS Gothic"/>
              </w14:checkbox>
            </w:sdtPr>
            <w:sdtEndPr/>
            <w:sdtContent>
              <w:p w14:paraId="438A9AD0"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761F00F" w14:textId="77777777" w:rsidR="00FC7C7A" w:rsidRPr="00383F06" w:rsidRDefault="00FC7C7A">
            <w:pPr>
              <w:jc w:val="center"/>
              <w:rPr>
                <w:rFonts w:eastAsia="Calibri"/>
                <w:sz w:val="20"/>
                <w:szCs w:val="20"/>
              </w:rPr>
            </w:pPr>
            <w:r w:rsidRPr="00383F06">
              <w:rPr>
                <w:sz w:val="20"/>
              </w:rPr>
              <w:t>Good</w:t>
            </w:r>
          </w:p>
          <w:sdt>
            <w:sdtPr>
              <w:rPr>
                <w:rFonts w:eastAsia="Arimo"/>
                <w:sz w:val="20"/>
                <w:szCs w:val="20"/>
              </w:rPr>
              <w:id w:val="1821542413"/>
              <w14:checkbox>
                <w14:checked w14:val="0"/>
                <w14:checkedState w14:val="2612" w14:font="MS Gothic"/>
                <w14:uncheckedState w14:val="2610" w14:font="MS Gothic"/>
              </w14:checkbox>
            </w:sdtPr>
            <w:sdtEndPr/>
            <w:sdtContent>
              <w:p w14:paraId="434348C4"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74B4E77" w14:textId="77777777" w:rsidR="00FC7C7A" w:rsidRPr="00383F06" w:rsidRDefault="00FC7C7A">
            <w:pPr>
              <w:jc w:val="center"/>
              <w:rPr>
                <w:rFonts w:eastAsia="Calibri"/>
                <w:sz w:val="20"/>
                <w:szCs w:val="20"/>
              </w:rPr>
            </w:pPr>
            <w:r w:rsidRPr="00383F06">
              <w:rPr>
                <w:sz w:val="20"/>
              </w:rPr>
              <w:t>Very good</w:t>
            </w:r>
          </w:p>
          <w:sdt>
            <w:sdtPr>
              <w:rPr>
                <w:rFonts w:eastAsia="Arimo"/>
                <w:sz w:val="20"/>
                <w:szCs w:val="20"/>
              </w:rPr>
              <w:id w:val="-1296375799"/>
              <w14:checkbox>
                <w14:checked w14:val="0"/>
                <w14:checkedState w14:val="2612" w14:font="MS Gothic"/>
                <w14:uncheckedState w14:val="2610" w14:font="MS Gothic"/>
              </w14:checkbox>
            </w:sdtPr>
            <w:sdtEndPr/>
            <w:sdtContent>
              <w:p w14:paraId="6F0DD4BD"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00A748A1" w14:textId="77777777" w:rsidR="00FC7C7A" w:rsidRPr="00383F06" w:rsidRDefault="00FC7C7A">
            <w:pPr>
              <w:jc w:val="center"/>
              <w:rPr>
                <w:rFonts w:eastAsia="Calibri"/>
                <w:sz w:val="20"/>
                <w:szCs w:val="20"/>
              </w:rPr>
            </w:pPr>
            <w:r w:rsidRPr="00383F06">
              <w:rPr>
                <w:sz w:val="20"/>
              </w:rPr>
              <w:t>Excellent</w:t>
            </w:r>
          </w:p>
          <w:sdt>
            <w:sdtPr>
              <w:rPr>
                <w:rFonts w:eastAsia="Arimo"/>
                <w:sz w:val="20"/>
                <w:szCs w:val="20"/>
              </w:rPr>
              <w:id w:val="915663586"/>
              <w14:checkbox>
                <w14:checked w14:val="0"/>
                <w14:checkedState w14:val="2612" w14:font="MS Gothic"/>
                <w14:uncheckedState w14:val="2610" w14:font="MS Gothic"/>
              </w14:checkbox>
            </w:sdtPr>
            <w:sdtEndPr/>
            <w:sdtContent>
              <w:p w14:paraId="2C9A069B"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r>
      <w:tr w:rsidR="00FC7C7A" w:rsidRPr="00383F06" w14:paraId="18D0D084" w14:textId="77777777" w:rsidTr="00FC7C7A">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884C9" w14:textId="77777777" w:rsidR="00FC7C7A" w:rsidRPr="00383F06" w:rsidRDefault="00FC7C7A">
            <w:pPr>
              <w:rPr>
                <w:rFonts w:eastAsia="Calibri"/>
                <w:color w:val="005F9A"/>
                <w:sz w:val="20"/>
                <w:szCs w:val="20"/>
              </w:rPr>
            </w:pPr>
            <w:r w:rsidRPr="00383F06">
              <w:rPr>
                <w:color w:val="005F9A"/>
                <w:sz w:val="20"/>
              </w:rPr>
              <w:t>Evidence for this assessment criterion:</w:t>
            </w:r>
          </w:p>
          <w:p w14:paraId="18AAD85E" w14:textId="77777777" w:rsidR="00FC7C7A" w:rsidRPr="00383F06" w:rsidRDefault="00FC7C7A">
            <w:pPr>
              <w:rPr>
                <w:rFonts w:eastAsia="Calibri"/>
                <w:color w:val="0000FF"/>
                <w:sz w:val="20"/>
                <w:szCs w:val="20"/>
              </w:rPr>
            </w:pPr>
          </w:p>
          <w:p w14:paraId="6D3B58F6" w14:textId="77777777" w:rsidR="00FC7C7A" w:rsidRPr="00383F06" w:rsidRDefault="00FC7C7A">
            <w:pPr>
              <w:rPr>
                <w:rFonts w:eastAsia="Calibri"/>
                <w:color w:val="0000FF"/>
                <w:sz w:val="20"/>
                <w:szCs w:val="20"/>
              </w:rPr>
            </w:pPr>
          </w:p>
        </w:tc>
      </w:tr>
    </w:tbl>
    <w:p w14:paraId="2368F24C" w14:textId="571FD991" w:rsidR="003A5991" w:rsidRPr="00383F06" w:rsidRDefault="003A5991" w:rsidP="00E0404A">
      <w:pPr>
        <w:pStyle w:val="Heading4"/>
      </w:pPr>
      <w:bookmarkStart w:id="31" w:name="_ccae7brzdobc"/>
      <w:bookmarkStart w:id="32" w:name="_49x2ik5"/>
      <w:bookmarkStart w:id="33" w:name="_vlrgzafo7q8w" w:colFirst="0" w:colLast="0"/>
      <w:bookmarkEnd w:id="31"/>
      <w:bookmarkEnd w:id="32"/>
      <w:bookmarkEnd w:id="33"/>
      <w:r w:rsidRPr="00383F06">
        <w:t xml:space="preserve">Assessment criterion </w:t>
      </w:r>
      <w:r w:rsidR="00E0404A" w:rsidRPr="00383F06">
        <w:t>5</w:t>
      </w:r>
      <w:r w:rsidRPr="00383F06">
        <w:t>: Practice</w:t>
      </w:r>
    </w:p>
    <w:p w14:paraId="61C81B6C" w14:textId="6F3FDFA8" w:rsidR="003A5991" w:rsidRPr="00383F06" w:rsidRDefault="00EA3DB1" w:rsidP="003A5991">
      <w:pPr>
        <w:spacing w:line="240" w:lineRule="auto"/>
        <w:rPr>
          <w:sz w:val="20"/>
          <w:szCs w:val="20"/>
        </w:rPr>
      </w:pPr>
      <w:r w:rsidRPr="00383F06">
        <w:rPr>
          <w:sz w:val="20"/>
        </w:rPr>
        <w:t xml:space="preserve">In practice, </w:t>
      </w:r>
      <w:r w:rsidR="00E0404A" w:rsidRPr="00383F06">
        <w:rPr>
          <w:sz w:val="20"/>
        </w:rPr>
        <w:t>there is commitment</w:t>
      </w:r>
      <w:r w:rsidRPr="00383F06">
        <w:rPr>
          <w:sz w:val="20"/>
        </w:rPr>
        <w:t xml:space="preserve"> to enhancing youth re</w:t>
      </w:r>
      <w:r w:rsidR="003A5991" w:rsidRPr="00383F06">
        <w:rPr>
          <w:sz w:val="20"/>
        </w:rPr>
        <w:t xml:space="preserve">presentation in parliament. </w:t>
      </w:r>
      <w:r w:rsidRPr="00383F06">
        <w:rPr>
          <w:sz w:val="20"/>
        </w:rPr>
        <w:t xml:space="preserve">Over the past three parliaments, there has been an increase in both the number and proportion of seats </w:t>
      </w:r>
      <w:r w:rsidR="003A5991" w:rsidRPr="00383F06">
        <w:rPr>
          <w:sz w:val="20"/>
        </w:rPr>
        <w:t xml:space="preserve">held by MPs under </w:t>
      </w:r>
      <w:r w:rsidRPr="00383F06">
        <w:rPr>
          <w:sz w:val="20"/>
        </w:rPr>
        <w:t>age</w:t>
      </w:r>
      <w:r w:rsidR="003A5991" w:rsidRPr="00383F06">
        <w:rPr>
          <w:sz w:val="20"/>
        </w:rPr>
        <w:t xml:space="preserve"> 45, </w:t>
      </w:r>
      <w:r w:rsidRPr="00383F06">
        <w:rPr>
          <w:sz w:val="20"/>
          <w:szCs w:val="20"/>
        </w:rPr>
        <w:t>under age 40 and under age 30.</w:t>
      </w:r>
    </w:p>
    <w:p w14:paraId="2E890685" w14:textId="77777777" w:rsidR="00EA3DB1" w:rsidRPr="00383F06" w:rsidRDefault="00EA3DB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FC7C7A" w:rsidRPr="00383F06" w14:paraId="59655ACE" w14:textId="77777777" w:rsidTr="00FC7C7A">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4D0E9AE" w14:textId="77777777" w:rsidR="00FC7C7A" w:rsidRPr="00383F06" w:rsidRDefault="00FC7C7A">
            <w:pPr>
              <w:jc w:val="center"/>
              <w:rPr>
                <w:rFonts w:eastAsia="Calibri"/>
                <w:sz w:val="20"/>
                <w:szCs w:val="20"/>
              </w:rPr>
            </w:pPr>
            <w:bookmarkStart w:id="34" w:name="_vgk7n2wgo2n3"/>
            <w:bookmarkEnd w:id="34"/>
            <w:r w:rsidRPr="00383F06">
              <w:rPr>
                <w:sz w:val="20"/>
              </w:rPr>
              <w:t>Non-existent</w:t>
            </w:r>
          </w:p>
          <w:sdt>
            <w:sdtPr>
              <w:rPr>
                <w:rFonts w:eastAsia="Arimo"/>
                <w:sz w:val="20"/>
                <w:szCs w:val="20"/>
              </w:rPr>
              <w:id w:val="75025063"/>
              <w14:checkbox>
                <w14:checked w14:val="0"/>
                <w14:checkedState w14:val="2612" w14:font="MS Gothic"/>
                <w14:uncheckedState w14:val="2610" w14:font="MS Gothic"/>
              </w14:checkbox>
            </w:sdtPr>
            <w:sdtEndPr/>
            <w:sdtContent>
              <w:p w14:paraId="6DA1A42E"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D246F18" w14:textId="77777777" w:rsidR="00FC7C7A" w:rsidRPr="00383F06" w:rsidRDefault="00FC7C7A">
            <w:pPr>
              <w:jc w:val="center"/>
              <w:rPr>
                <w:rFonts w:eastAsia="Calibri"/>
                <w:sz w:val="20"/>
                <w:szCs w:val="20"/>
              </w:rPr>
            </w:pPr>
            <w:r w:rsidRPr="00383F06">
              <w:rPr>
                <w:sz w:val="20"/>
              </w:rPr>
              <w:t xml:space="preserve">Rudimentary </w:t>
            </w:r>
          </w:p>
          <w:sdt>
            <w:sdtPr>
              <w:rPr>
                <w:rFonts w:eastAsia="Arimo"/>
                <w:sz w:val="20"/>
                <w:szCs w:val="20"/>
              </w:rPr>
              <w:id w:val="-727920404"/>
              <w14:checkbox>
                <w14:checked w14:val="0"/>
                <w14:checkedState w14:val="2612" w14:font="MS Gothic"/>
                <w14:uncheckedState w14:val="2610" w14:font="MS Gothic"/>
              </w14:checkbox>
            </w:sdtPr>
            <w:sdtEndPr/>
            <w:sdtContent>
              <w:p w14:paraId="29C6EB9F"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F4A0EFF" w14:textId="77777777" w:rsidR="00FC7C7A" w:rsidRPr="00383F06" w:rsidRDefault="00FC7C7A">
            <w:pPr>
              <w:jc w:val="center"/>
              <w:rPr>
                <w:rFonts w:eastAsia="Calibri"/>
                <w:sz w:val="20"/>
                <w:szCs w:val="20"/>
              </w:rPr>
            </w:pPr>
            <w:r w:rsidRPr="00383F06">
              <w:rPr>
                <w:sz w:val="20"/>
              </w:rPr>
              <w:t>Basic</w:t>
            </w:r>
          </w:p>
          <w:sdt>
            <w:sdtPr>
              <w:rPr>
                <w:rFonts w:eastAsia="Arimo"/>
                <w:sz w:val="20"/>
                <w:szCs w:val="20"/>
              </w:rPr>
              <w:id w:val="1293560936"/>
              <w14:checkbox>
                <w14:checked w14:val="0"/>
                <w14:checkedState w14:val="2612" w14:font="MS Gothic"/>
                <w14:uncheckedState w14:val="2610" w14:font="MS Gothic"/>
              </w14:checkbox>
            </w:sdtPr>
            <w:sdtEndPr/>
            <w:sdtContent>
              <w:p w14:paraId="672E3D7A"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3F96049" w14:textId="77777777" w:rsidR="00FC7C7A" w:rsidRPr="00383F06" w:rsidRDefault="00FC7C7A">
            <w:pPr>
              <w:jc w:val="center"/>
              <w:rPr>
                <w:rFonts w:eastAsia="Calibri"/>
                <w:sz w:val="20"/>
                <w:szCs w:val="20"/>
              </w:rPr>
            </w:pPr>
            <w:r w:rsidRPr="00383F06">
              <w:rPr>
                <w:sz w:val="20"/>
              </w:rPr>
              <w:t>Good</w:t>
            </w:r>
          </w:p>
          <w:sdt>
            <w:sdtPr>
              <w:rPr>
                <w:rFonts w:eastAsia="Arimo"/>
                <w:sz w:val="20"/>
                <w:szCs w:val="20"/>
              </w:rPr>
              <w:id w:val="-305861304"/>
              <w14:checkbox>
                <w14:checked w14:val="0"/>
                <w14:checkedState w14:val="2612" w14:font="MS Gothic"/>
                <w14:uncheckedState w14:val="2610" w14:font="MS Gothic"/>
              </w14:checkbox>
            </w:sdtPr>
            <w:sdtEndPr/>
            <w:sdtContent>
              <w:p w14:paraId="40EFD119" w14:textId="77777777" w:rsidR="00FC7C7A" w:rsidRPr="00383F06" w:rsidRDefault="00FC7C7A">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B357A3B" w14:textId="77777777" w:rsidR="00FC7C7A" w:rsidRPr="00383F06" w:rsidRDefault="00FC7C7A">
            <w:pPr>
              <w:jc w:val="center"/>
              <w:rPr>
                <w:rFonts w:eastAsia="Calibri"/>
                <w:sz w:val="20"/>
                <w:szCs w:val="20"/>
              </w:rPr>
            </w:pPr>
            <w:r w:rsidRPr="00383F06">
              <w:rPr>
                <w:sz w:val="20"/>
              </w:rPr>
              <w:t>Very good</w:t>
            </w:r>
          </w:p>
          <w:sdt>
            <w:sdtPr>
              <w:rPr>
                <w:rFonts w:eastAsia="Arimo"/>
                <w:sz w:val="20"/>
                <w:szCs w:val="20"/>
              </w:rPr>
              <w:id w:val="1350296716"/>
              <w14:checkbox>
                <w14:checked w14:val="0"/>
                <w14:checkedState w14:val="2612" w14:font="MS Gothic"/>
                <w14:uncheckedState w14:val="2610" w14:font="MS Gothic"/>
              </w14:checkbox>
            </w:sdtPr>
            <w:sdtEndPr/>
            <w:sdtContent>
              <w:p w14:paraId="5D9F1494"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3AE5683A" w14:textId="77777777" w:rsidR="00FC7C7A" w:rsidRPr="00383F06" w:rsidRDefault="00FC7C7A">
            <w:pPr>
              <w:jc w:val="center"/>
              <w:rPr>
                <w:rFonts w:eastAsia="Calibri"/>
                <w:sz w:val="20"/>
                <w:szCs w:val="20"/>
              </w:rPr>
            </w:pPr>
            <w:r w:rsidRPr="00383F06">
              <w:rPr>
                <w:sz w:val="20"/>
              </w:rPr>
              <w:t>Excellent</w:t>
            </w:r>
          </w:p>
          <w:sdt>
            <w:sdtPr>
              <w:rPr>
                <w:rFonts w:eastAsia="Arimo"/>
                <w:sz w:val="20"/>
                <w:szCs w:val="20"/>
              </w:rPr>
              <w:id w:val="1165439625"/>
              <w14:checkbox>
                <w14:checked w14:val="0"/>
                <w14:checkedState w14:val="2612" w14:font="MS Gothic"/>
                <w14:uncheckedState w14:val="2610" w14:font="MS Gothic"/>
              </w14:checkbox>
            </w:sdtPr>
            <w:sdtEndPr/>
            <w:sdtContent>
              <w:p w14:paraId="0DDC5995" w14:textId="77777777" w:rsidR="00FC7C7A" w:rsidRPr="00383F06" w:rsidRDefault="00FC7C7A">
                <w:pPr>
                  <w:jc w:val="center"/>
                  <w:rPr>
                    <w:rFonts w:eastAsia="Calibri"/>
                    <w:sz w:val="20"/>
                    <w:szCs w:val="20"/>
                  </w:rPr>
                </w:pPr>
                <w:r w:rsidRPr="00383F06">
                  <w:rPr>
                    <w:rFonts w:ascii="Segoe UI Symbol" w:eastAsia="Arimo" w:hAnsi="Segoe UI Symbol" w:cs="Segoe UI Symbol"/>
                    <w:sz w:val="20"/>
                    <w:szCs w:val="20"/>
                  </w:rPr>
                  <w:t>☐</w:t>
                </w:r>
              </w:p>
            </w:sdtContent>
          </w:sdt>
        </w:tc>
      </w:tr>
      <w:tr w:rsidR="00FC7C7A" w:rsidRPr="00383F06" w14:paraId="2E231563" w14:textId="77777777" w:rsidTr="00FC7C7A">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97B16" w14:textId="77777777" w:rsidR="00FC7C7A" w:rsidRPr="00383F06" w:rsidRDefault="00FC7C7A">
            <w:pPr>
              <w:rPr>
                <w:rFonts w:eastAsia="Calibri"/>
                <w:color w:val="005F9A"/>
                <w:sz w:val="20"/>
                <w:szCs w:val="20"/>
              </w:rPr>
            </w:pPr>
            <w:r w:rsidRPr="00383F06">
              <w:rPr>
                <w:color w:val="005F9A"/>
                <w:sz w:val="20"/>
              </w:rPr>
              <w:t>Evidence for this assessment criterion:</w:t>
            </w:r>
          </w:p>
          <w:p w14:paraId="23D3C433" w14:textId="77777777" w:rsidR="00FC7C7A" w:rsidRPr="00383F06" w:rsidRDefault="00FC7C7A">
            <w:pPr>
              <w:rPr>
                <w:rFonts w:eastAsia="Calibri"/>
                <w:color w:val="0000FF"/>
                <w:sz w:val="20"/>
                <w:szCs w:val="20"/>
              </w:rPr>
            </w:pPr>
          </w:p>
          <w:p w14:paraId="0E1A9DC4" w14:textId="77777777" w:rsidR="00FC7C7A" w:rsidRPr="00383F06" w:rsidRDefault="00FC7C7A">
            <w:pPr>
              <w:rPr>
                <w:rFonts w:eastAsia="Calibri"/>
                <w:color w:val="0000FF"/>
                <w:sz w:val="20"/>
                <w:szCs w:val="20"/>
              </w:rPr>
            </w:pPr>
          </w:p>
        </w:tc>
      </w:tr>
    </w:tbl>
    <w:p w14:paraId="12F83EC0" w14:textId="77777777" w:rsidR="003A5991" w:rsidRPr="00383F06" w:rsidRDefault="003A5991" w:rsidP="003A5991">
      <w:pPr>
        <w:spacing w:line="240" w:lineRule="auto"/>
        <w:rPr>
          <w:sz w:val="20"/>
          <w:szCs w:val="20"/>
        </w:rPr>
      </w:pPr>
    </w:p>
    <w:p w14:paraId="588BFFAD" w14:textId="77777777" w:rsidR="00FC7C7A" w:rsidRPr="00383F06" w:rsidRDefault="00FC7C7A" w:rsidP="00383F06">
      <w:pPr>
        <w:pStyle w:val="section-title"/>
      </w:pPr>
      <w:bookmarkStart w:id="35" w:name="_2p2csry"/>
      <w:bookmarkEnd w:id="35"/>
      <w:r w:rsidRPr="00383F06">
        <w:t>Recommendations for change</w:t>
      </w:r>
    </w:p>
    <w:tbl>
      <w:tblPr>
        <w:tblStyle w:val="TableGrid"/>
        <w:tblW w:w="5000" w:type="pct"/>
        <w:tblLook w:val="04A0" w:firstRow="1" w:lastRow="0" w:firstColumn="1" w:lastColumn="0" w:noHBand="0" w:noVBand="1"/>
      </w:tblPr>
      <w:tblGrid>
        <w:gridCol w:w="9120"/>
      </w:tblGrid>
      <w:tr w:rsidR="00FC7C7A" w:rsidRPr="00383F06" w14:paraId="5B1A3EC1" w14:textId="77777777" w:rsidTr="00FC7C7A">
        <w:trPr>
          <w:trHeight w:val="1440"/>
        </w:trPr>
        <w:tc>
          <w:tcPr>
            <w:tcW w:w="5000" w:type="pct"/>
            <w:tcBorders>
              <w:top w:val="single" w:sz="4" w:space="0" w:color="auto"/>
              <w:left w:val="single" w:sz="4" w:space="0" w:color="auto"/>
              <w:bottom w:val="single" w:sz="4" w:space="0" w:color="auto"/>
              <w:right w:val="single" w:sz="4" w:space="0" w:color="auto"/>
            </w:tcBorders>
            <w:hideMark/>
          </w:tcPr>
          <w:p w14:paraId="0DDC64F8" w14:textId="3C4C394C" w:rsidR="00FC7C7A" w:rsidRPr="00383F06" w:rsidRDefault="00FC7C7A">
            <w:pPr>
              <w:keepNext/>
              <w:keepLines/>
              <w:rPr>
                <w:rFonts w:cs="Arial"/>
                <w:sz w:val="20"/>
                <w:szCs w:val="20"/>
              </w:rPr>
            </w:pPr>
            <w:r w:rsidRPr="00383F06">
              <w:rPr>
                <w:i/>
                <w:color w:val="000000"/>
                <w:sz w:val="20"/>
                <w:shd w:val="clear" w:color="auto" w:fill="FFFFFF"/>
              </w:rPr>
              <w:t>Use this space to note down recommendations and ideas for strengthening rules and practice in this area.</w:t>
            </w:r>
          </w:p>
        </w:tc>
      </w:tr>
    </w:tbl>
    <w:p w14:paraId="18E668F4" w14:textId="77777777" w:rsidR="003A5991" w:rsidRPr="00383F06" w:rsidRDefault="003A5991" w:rsidP="003A5991">
      <w:pPr>
        <w:spacing w:line="240" w:lineRule="auto"/>
        <w:rPr>
          <w:sz w:val="20"/>
          <w:szCs w:val="20"/>
        </w:rPr>
      </w:pPr>
    </w:p>
    <w:p w14:paraId="5A550F43" w14:textId="30DC77F8" w:rsidR="003A5991" w:rsidRPr="00383F06" w:rsidRDefault="003A5991" w:rsidP="00570317">
      <w:pPr>
        <w:pStyle w:val="Heading3"/>
      </w:pPr>
      <w:bookmarkStart w:id="36" w:name="_3o7alnk"/>
      <w:bookmarkEnd w:id="36"/>
      <w:r w:rsidRPr="00383F06">
        <w:lastRenderedPageBreak/>
        <w:t>Dimension 7.2.4: Representation of other underrepresented groups</w:t>
      </w:r>
    </w:p>
    <w:tbl>
      <w:tblPr>
        <w:tblStyle w:val="TableGrid"/>
        <w:tblW w:w="0" w:type="auto"/>
        <w:shd w:val="clear" w:color="auto" w:fill="EEEEEE"/>
        <w:tblLook w:val="04A0" w:firstRow="1" w:lastRow="0" w:firstColumn="1" w:lastColumn="0" w:noHBand="0" w:noVBand="1"/>
      </w:tblPr>
      <w:tblGrid>
        <w:gridCol w:w="9120"/>
      </w:tblGrid>
      <w:tr w:rsidR="00D507D4" w:rsidRPr="00383F06" w14:paraId="2E292EED" w14:textId="77777777" w:rsidTr="00520551">
        <w:tc>
          <w:tcPr>
            <w:tcW w:w="9120" w:type="dxa"/>
            <w:shd w:val="clear" w:color="auto" w:fill="EEEEEE"/>
          </w:tcPr>
          <w:p w14:paraId="0C376724" w14:textId="14F3289B" w:rsidR="00D507D4" w:rsidRPr="00383F06" w:rsidRDefault="00D507D4" w:rsidP="00520551">
            <w:pPr>
              <w:rPr>
                <w:rFonts w:eastAsia="Arial" w:cs="Arial"/>
                <w:sz w:val="20"/>
                <w:szCs w:val="20"/>
              </w:rPr>
            </w:pPr>
            <w:r w:rsidRPr="00383F06">
              <w:rPr>
                <w:sz w:val="20"/>
              </w:rPr>
              <w:t>This dimension is part of:</w:t>
            </w:r>
          </w:p>
          <w:p w14:paraId="447C95D6" w14:textId="77777777" w:rsidR="00D507D4" w:rsidRPr="00383F06" w:rsidRDefault="00D507D4" w:rsidP="00D507D4">
            <w:pPr>
              <w:pStyle w:val="ListParagraph"/>
              <w:numPr>
                <w:ilvl w:val="0"/>
                <w:numId w:val="17"/>
              </w:numPr>
              <w:rPr>
                <w:sz w:val="20"/>
                <w:szCs w:val="20"/>
              </w:rPr>
            </w:pPr>
            <w:r w:rsidRPr="00383F06">
              <w:rPr>
                <w:sz w:val="20"/>
              </w:rPr>
              <w:t>Indicator 7.2: Electoral integrity</w:t>
            </w:r>
          </w:p>
          <w:p w14:paraId="10C69AB1" w14:textId="132CDA26" w:rsidR="00D507D4" w:rsidRPr="00383F06" w:rsidRDefault="00365833" w:rsidP="00365833">
            <w:pPr>
              <w:pStyle w:val="ListParagraph"/>
              <w:numPr>
                <w:ilvl w:val="0"/>
                <w:numId w:val="17"/>
              </w:numPr>
              <w:rPr>
                <w:szCs w:val="20"/>
              </w:rPr>
            </w:pPr>
            <w:r w:rsidRPr="00383F06">
              <w:rPr>
                <w:sz w:val="20"/>
              </w:rPr>
              <w:t>T</w:t>
            </w:r>
            <w:r w:rsidR="00D507D4" w:rsidRPr="00383F06">
              <w:rPr>
                <w:sz w:val="20"/>
              </w:rPr>
              <w:t>arget 7: Representative parliament</w:t>
            </w:r>
          </w:p>
        </w:tc>
      </w:tr>
    </w:tbl>
    <w:p w14:paraId="7CF9FD88" w14:textId="77777777" w:rsidR="003A5991" w:rsidRPr="00383F06" w:rsidRDefault="003A5991" w:rsidP="00782B94">
      <w:pPr>
        <w:pStyle w:val="section-title"/>
      </w:pPr>
      <w:r w:rsidRPr="00383F06">
        <w:t xml:space="preserve">About this dimension </w:t>
      </w:r>
    </w:p>
    <w:p w14:paraId="1D803688" w14:textId="10334BA9" w:rsidR="003A5991" w:rsidRPr="00383F06" w:rsidRDefault="006F0422" w:rsidP="00FA2E74">
      <w:pPr>
        <w:spacing w:line="240" w:lineRule="auto"/>
        <w:rPr>
          <w:sz w:val="20"/>
          <w:szCs w:val="20"/>
        </w:rPr>
      </w:pPr>
      <w:r w:rsidRPr="00383F06">
        <w:rPr>
          <w:sz w:val="20"/>
        </w:rPr>
        <w:t>This dimension concerns the r</w:t>
      </w:r>
      <w:r w:rsidR="003A5991" w:rsidRPr="00383F06">
        <w:rPr>
          <w:sz w:val="20"/>
        </w:rPr>
        <w:t xml:space="preserve">epresentation of groups </w:t>
      </w:r>
      <w:r w:rsidR="00FA2E74" w:rsidRPr="00383F06">
        <w:rPr>
          <w:sz w:val="20"/>
        </w:rPr>
        <w:t xml:space="preserve">and communities who may otherwise be underrepresented </w:t>
      </w:r>
      <w:r w:rsidR="003A5991" w:rsidRPr="00383F06">
        <w:rPr>
          <w:sz w:val="20"/>
        </w:rPr>
        <w:t xml:space="preserve">in </w:t>
      </w:r>
      <w:r w:rsidRPr="00383F06">
        <w:rPr>
          <w:sz w:val="20"/>
        </w:rPr>
        <w:t>parliament</w:t>
      </w:r>
      <w:r w:rsidR="00FA2E74" w:rsidRPr="00383F06">
        <w:rPr>
          <w:sz w:val="20"/>
        </w:rPr>
        <w:t>. The definition of “underrepresented groups”</w:t>
      </w:r>
      <w:r w:rsidRPr="00383F06">
        <w:rPr>
          <w:sz w:val="20"/>
        </w:rPr>
        <w:t xml:space="preserve"> </w:t>
      </w:r>
      <w:r w:rsidR="00FA2E74" w:rsidRPr="00383F06">
        <w:rPr>
          <w:sz w:val="20"/>
        </w:rPr>
        <w:t xml:space="preserve">is highly dependent on the context of each country, but generally includes national, ethnic, </w:t>
      </w:r>
      <w:proofErr w:type="gramStart"/>
      <w:r w:rsidR="00FA2E74" w:rsidRPr="00383F06">
        <w:rPr>
          <w:sz w:val="20"/>
        </w:rPr>
        <w:t>religious</w:t>
      </w:r>
      <w:proofErr w:type="gramEnd"/>
      <w:r w:rsidR="00FA2E74" w:rsidRPr="00383F06">
        <w:rPr>
          <w:sz w:val="20"/>
        </w:rPr>
        <w:t xml:space="preserve"> and linguistic minorities, </w:t>
      </w:r>
      <w:r w:rsidR="00807745" w:rsidRPr="00383F06">
        <w:rPr>
          <w:sz w:val="20"/>
        </w:rPr>
        <w:t>I</w:t>
      </w:r>
      <w:r w:rsidR="00FA2E74" w:rsidRPr="00383F06">
        <w:rPr>
          <w:sz w:val="20"/>
        </w:rPr>
        <w:t xml:space="preserve">ndigenous peoples and </w:t>
      </w:r>
      <w:r w:rsidR="00570317" w:rsidRPr="00383F06">
        <w:rPr>
          <w:sz w:val="20"/>
        </w:rPr>
        <w:t>other social groups in vulnerable situations</w:t>
      </w:r>
      <w:r w:rsidR="00FA2E74" w:rsidRPr="00383F06">
        <w:rPr>
          <w:sz w:val="20"/>
        </w:rPr>
        <w:t>. Underrepresented groups</w:t>
      </w:r>
      <w:r w:rsidR="003A5991" w:rsidRPr="00383F06">
        <w:rPr>
          <w:sz w:val="20"/>
        </w:rPr>
        <w:t xml:space="preserve"> often face marginalization and are disproportionately affected by poverty, unemployment, and limited access to quality education and healthcare. </w:t>
      </w:r>
      <w:r w:rsidR="00FA2E74" w:rsidRPr="00383F06">
        <w:rPr>
          <w:sz w:val="20"/>
        </w:rPr>
        <w:t>R</w:t>
      </w:r>
      <w:r w:rsidR="003A5991" w:rsidRPr="00383F06">
        <w:rPr>
          <w:sz w:val="20"/>
        </w:rPr>
        <w:t xml:space="preserve">epresentation </w:t>
      </w:r>
      <w:r w:rsidR="00506E6C" w:rsidRPr="00383F06">
        <w:rPr>
          <w:sz w:val="20"/>
        </w:rPr>
        <w:t xml:space="preserve">in </w:t>
      </w:r>
      <w:r w:rsidR="003A5991" w:rsidRPr="00383F06">
        <w:rPr>
          <w:sz w:val="20"/>
        </w:rPr>
        <w:t xml:space="preserve">parliament is </w:t>
      </w:r>
      <w:r w:rsidR="00FA2E74" w:rsidRPr="00383F06">
        <w:rPr>
          <w:sz w:val="20"/>
        </w:rPr>
        <w:t xml:space="preserve">an </w:t>
      </w:r>
      <w:r w:rsidR="003A5991" w:rsidRPr="00383F06">
        <w:rPr>
          <w:sz w:val="20"/>
        </w:rPr>
        <w:t xml:space="preserve">important </w:t>
      </w:r>
      <w:r w:rsidR="00FA2E74" w:rsidRPr="00383F06">
        <w:rPr>
          <w:sz w:val="20"/>
        </w:rPr>
        <w:t xml:space="preserve">step towards </w:t>
      </w:r>
      <w:r w:rsidR="003A5991" w:rsidRPr="00383F06">
        <w:rPr>
          <w:sz w:val="20"/>
        </w:rPr>
        <w:t>overcoming these challenges and ensuring equality</w:t>
      </w:r>
      <w:r w:rsidRPr="00383F06">
        <w:rPr>
          <w:sz w:val="20"/>
        </w:rPr>
        <w:t xml:space="preserve"> more broadly</w:t>
      </w:r>
      <w:r w:rsidR="003A5991" w:rsidRPr="00383F06">
        <w:rPr>
          <w:sz w:val="20"/>
        </w:rPr>
        <w:t xml:space="preserve">. </w:t>
      </w:r>
    </w:p>
    <w:p w14:paraId="5AB8B714" w14:textId="77777777" w:rsidR="003A5991" w:rsidRPr="00383F06" w:rsidRDefault="003A5991" w:rsidP="003A5991">
      <w:pPr>
        <w:spacing w:line="240" w:lineRule="auto"/>
        <w:rPr>
          <w:sz w:val="20"/>
          <w:szCs w:val="20"/>
        </w:rPr>
      </w:pPr>
    </w:p>
    <w:p w14:paraId="7B545287" w14:textId="67432EAC" w:rsidR="003A5991" w:rsidRPr="00383F06" w:rsidRDefault="003A5991" w:rsidP="00570317">
      <w:pPr>
        <w:spacing w:line="240" w:lineRule="auto"/>
        <w:rPr>
          <w:sz w:val="20"/>
        </w:rPr>
      </w:pPr>
      <w:r w:rsidRPr="00383F06">
        <w:rPr>
          <w:sz w:val="20"/>
        </w:rPr>
        <w:t xml:space="preserve">Different mechanisms for promoting </w:t>
      </w:r>
      <w:r w:rsidR="00FA2E74" w:rsidRPr="00383F06">
        <w:rPr>
          <w:sz w:val="20"/>
        </w:rPr>
        <w:t>the representation of underrepresented groups</w:t>
      </w:r>
      <w:r w:rsidRPr="00383F06">
        <w:rPr>
          <w:sz w:val="20"/>
        </w:rPr>
        <w:t xml:space="preserve"> are </w:t>
      </w:r>
      <w:r w:rsidR="00570317" w:rsidRPr="00383F06">
        <w:rPr>
          <w:sz w:val="20"/>
        </w:rPr>
        <w:t xml:space="preserve">observed </w:t>
      </w:r>
      <w:r w:rsidRPr="00383F06">
        <w:rPr>
          <w:sz w:val="20"/>
        </w:rPr>
        <w:t xml:space="preserve">across different countries. </w:t>
      </w:r>
      <w:r w:rsidR="00570317" w:rsidRPr="00383F06">
        <w:rPr>
          <w:sz w:val="20"/>
        </w:rPr>
        <w:t xml:space="preserve">Special measures to ensure the representation of minority and Indigenous groups in parliament are often used, such as reserved seats. Some systems allow the </w:t>
      </w:r>
      <w:r w:rsidRPr="00383F06">
        <w:rPr>
          <w:sz w:val="20"/>
        </w:rPr>
        <w:t xml:space="preserve">formation of political groups </w:t>
      </w:r>
      <w:proofErr w:type="gramStart"/>
      <w:r w:rsidRPr="00383F06">
        <w:rPr>
          <w:sz w:val="20"/>
        </w:rPr>
        <w:t>on the basis of</w:t>
      </w:r>
      <w:proofErr w:type="gramEnd"/>
      <w:r w:rsidRPr="00383F06">
        <w:rPr>
          <w:sz w:val="20"/>
        </w:rPr>
        <w:t xml:space="preserve"> ethnic, religious or linguistic identity</w:t>
      </w:r>
      <w:r w:rsidR="00570317" w:rsidRPr="00383F06">
        <w:rPr>
          <w:sz w:val="20"/>
        </w:rPr>
        <w:t xml:space="preserve">, while in other countries this may be prohibited. </w:t>
      </w:r>
    </w:p>
    <w:p w14:paraId="56F65A2F" w14:textId="3AD29A41" w:rsidR="00570317" w:rsidRPr="00383F06" w:rsidRDefault="00570317" w:rsidP="00570317">
      <w:pPr>
        <w:spacing w:line="240" w:lineRule="auto"/>
        <w:rPr>
          <w:sz w:val="20"/>
        </w:rPr>
      </w:pPr>
    </w:p>
    <w:p w14:paraId="3C748628" w14:textId="351A62DB" w:rsidR="00570317" w:rsidRPr="00383F06" w:rsidRDefault="00570317" w:rsidP="00570317">
      <w:pPr>
        <w:spacing w:line="240" w:lineRule="auto"/>
        <w:rPr>
          <w:sz w:val="20"/>
        </w:rPr>
      </w:pPr>
      <w:r w:rsidRPr="00383F06">
        <w:rPr>
          <w:sz w:val="20"/>
        </w:rPr>
        <w:t xml:space="preserve">By </w:t>
      </w:r>
      <w:r w:rsidR="00FB275F" w:rsidRPr="00383F06">
        <w:rPr>
          <w:sz w:val="20"/>
        </w:rPr>
        <w:t>virtue of their numerical size</w:t>
      </w:r>
      <w:r w:rsidRPr="00383F06">
        <w:rPr>
          <w:sz w:val="20"/>
        </w:rPr>
        <w:t xml:space="preserve">, the number of MPs </w:t>
      </w:r>
      <w:r w:rsidR="00FB275F" w:rsidRPr="00383F06">
        <w:rPr>
          <w:sz w:val="20"/>
        </w:rPr>
        <w:t xml:space="preserve">representing minority groups is likely to be quite small. Parliament should consider ways to ensure the equitable participation of </w:t>
      </w:r>
      <w:r w:rsidR="00051B2F" w:rsidRPr="00383F06">
        <w:rPr>
          <w:sz w:val="20"/>
        </w:rPr>
        <w:t xml:space="preserve">such </w:t>
      </w:r>
      <w:r w:rsidR="00FB275F" w:rsidRPr="00383F06">
        <w:rPr>
          <w:sz w:val="20"/>
        </w:rPr>
        <w:t xml:space="preserve">MPs in </w:t>
      </w:r>
      <w:r w:rsidR="00051B2F" w:rsidRPr="00383F06">
        <w:rPr>
          <w:sz w:val="20"/>
        </w:rPr>
        <w:t>its work</w:t>
      </w:r>
      <w:r w:rsidR="00FB275F" w:rsidRPr="00383F06">
        <w:rPr>
          <w:sz w:val="20"/>
        </w:rPr>
        <w:t xml:space="preserve">. </w:t>
      </w:r>
    </w:p>
    <w:p w14:paraId="2EC310B6" w14:textId="07F6A483" w:rsidR="00570317" w:rsidRPr="00383F06" w:rsidRDefault="00570317" w:rsidP="00570317">
      <w:pPr>
        <w:spacing w:line="240" w:lineRule="auto"/>
        <w:rPr>
          <w:sz w:val="20"/>
        </w:rPr>
      </w:pPr>
    </w:p>
    <w:p w14:paraId="487BAFB6" w14:textId="50F4A01D" w:rsidR="00570317" w:rsidRPr="00383F06" w:rsidRDefault="00570317" w:rsidP="00570317">
      <w:pPr>
        <w:spacing w:line="240" w:lineRule="auto"/>
        <w:rPr>
          <w:sz w:val="20"/>
          <w:szCs w:val="20"/>
        </w:rPr>
      </w:pPr>
      <w:r w:rsidRPr="00383F06">
        <w:rPr>
          <w:sz w:val="20"/>
        </w:rPr>
        <w:t xml:space="preserve">In addition to </w:t>
      </w:r>
      <w:r w:rsidR="002B6E77" w:rsidRPr="00383F06">
        <w:rPr>
          <w:sz w:val="20"/>
        </w:rPr>
        <w:t xml:space="preserve">guaranteeing their </w:t>
      </w:r>
      <w:r w:rsidR="006B1092" w:rsidRPr="00383F06">
        <w:rPr>
          <w:sz w:val="20"/>
        </w:rPr>
        <w:t xml:space="preserve">parliamentary </w:t>
      </w:r>
      <w:r w:rsidRPr="00383F06">
        <w:rPr>
          <w:sz w:val="20"/>
        </w:rPr>
        <w:t xml:space="preserve">representation, parliaments often seek to </w:t>
      </w:r>
      <w:r w:rsidR="00313788" w:rsidRPr="00383F06">
        <w:rPr>
          <w:sz w:val="20"/>
        </w:rPr>
        <w:t>maintain</w:t>
      </w:r>
      <w:r w:rsidRPr="00383F06">
        <w:rPr>
          <w:sz w:val="20"/>
        </w:rPr>
        <w:t xml:space="preserve"> dialogue and </w:t>
      </w:r>
      <w:r w:rsidR="002B6E77" w:rsidRPr="00383F06">
        <w:rPr>
          <w:sz w:val="20"/>
        </w:rPr>
        <w:t xml:space="preserve">to </w:t>
      </w:r>
      <w:r w:rsidRPr="00383F06">
        <w:rPr>
          <w:sz w:val="20"/>
        </w:rPr>
        <w:t>consult with underrepresented groups</w:t>
      </w:r>
      <w:r w:rsidR="00A07B91" w:rsidRPr="00383F06">
        <w:rPr>
          <w:sz w:val="20"/>
        </w:rPr>
        <w:t xml:space="preserve"> </w:t>
      </w:r>
      <w:proofErr w:type="gramStart"/>
      <w:r w:rsidR="00A07B91" w:rsidRPr="00383F06">
        <w:rPr>
          <w:sz w:val="20"/>
        </w:rPr>
        <w:t>in order</w:t>
      </w:r>
      <w:r w:rsidRPr="00383F06">
        <w:rPr>
          <w:sz w:val="20"/>
        </w:rPr>
        <w:t xml:space="preserve"> to</w:t>
      </w:r>
      <w:proofErr w:type="gramEnd"/>
      <w:r w:rsidRPr="00383F06">
        <w:rPr>
          <w:sz w:val="20"/>
        </w:rPr>
        <w:t xml:space="preserve"> ensure their voice </w:t>
      </w:r>
      <w:r w:rsidR="00A07B91" w:rsidRPr="00383F06">
        <w:rPr>
          <w:sz w:val="20"/>
        </w:rPr>
        <w:t xml:space="preserve">is heard </w:t>
      </w:r>
      <w:r w:rsidRPr="00383F06">
        <w:rPr>
          <w:sz w:val="20"/>
        </w:rPr>
        <w:t xml:space="preserve">in the decision-making process. See also </w:t>
      </w:r>
      <w:r w:rsidRPr="00383F06">
        <w:rPr>
          <w:i/>
          <w:iCs/>
          <w:sz w:val="20"/>
        </w:rPr>
        <w:t>Target 6: Participatory parliament</w:t>
      </w:r>
      <w:r w:rsidRPr="00383F06">
        <w:rPr>
          <w:sz w:val="20"/>
        </w:rPr>
        <w:t>.</w:t>
      </w:r>
    </w:p>
    <w:p w14:paraId="6CEF0432" w14:textId="77777777" w:rsidR="003A5991" w:rsidRPr="00383F06" w:rsidRDefault="003A5991" w:rsidP="003A5991">
      <w:pPr>
        <w:spacing w:line="240" w:lineRule="auto"/>
        <w:rPr>
          <w:sz w:val="20"/>
          <w:szCs w:val="20"/>
        </w:rPr>
      </w:pPr>
    </w:p>
    <w:p w14:paraId="718943D0" w14:textId="77777777" w:rsidR="003A5991" w:rsidRPr="00383F06" w:rsidRDefault="003A5991" w:rsidP="00782B94">
      <w:pPr>
        <w:pStyle w:val="section-title"/>
      </w:pPr>
      <w:r w:rsidRPr="00383F06">
        <w:t>Aspiring goal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3A5991" w:rsidRPr="00383F06" w14:paraId="1C8A264C" w14:textId="77777777" w:rsidTr="00FC7C7A">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39FB74C1" w14:textId="552A6552" w:rsidR="003A5991" w:rsidRPr="00383F06" w:rsidRDefault="003A5991" w:rsidP="003A5991">
            <w:pPr>
              <w:spacing w:line="240" w:lineRule="auto"/>
              <w:rPr>
                <w:i/>
                <w:sz w:val="20"/>
                <w:szCs w:val="20"/>
              </w:rPr>
            </w:pPr>
            <w:r w:rsidRPr="00383F06">
              <w:rPr>
                <w:i/>
                <w:sz w:val="20"/>
              </w:rPr>
              <w:t xml:space="preserve">Based on a global comparative analysis, an aspiring goal for parliaments </w:t>
            </w:r>
            <w:proofErr w:type="gramStart"/>
            <w:r w:rsidRPr="00383F06">
              <w:rPr>
                <w:i/>
                <w:sz w:val="20"/>
              </w:rPr>
              <w:t>in the area of</w:t>
            </w:r>
            <w:proofErr w:type="gramEnd"/>
            <w:r w:rsidRPr="00383F06">
              <w:rPr>
                <w:i/>
                <w:sz w:val="20"/>
              </w:rPr>
              <w:t xml:space="preserve"> </w:t>
            </w:r>
            <w:r w:rsidR="00B05544" w:rsidRPr="00383F06">
              <w:rPr>
                <w:i/>
                <w:sz w:val="20"/>
              </w:rPr>
              <w:t>“</w:t>
            </w:r>
            <w:r w:rsidRPr="00383F06">
              <w:rPr>
                <w:i/>
                <w:sz w:val="20"/>
              </w:rPr>
              <w:t>representation of other underrepresented groups</w:t>
            </w:r>
            <w:r w:rsidR="00B05544" w:rsidRPr="00383F06">
              <w:rPr>
                <w:i/>
                <w:sz w:val="20"/>
              </w:rPr>
              <w:t>”</w:t>
            </w:r>
            <w:r w:rsidRPr="00383F06">
              <w:rPr>
                <w:i/>
                <w:sz w:val="20"/>
              </w:rPr>
              <w:t xml:space="preserve"> is as follows: </w:t>
            </w:r>
          </w:p>
          <w:p w14:paraId="7EBAE30E" w14:textId="77777777" w:rsidR="003A5991" w:rsidRPr="00383F06" w:rsidRDefault="003A5991" w:rsidP="003A5991">
            <w:pPr>
              <w:spacing w:line="240" w:lineRule="auto"/>
              <w:rPr>
                <w:sz w:val="20"/>
                <w:szCs w:val="20"/>
              </w:rPr>
            </w:pPr>
            <w:r w:rsidRPr="00383F06">
              <w:rPr>
                <w:sz w:val="20"/>
              </w:rPr>
              <w:t xml:space="preserve"> </w:t>
            </w:r>
          </w:p>
          <w:p w14:paraId="62A59335" w14:textId="7F87DE15" w:rsidR="003A5991" w:rsidRPr="00383F06" w:rsidRDefault="00ED0D34" w:rsidP="003A5991">
            <w:pPr>
              <w:spacing w:line="240" w:lineRule="auto"/>
              <w:rPr>
                <w:sz w:val="20"/>
                <w:szCs w:val="20"/>
              </w:rPr>
            </w:pPr>
            <w:r w:rsidRPr="00383F06">
              <w:rPr>
                <w:sz w:val="20"/>
              </w:rPr>
              <w:t>The legal framework</w:t>
            </w:r>
            <w:r w:rsidR="003A5991" w:rsidRPr="00383F06">
              <w:rPr>
                <w:sz w:val="20"/>
              </w:rPr>
              <w:t xml:space="preserve"> guarantee</w:t>
            </w:r>
            <w:r w:rsidR="00570317" w:rsidRPr="00383F06">
              <w:rPr>
                <w:sz w:val="20"/>
              </w:rPr>
              <w:t>s</w:t>
            </w:r>
            <w:r w:rsidR="003A5991" w:rsidRPr="00383F06">
              <w:rPr>
                <w:sz w:val="20"/>
              </w:rPr>
              <w:t xml:space="preserve"> the right of all</w:t>
            </w:r>
            <w:r w:rsidR="00570317" w:rsidRPr="00383F06">
              <w:rPr>
                <w:sz w:val="20"/>
              </w:rPr>
              <w:t xml:space="preserve"> people</w:t>
            </w:r>
            <w:r w:rsidR="003A5991" w:rsidRPr="00383F06">
              <w:rPr>
                <w:sz w:val="20"/>
              </w:rPr>
              <w:t>, including underrepresented groups</w:t>
            </w:r>
            <w:r w:rsidRPr="00383F06">
              <w:rPr>
                <w:sz w:val="20"/>
              </w:rPr>
              <w:t>,</w:t>
            </w:r>
            <w:r w:rsidR="003A5991" w:rsidRPr="00383F06">
              <w:rPr>
                <w:sz w:val="20"/>
              </w:rPr>
              <w:t xml:space="preserve"> to take part in the conduct of public affairs, including </w:t>
            </w:r>
            <w:r w:rsidRPr="00383F06">
              <w:rPr>
                <w:sz w:val="20"/>
              </w:rPr>
              <w:t>t</w:t>
            </w:r>
            <w:r w:rsidR="003A5991" w:rsidRPr="00383F06">
              <w:rPr>
                <w:sz w:val="20"/>
              </w:rPr>
              <w:t xml:space="preserve">he right to vote and </w:t>
            </w:r>
            <w:r w:rsidRPr="00383F06">
              <w:rPr>
                <w:sz w:val="20"/>
              </w:rPr>
              <w:t xml:space="preserve">to </w:t>
            </w:r>
            <w:r w:rsidR="003A5991" w:rsidRPr="00383F06">
              <w:rPr>
                <w:sz w:val="20"/>
              </w:rPr>
              <w:t>stand for office</w:t>
            </w:r>
            <w:r w:rsidRPr="00383F06">
              <w:rPr>
                <w:sz w:val="20"/>
              </w:rPr>
              <w:t>,</w:t>
            </w:r>
            <w:r w:rsidR="003A5991" w:rsidRPr="00383F06">
              <w:rPr>
                <w:sz w:val="20"/>
              </w:rPr>
              <w:t xml:space="preserve"> without discrimination.</w:t>
            </w:r>
          </w:p>
          <w:p w14:paraId="050D53AA" w14:textId="77777777" w:rsidR="003A5991" w:rsidRPr="00383F06" w:rsidRDefault="003A5991" w:rsidP="003A5991">
            <w:pPr>
              <w:spacing w:line="240" w:lineRule="auto"/>
              <w:rPr>
                <w:sz w:val="20"/>
                <w:szCs w:val="20"/>
              </w:rPr>
            </w:pPr>
          </w:p>
          <w:p w14:paraId="6B4F5A73" w14:textId="19718A87" w:rsidR="003A5991" w:rsidRPr="00383F06" w:rsidRDefault="00570317" w:rsidP="003A5991">
            <w:pPr>
              <w:spacing w:line="240" w:lineRule="auto"/>
              <w:rPr>
                <w:sz w:val="20"/>
                <w:szCs w:val="20"/>
              </w:rPr>
            </w:pPr>
            <w:r w:rsidRPr="00383F06">
              <w:rPr>
                <w:sz w:val="20"/>
              </w:rPr>
              <w:t xml:space="preserve">Parliament has adopted </w:t>
            </w:r>
            <w:r w:rsidR="003A5991" w:rsidRPr="00383F06">
              <w:rPr>
                <w:sz w:val="20"/>
              </w:rPr>
              <w:t xml:space="preserve">special measures </w:t>
            </w:r>
            <w:r w:rsidR="00996F26" w:rsidRPr="00383F06">
              <w:rPr>
                <w:sz w:val="20"/>
              </w:rPr>
              <w:t xml:space="preserve">to </w:t>
            </w:r>
            <w:r w:rsidR="003A5991" w:rsidRPr="00383F06">
              <w:rPr>
                <w:sz w:val="20"/>
              </w:rPr>
              <w:t xml:space="preserve">promote the representation of underrepresented groups in </w:t>
            </w:r>
            <w:r w:rsidR="00996F26" w:rsidRPr="00383F06">
              <w:rPr>
                <w:sz w:val="20"/>
              </w:rPr>
              <w:t>parliament</w:t>
            </w:r>
            <w:r w:rsidR="00FB275F" w:rsidRPr="00383F06">
              <w:rPr>
                <w:sz w:val="20"/>
              </w:rPr>
              <w:t>, such as quotas and reserved seats</w:t>
            </w:r>
            <w:r w:rsidR="006D174E" w:rsidRPr="00383F06">
              <w:rPr>
                <w:sz w:val="20"/>
              </w:rPr>
              <w:t>.</w:t>
            </w:r>
          </w:p>
          <w:p w14:paraId="5E4DE8BC" w14:textId="77777777" w:rsidR="003A5991" w:rsidRPr="00383F06" w:rsidRDefault="003A5991" w:rsidP="003A5991">
            <w:pPr>
              <w:spacing w:line="240" w:lineRule="auto"/>
              <w:rPr>
                <w:sz w:val="20"/>
                <w:szCs w:val="20"/>
              </w:rPr>
            </w:pPr>
          </w:p>
          <w:p w14:paraId="00E87534" w14:textId="317A8AC3" w:rsidR="003A5991" w:rsidRPr="00383F06" w:rsidRDefault="003A5991" w:rsidP="00FB275F">
            <w:pPr>
              <w:spacing w:line="240" w:lineRule="auto"/>
              <w:rPr>
                <w:sz w:val="20"/>
                <w:szCs w:val="20"/>
              </w:rPr>
            </w:pPr>
            <w:r w:rsidRPr="00383F06">
              <w:rPr>
                <w:sz w:val="20"/>
              </w:rPr>
              <w:t>Parliament</w:t>
            </w:r>
            <w:r w:rsidR="006D174E" w:rsidRPr="00383F06">
              <w:rPr>
                <w:sz w:val="20"/>
              </w:rPr>
              <w:t>’s</w:t>
            </w:r>
            <w:r w:rsidRPr="00383F06">
              <w:rPr>
                <w:sz w:val="20"/>
              </w:rPr>
              <w:t xml:space="preserve"> rules</w:t>
            </w:r>
            <w:r w:rsidR="006D174E" w:rsidRPr="00383F06">
              <w:rPr>
                <w:sz w:val="20"/>
              </w:rPr>
              <w:t xml:space="preserve"> of procedure</w:t>
            </w:r>
            <w:r w:rsidRPr="00383F06">
              <w:rPr>
                <w:sz w:val="20"/>
              </w:rPr>
              <w:t xml:space="preserve"> provide opportunities for</w:t>
            </w:r>
            <w:r w:rsidR="00FB275F" w:rsidRPr="00383F06">
              <w:rPr>
                <w:sz w:val="20"/>
              </w:rPr>
              <w:t xml:space="preserve"> MPs representing minority groups to participate actively in the work of parliament. </w:t>
            </w:r>
          </w:p>
          <w:p w14:paraId="70E501FC" w14:textId="77777777" w:rsidR="00FC7C7A" w:rsidRPr="00383F06" w:rsidRDefault="00FC7C7A" w:rsidP="003A5991">
            <w:pPr>
              <w:spacing w:line="240" w:lineRule="auto"/>
              <w:rPr>
                <w:color w:val="005F9A"/>
                <w:sz w:val="20"/>
                <w:szCs w:val="20"/>
              </w:rPr>
            </w:pPr>
          </w:p>
        </w:tc>
      </w:tr>
    </w:tbl>
    <w:p w14:paraId="7AEBF976" w14:textId="77777777" w:rsidR="003A5991" w:rsidRPr="00383F06" w:rsidRDefault="003A5991" w:rsidP="00782B94">
      <w:pPr>
        <w:pStyle w:val="section-title"/>
      </w:pPr>
      <w:r w:rsidRPr="00383F06">
        <w:t>Assessment</w:t>
      </w:r>
    </w:p>
    <w:p w14:paraId="49CE2B7D" w14:textId="588E224B" w:rsidR="00FC7C7A" w:rsidRPr="00383F06" w:rsidRDefault="003A5991" w:rsidP="003A5991">
      <w:pPr>
        <w:spacing w:before="200" w:line="240" w:lineRule="auto"/>
        <w:rPr>
          <w:sz w:val="20"/>
          <w:szCs w:val="20"/>
        </w:rPr>
      </w:pPr>
      <w:r w:rsidRPr="00383F06">
        <w:rPr>
          <w:sz w:val="20"/>
        </w:rPr>
        <w:t xml:space="preserve">This dimension is assessed against several criteria, each of which should be evaluated separately. For each criterion, select one of the six descriptive grades (Non-existent, Rudimentary, Basic, Good, </w:t>
      </w:r>
      <w:proofErr w:type="gramStart"/>
      <w:r w:rsidRPr="00383F06">
        <w:rPr>
          <w:sz w:val="20"/>
        </w:rPr>
        <w:t>Very</w:t>
      </w:r>
      <w:proofErr w:type="gramEnd"/>
      <w:r w:rsidRPr="00383F06">
        <w:rPr>
          <w:sz w:val="20"/>
        </w:rPr>
        <w:t xml:space="preserve"> good and Excellent) that best reflects the situation in your parliament, and provide details of the evidence on which this assessment is based. </w:t>
      </w:r>
    </w:p>
    <w:p w14:paraId="05672B90" w14:textId="5FC68996" w:rsidR="003A5991" w:rsidRPr="00383F06" w:rsidRDefault="003A5991" w:rsidP="003A5991">
      <w:pPr>
        <w:spacing w:before="200" w:line="240" w:lineRule="auto"/>
        <w:rPr>
          <w:sz w:val="20"/>
          <w:szCs w:val="20"/>
        </w:rPr>
      </w:pPr>
      <w:r w:rsidRPr="00383F06">
        <w:rPr>
          <w:sz w:val="20"/>
        </w:rPr>
        <w:t>The evidence for assessment of this dimension could include the following:</w:t>
      </w:r>
    </w:p>
    <w:p w14:paraId="61FEDBEC" w14:textId="77777777" w:rsidR="00FC7C7A" w:rsidRPr="00383F06" w:rsidRDefault="00FC7C7A" w:rsidP="00FC7C7A">
      <w:pPr>
        <w:spacing w:line="240" w:lineRule="auto"/>
        <w:rPr>
          <w:sz w:val="20"/>
          <w:szCs w:val="20"/>
        </w:rPr>
      </w:pPr>
    </w:p>
    <w:p w14:paraId="0947D7D0" w14:textId="31031356" w:rsidR="003A5991" w:rsidRPr="00383F06" w:rsidRDefault="0086009D" w:rsidP="00B46BC1">
      <w:pPr>
        <w:numPr>
          <w:ilvl w:val="0"/>
          <w:numId w:val="11"/>
        </w:numPr>
        <w:spacing w:line="240" w:lineRule="auto"/>
        <w:ind w:left="562" w:hanging="562"/>
        <w:rPr>
          <w:sz w:val="20"/>
          <w:szCs w:val="20"/>
        </w:rPr>
      </w:pPr>
      <w:r w:rsidRPr="00383F06">
        <w:rPr>
          <w:sz w:val="20"/>
        </w:rPr>
        <w:lastRenderedPageBreak/>
        <w:t>Provisions of</w:t>
      </w:r>
      <w:r w:rsidR="003A5991" w:rsidRPr="00383F06">
        <w:rPr>
          <w:sz w:val="20"/>
        </w:rPr>
        <w:t xml:space="preserve"> the constitution</w:t>
      </w:r>
      <w:r w:rsidRPr="00383F06">
        <w:rPr>
          <w:sz w:val="20"/>
        </w:rPr>
        <w:t xml:space="preserve"> and/or other aspects of the legal framework</w:t>
      </w:r>
      <w:r w:rsidR="003A5991" w:rsidRPr="00383F06">
        <w:rPr>
          <w:sz w:val="20"/>
        </w:rPr>
        <w:t xml:space="preserve"> guaranteeing the political rights of minority and </w:t>
      </w:r>
      <w:r w:rsidRPr="00383F06">
        <w:rPr>
          <w:sz w:val="20"/>
        </w:rPr>
        <w:t>I</w:t>
      </w:r>
      <w:r w:rsidR="003A5991" w:rsidRPr="00383F06">
        <w:rPr>
          <w:sz w:val="20"/>
        </w:rPr>
        <w:t xml:space="preserve">ndigenous </w:t>
      </w:r>
      <w:r w:rsidR="00A301FC" w:rsidRPr="00383F06">
        <w:rPr>
          <w:sz w:val="20"/>
        </w:rPr>
        <w:t xml:space="preserve">groups </w:t>
      </w:r>
      <w:r w:rsidR="003A5991" w:rsidRPr="00383F06">
        <w:rPr>
          <w:sz w:val="20"/>
        </w:rPr>
        <w:t>and prohibiting discrimination</w:t>
      </w:r>
    </w:p>
    <w:p w14:paraId="242EE955" w14:textId="3291FB27" w:rsidR="003A5991" w:rsidRPr="00383F06" w:rsidRDefault="0086009D" w:rsidP="00B46BC1">
      <w:pPr>
        <w:numPr>
          <w:ilvl w:val="0"/>
          <w:numId w:val="11"/>
        </w:numPr>
        <w:spacing w:line="240" w:lineRule="auto"/>
        <w:ind w:left="562" w:hanging="562"/>
        <w:rPr>
          <w:sz w:val="20"/>
          <w:szCs w:val="20"/>
        </w:rPr>
      </w:pPr>
      <w:r w:rsidRPr="00383F06">
        <w:rPr>
          <w:sz w:val="20"/>
        </w:rPr>
        <w:t>Provisions of the legal framework establishing</w:t>
      </w:r>
      <w:r w:rsidR="003A5991" w:rsidRPr="00383F06">
        <w:rPr>
          <w:sz w:val="20"/>
        </w:rPr>
        <w:t xml:space="preserve"> special measures </w:t>
      </w:r>
      <w:r w:rsidRPr="00383F06">
        <w:rPr>
          <w:sz w:val="20"/>
        </w:rPr>
        <w:t xml:space="preserve">for </w:t>
      </w:r>
      <w:r w:rsidR="003A5991" w:rsidRPr="00383F06">
        <w:rPr>
          <w:sz w:val="20"/>
        </w:rPr>
        <w:t xml:space="preserve">minority and </w:t>
      </w:r>
      <w:r w:rsidRPr="00383F06">
        <w:rPr>
          <w:sz w:val="20"/>
        </w:rPr>
        <w:t>I</w:t>
      </w:r>
      <w:r w:rsidR="003A5991" w:rsidRPr="00383F06">
        <w:rPr>
          <w:sz w:val="20"/>
        </w:rPr>
        <w:t xml:space="preserve">ndigenous </w:t>
      </w:r>
      <w:r w:rsidR="00A301FC" w:rsidRPr="00383F06">
        <w:rPr>
          <w:sz w:val="20"/>
        </w:rPr>
        <w:t>groups</w:t>
      </w:r>
    </w:p>
    <w:p w14:paraId="36BA2025" w14:textId="74063FDE" w:rsidR="003A5991" w:rsidRPr="00383F06" w:rsidRDefault="003A5991" w:rsidP="00B46BC1">
      <w:pPr>
        <w:numPr>
          <w:ilvl w:val="0"/>
          <w:numId w:val="11"/>
        </w:numPr>
        <w:spacing w:line="240" w:lineRule="auto"/>
        <w:ind w:left="562" w:hanging="562"/>
        <w:rPr>
          <w:sz w:val="20"/>
          <w:szCs w:val="20"/>
        </w:rPr>
      </w:pPr>
      <w:r w:rsidRPr="00383F06">
        <w:rPr>
          <w:sz w:val="20"/>
        </w:rPr>
        <w:t xml:space="preserve">Evidence of </w:t>
      </w:r>
      <w:r w:rsidR="0086009D" w:rsidRPr="00383F06">
        <w:rPr>
          <w:sz w:val="20"/>
        </w:rPr>
        <w:t xml:space="preserve">representatives of minority and Indigenous groups in parliament, including on </w:t>
      </w:r>
      <w:r w:rsidRPr="00383F06">
        <w:rPr>
          <w:sz w:val="20"/>
        </w:rPr>
        <w:t>parliamentary committee</w:t>
      </w:r>
      <w:r w:rsidR="0086009D" w:rsidRPr="00383F06">
        <w:rPr>
          <w:sz w:val="20"/>
        </w:rPr>
        <w:t>s</w:t>
      </w:r>
      <w:r w:rsidRPr="00383F06">
        <w:rPr>
          <w:sz w:val="20"/>
        </w:rPr>
        <w:t>, caucus</w:t>
      </w:r>
      <w:r w:rsidR="0086009D" w:rsidRPr="00383F06">
        <w:rPr>
          <w:sz w:val="20"/>
        </w:rPr>
        <w:t>es and/or councils</w:t>
      </w:r>
    </w:p>
    <w:p w14:paraId="1D70031C" w14:textId="48927221" w:rsidR="003A5991" w:rsidRPr="00383F06" w:rsidRDefault="003A5991" w:rsidP="00B46BC1">
      <w:pPr>
        <w:numPr>
          <w:ilvl w:val="0"/>
          <w:numId w:val="11"/>
        </w:numPr>
        <w:spacing w:line="240" w:lineRule="auto"/>
        <w:ind w:left="562" w:hanging="562"/>
        <w:rPr>
          <w:sz w:val="20"/>
          <w:szCs w:val="20"/>
        </w:rPr>
      </w:pPr>
      <w:r w:rsidRPr="00383F06">
        <w:rPr>
          <w:sz w:val="20"/>
        </w:rPr>
        <w:t>Statistic</w:t>
      </w:r>
      <w:r w:rsidR="0086009D" w:rsidRPr="00383F06">
        <w:rPr>
          <w:sz w:val="20"/>
        </w:rPr>
        <w:t xml:space="preserve">s </w:t>
      </w:r>
      <w:r w:rsidRPr="00383F06">
        <w:rPr>
          <w:sz w:val="20"/>
        </w:rPr>
        <w:t xml:space="preserve">on minority and </w:t>
      </w:r>
      <w:r w:rsidR="00844E90" w:rsidRPr="00383F06">
        <w:rPr>
          <w:sz w:val="20"/>
        </w:rPr>
        <w:t>I</w:t>
      </w:r>
      <w:r w:rsidRPr="00383F06">
        <w:rPr>
          <w:sz w:val="20"/>
        </w:rPr>
        <w:t xml:space="preserve">ndigenous </w:t>
      </w:r>
      <w:r w:rsidR="0086009D" w:rsidRPr="00383F06">
        <w:rPr>
          <w:sz w:val="20"/>
        </w:rPr>
        <w:t xml:space="preserve">MPs </w:t>
      </w:r>
      <w:r w:rsidRPr="00383F06">
        <w:rPr>
          <w:sz w:val="20"/>
        </w:rPr>
        <w:t xml:space="preserve">in </w:t>
      </w:r>
      <w:r w:rsidR="0086009D" w:rsidRPr="00383F06">
        <w:rPr>
          <w:sz w:val="20"/>
        </w:rPr>
        <w:t>the current</w:t>
      </w:r>
      <w:r w:rsidRPr="00383F06">
        <w:rPr>
          <w:sz w:val="20"/>
        </w:rPr>
        <w:t xml:space="preserve"> parliament</w:t>
      </w:r>
    </w:p>
    <w:p w14:paraId="6D341093" w14:textId="77777777" w:rsidR="00B46BC1" w:rsidRPr="00383F06" w:rsidRDefault="00B46BC1" w:rsidP="003A5991">
      <w:pPr>
        <w:spacing w:line="240" w:lineRule="auto"/>
        <w:rPr>
          <w:sz w:val="20"/>
          <w:szCs w:val="20"/>
        </w:rPr>
      </w:pPr>
    </w:p>
    <w:p w14:paraId="016CDB94" w14:textId="3E5A9BA0" w:rsidR="003A5991" w:rsidRPr="00383F06" w:rsidRDefault="003A5991" w:rsidP="003A5991">
      <w:pPr>
        <w:spacing w:line="240" w:lineRule="auto"/>
        <w:rPr>
          <w:sz w:val="20"/>
          <w:szCs w:val="20"/>
        </w:rPr>
      </w:pPr>
      <w:r w:rsidRPr="00383F06">
        <w:rPr>
          <w:sz w:val="20"/>
        </w:rPr>
        <w:t>Where relevant, provide additional comments or examples that support the assessment.</w:t>
      </w:r>
    </w:p>
    <w:p w14:paraId="48308020" w14:textId="083930F9" w:rsidR="003A5991" w:rsidRPr="00383F06" w:rsidRDefault="003A5991" w:rsidP="00E0404A">
      <w:pPr>
        <w:pStyle w:val="Heading4"/>
      </w:pPr>
      <w:bookmarkStart w:id="37" w:name="_u6oqnqfku7xb"/>
      <w:bookmarkEnd w:id="37"/>
      <w:r w:rsidRPr="00383F06">
        <w:t xml:space="preserve">Assessment criterion 1: </w:t>
      </w:r>
      <w:r w:rsidR="00FB275F" w:rsidRPr="00383F06">
        <w:t xml:space="preserve">Right to participate in public </w:t>
      </w:r>
      <w:proofErr w:type="gramStart"/>
      <w:r w:rsidR="00FB275F" w:rsidRPr="00383F06">
        <w:t>affairs</w:t>
      </w:r>
      <w:proofErr w:type="gramEnd"/>
    </w:p>
    <w:p w14:paraId="35F99849" w14:textId="77777777" w:rsidR="00FB275F" w:rsidRPr="00383F06" w:rsidRDefault="00FB275F" w:rsidP="00FB275F">
      <w:pPr>
        <w:spacing w:line="240" w:lineRule="auto"/>
        <w:rPr>
          <w:sz w:val="20"/>
          <w:szCs w:val="20"/>
        </w:rPr>
      </w:pPr>
      <w:r w:rsidRPr="00383F06">
        <w:rPr>
          <w:sz w:val="20"/>
        </w:rPr>
        <w:t>The legal framework guarantees the right of all people, including underrepresented groups, to take part in the conduct of public affairs, including the right to vote and to stand for office, without discrimination.</w:t>
      </w:r>
    </w:p>
    <w:p w14:paraId="0D4C2FD7"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B46BC1" w:rsidRPr="00383F06" w14:paraId="5035D13B" w14:textId="77777777" w:rsidTr="00B46BC1">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ED41403" w14:textId="77777777" w:rsidR="00B46BC1" w:rsidRPr="00383F06" w:rsidRDefault="00B46BC1">
            <w:pPr>
              <w:jc w:val="center"/>
              <w:rPr>
                <w:rFonts w:eastAsia="Calibri"/>
                <w:sz w:val="20"/>
                <w:szCs w:val="20"/>
              </w:rPr>
            </w:pPr>
            <w:r w:rsidRPr="00383F06">
              <w:rPr>
                <w:sz w:val="20"/>
              </w:rPr>
              <w:t>Non-existent</w:t>
            </w:r>
          </w:p>
          <w:sdt>
            <w:sdtPr>
              <w:rPr>
                <w:rFonts w:eastAsia="Arimo"/>
                <w:sz w:val="20"/>
                <w:szCs w:val="20"/>
              </w:rPr>
              <w:id w:val="-1203167487"/>
              <w14:checkbox>
                <w14:checked w14:val="0"/>
                <w14:checkedState w14:val="2612" w14:font="MS Gothic"/>
                <w14:uncheckedState w14:val="2610" w14:font="MS Gothic"/>
              </w14:checkbox>
            </w:sdtPr>
            <w:sdtEndPr/>
            <w:sdtContent>
              <w:p w14:paraId="691086D0" w14:textId="77777777" w:rsidR="00B46BC1" w:rsidRPr="00383F06" w:rsidRDefault="00B46BC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A10BD98" w14:textId="77777777" w:rsidR="00B46BC1" w:rsidRPr="00383F06" w:rsidRDefault="00B46BC1">
            <w:pPr>
              <w:jc w:val="center"/>
              <w:rPr>
                <w:rFonts w:eastAsia="Calibri"/>
                <w:sz w:val="20"/>
                <w:szCs w:val="20"/>
              </w:rPr>
            </w:pPr>
            <w:r w:rsidRPr="00383F06">
              <w:rPr>
                <w:sz w:val="20"/>
              </w:rPr>
              <w:t xml:space="preserve">Rudimentary </w:t>
            </w:r>
          </w:p>
          <w:sdt>
            <w:sdtPr>
              <w:rPr>
                <w:rFonts w:eastAsia="Arimo"/>
                <w:sz w:val="20"/>
                <w:szCs w:val="20"/>
              </w:rPr>
              <w:id w:val="-1500497117"/>
              <w14:checkbox>
                <w14:checked w14:val="0"/>
                <w14:checkedState w14:val="2612" w14:font="MS Gothic"/>
                <w14:uncheckedState w14:val="2610" w14:font="MS Gothic"/>
              </w14:checkbox>
            </w:sdtPr>
            <w:sdtEndPr/>
            <w:sdtContent>
              <w:p w14:paraId="2F463681"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3A5B4E0" w14:textId="77777777" w:rsidR="00B46BC1" w:rsidRPr="00383F06" w:rsidRDefault="00B46BC1">
            <w:pPr>
              <w:jc w:val="center"/>
              <w:rPr>
                <w:rFonts w:eastAsia="Calibri"/>
                <w:sz w:val="20"/>
                <w:szCs w:val="20"/>
              </w:rPr>
            </w:pPr>
            <w:r w:rsidRPr="00383F06">
              <w:rPr>
                <w:sz w:val="20"/>
              </w:rPr>
              <w:t>Basic</w:t>
            </w:r>
          </w:p>
          <w:sdt>
            <w:sdtPr>
              <w:rPr>
                <w:rFonts w:eastAsia="Arimo"/>
                <w:sz w:val="20"/>
                <w:szCs w:val="20"/>
              </w:rPr>
              <w:id w:val="-292673473"/>
              <w14:checkbox>
                <w14:checked w14:val="0"/>
                <w14:checkedState w14:val="2612" w14:font="MS Gothic"/>
                <w14:uncheckedState w14:val="2610" w14:font="MS Gothic"/>
              </w14:checkbox>
            </w:sdtPr>
            <w:sdtEndPr/>
            <w:sdtContent>
              <w:p w14:paraId="7718D02F"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DF7A0F9" w14:textId="77777777" w:rsidR="00B46BC1" w:rsidRPr="00383F06" w:rsidRDefault="00B46BC1">
            <w:pPr>
              <w:jc w:val="center"/>
              <w:rPr>
                <w:rFonts w:eastAsia="Calibri"/>
                <w:sz w:val="20"/>
                <w:szCs w:val="20"/>
              </w:rPr>
            </w:pPr>
            <w:r w:rsidRPr="00383F06">
              <w:rPr>
                <w:sz w:val="20"/>
              </w:rPr>
              <w:t>Good</w:t>
            </w:r>
          </w:p>
          <w:sdt>
            <w:sdtPr>
              <w:rPr>
                <w:rFonts w:eastAsia="Arimo"/>
                <w:sz w:val="20"/>
                <w:szCs w:val="20"/>
              </w:rPr>
              <w:id w:val="1013571342"/>
              <w14:checkbox>
                <w14:checked w14:val="0"/>
                <w14:checkedState w14:val="2612" w14:font="MS Gothic"/>
                <w14:uncheckedState w14:val="2610" w14:font="MS Gothic"/>
              </w14:checkbox>
            </w:sdtPr>
            <w:sdtEndPr/>
            <w:sdtContent>
              <w:p w14:paraId="6FE73AB5" w14:textId="77777777" w:rsidR="00B46BC1" w:rsidRPr="00383F06" w:rsidRDefault="00B46BC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4C4322F" w14:textId="77777777" w:rsidR="00B46BC1" w:rsidRPr="00383F06" w:rsidRDefault="00B46BC1">
            <w:pPr>
              <w:jc w:val="center"/>
              <w:rPr>
                <w:rFonts w:eastAsia="Calibri"/>
                <w:sz w:val="20"/>
                <w:szCs w:val="20"/>
              </w:rPr>
            </w:pPr>
            <w:r w:rsidRPr="00383F06">
              <w:rPr>
                <w:sz w:val="20"/>
              </w:rPr>
              <w:t>Very good</w:t>
            </w:r>
          </w:p>
          <w:sdt>
            <w:sdtPr>
              <w:rPr>
                <w:rFonts w:eastAsia="Arimo"/>
                <w:sz w:val="20"/>
                <w:szCs w:val="20"/>
              </w:rPr>
              <w:id w:val="-1802989689"/>
              <w14:checkbox>
                <w14:checked w14:val="0"/>
                <w14:checkedState w14:val="2612" w14:font="MS Gothic"/>
                <w14:uncheckedState w14:val="2610" w14:font="MS Gothic"/>
              </w14:checkbox>
            </w:sdtPr>
            <w:sdtEndPr/>
            <w:sdtContent>
              <w:p w14:paraId="45C5F570"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5665A4A6" w14:textId="77777777" w:rsidR="00B46BC1" w:rsidRPr="00383F06" w:rsidRDefault="00B46BC1">
            <w:pPr>
              <w:jc w:val="center"/>
              <w:rPr>
                <w:rFonts w:eastAsia="Calibri"/>
                <w:sz w:val="20"/>
                <w:szCs w:val="20"/>
              </w:rPr>
            </w:pPr>
            <w:r w:rsidRPr="00383F06">
              <w:rPr>
                <w:sz w:val="20"/>
              </w:rPr>
              <w:t>Excellent</w:t>
            </w:r>
          </w:p>
          <w:sdt>
            <w:sdtPr>
              <w:rPr>
                <w:rFonts w:eastAsia="Arimo"/>
                <w:sz w:val="20"/>
                <w:szCs w:val="20"/>
              </w:rPr>
              <w:id w:val="2054343001"/>
              <w14:checkbox>
                <w14:checked w14:val="0"/>
                <w14:checkedState w14:val="2612" w14:font="MS Gothic"/>
                <w14:uncheckedState w14:val="2610" w14:font="MS Gothic"/>
              </w14:checkbox>
            </w:sdtPr>
            <w:sdtEndPr/>
            <w:sdtContent>
              <w:p w14:paraId="146A61C7"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r>
      <w:tr w:rsidR="00B46BC1" w:rsidRPr="00383F06" w14:paraId="6FF7F2BE" w14:textId="77777777" w:rsidTr="00B46BC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89847" w14:textId="77777777" w:rsidR="00B46BC1" w:rsidRPr="00383F06" w:rsidRDefault="00B46BC1">
            <w:pPr>
              <w:rPr>
                <w:rFonts w:eastAsia="Calibri"/>
                <w:color w:val="005F9A"/>
                <w:sz w:val="20"/>
                <w:szCs w:val="20"/>
              </w:rPr>
            </w:pPr>
            <w:r w:rsidRPr="00383F06">
              <w:rPr>
                <w:color w:val="005F9A"/>
                <w:sz w:val="20"/>
              </w:rPr>
              <w:t>Evidence for this assessment criterion:</w:t>
            </w:r>
          </w:p>
          <w:p w14:paraId="4DE6BF72" w14:textId="77777777" w:rsidR="00B46BC1" w:rsidRPr="00383F06" w:rsidRDefault="00B46BC1">
            <w:pPr>
              <w:rPr>
                <w:rFonts w:eastAsia="Calibri"/>
                <w:color w:val="0000FF"/>
                <w:sz w:val="20"/>
                <w:szCs w:val="20"/>
              </w:rPr>
            </w:pPr>
          </w:p>
          <w:p w14:paraId="284B6895" w14:textId="77777777" w:rsidR="00B46BC1" w:rsidRPr="00383F06" w:rsidRDefault="00B46BC1">
            <w:pPr>
              <w:rPr>
                <w:rFonts w:eastAsia="Calibri"/>
                <w:color w:val="0000FF"/>
                <w:sz w:val="20"/>
                <w:szCs w:val="20"/>
              </w:rPr>
            </w:pPr>
          </w:p>
        </w:tc>
      </w:tr>
    </w:tbl>
    <w:p w14:paraId="16286254" w14:textId="77777777" w:rsidR="003A5991" w:rsidRPr="00383F06" w:rsidRDefault="003A5991" w:rsidP="00E0404A">
      <w:pPr>
        <w:pStyle w:val="Heading4"/>
      </w:pPr>
      <w:bookmarkStart w:id="38" w:name="_4cub9rmlt1di"/>
      <w:bookmarkEnd w:id="38"/>
      <w:r w:rsidRPr="00383F06">
        <w:t xml:space="preserve">Assessment criterion 2: Special measures </w:t>
      </w:r>
    </w:p>
    <w:p w14:paraId="0DF1AB0F" w14:textId="77777777" w:rsidR="00FB275F" w:rsidRPr="00383F06" w:rsidRDefault="00FB275F" w:rsidP="00FB275F">
      <w:pPr>
        <w:spacing w:line="240" w:lineRule="auto"/>
        <w:rPr>
          <w:sz w:val="20"/>
          <w:szCs w:val="20"/>
        </w:rPr>
      </w:pPr>
      <w:r w:rsidRPr="00383F06">
        <w:rPr>
          <w:sz w:val="20"/>
        </w:rPr>
        <w:t>Parliament has adopted special measures to promote the representation of underrepresented groups in parliament, such as quotas and reserved seats.</w:t>
      </w:r>
    </w:p>
    <w:p w14:paraId="0BC83099" w14:textId="77777777" w:rsidR="00B46BC1" w:rsidRPr="00383F06" w:rsidRDefault="00B46BC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B46BC1" w:rsidRPr="00383F06" w14:paraId="11AB4F85" w14:textId="77777777" w:rsidTr="00FB275F">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9FD2331" w14:textId="77777777" w:rsidR="00B46BC1" w:rsidRPr="00383F06" w:rsidRDefault="00B46BC1">
            <w:pPr>
              <w:jc w:val="center"/>
              <w:rPr>
                <w:rFonts w:eastAsia="Calibri"/>
                <w:sz w:val="20"/>
                <w:szCs w:val="20"/>
              </w:rPr>
            </w:pPr>
            <w:r w:rsidRPr="00383F06">
              <w:rPr>
                <w:sz w:val="20"/>
              </w:rPr>
              <w:t>Non-existent</w:t>
            </w:r>
          </w:p>
          <w:sdt>
            <w:sdtPr>
              <w:rPr>
                <w:rFonts w:eastAsia="Arimo"/>
                <w:sz w:val="20"/>
                <w:szCs w:val="20"/>
              </w:rPr>
              <w:id w:val="-511073405"/>
              <w14:checkbox>
                <w14:checked w14:val="0"/>
                <w14:checkedState w14:val="2612" w14:font="MS Gothic"/>
                <w14:uncheckedState w14:val="2610" w14:font="MS Gothic"/>
              </w14:checkbox>
            </w:sdtPr>
            <w:sdtEndPr/>
            <w:sdtContent>
              <w:p w14:paraId="1F3BDED4" w14:textId="77777777" w:rsidR="00B46BC1" w:rsidRPr="00383F06" w:rsidRDefault="00B46BC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6E01E31" w14:textId="77777777" w:rsidR="00B46BC1" w:rsidRPr="00383F06" w:rsidRDefault="00B46BC1">
            <w:pPr>
              <w:jc w:val="center"/>
              <w:rPr>
                <w:rFonts w:eastAsia="Calibri"/>
                <w:sz w:val="20"/>
                <w:szCs w:val="20"/>
              </w:rPr>
            </w:pPr>
            <w:r w:rsidRPr="00383F06">
              <w:rPr>
                <w:sz w:val="20"/>
              </w:rPr>
              <w:t xml:space="preserve">Rudimentary </w:t>
            </w:r>
          </w:p>
          <w:sdt>
            <w:sdtPr>
              <w:rPr>
                <w:rFonts w:eastAsia="Arimo"/>
                <w:sz w:val="20"/>
                <w:szCs w:val="20"/>
              </w:rPr>
              <w:id w:val="1233115476"/>
              <w14:checkbox>
                <w14:checked w14:val="0"/>
                <w14:checkedState w14:val="2612" w14:font="MS Gothic"/>
                <w14:uncheckedState w14:val="2610" w14:font="MS Gothic"/>
              </w14:checkbox>
            </w:sdtPr>
            <w:sdtEndPr/>
            <w:sdtContent>
              <w:p w14:paraId="6EF319F6"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F37DC3D" w14:textId="77777777" w:rsidR="00B46BC1" w:rsidRPr="00383F06" w:rsidRDefault="00B46BC1">
            <w:pPr>
              <w:jc w:val="center"/>
              <w:rPr>
                <w:rFonts w:eastAsia="Calibri"/>
                <w:sz w:val="20"/>
                <w:szCs w:val="20"/>
              </w:rPr>
            </w:pPr>
            <w:r w:rsidRPr="00383F06">
              <w:rPr>
                <w:sz w:val="20"/>
              </w:rPr>
              <w:t>Basic</w:t>
            </w:r>
          </w:p>
          <w:sdt>
            <w:sdtPr>
              <w:rPr>
                <w:rFonts w:eastAsia="Arimo"/>
                <w:sz w:val="20"/>
                <w:szCs w:val="20"/>
              </w:rPr>
              <w:id w:val="-876626486"/>
              <w14:checkbox>
                <w14:checked w14:val="0"/>
                <w14:checkedState w14:val="2612" w14:font="MS Gothic"/>
                <w14:uncheckedState w14:val="2610" w14:font="MS Gothic"/>
              </w14:checkbox>
            </w:sdtPr>
            <w:sdtEndPr/>
            <w:sdtContent>
              <w:p w14:paraId="1D090354"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DD16808" w14:textId="77777777" w:rsidR="00B46BC1" w:rsidRPr="00383F06" w:rsidRDefault="00B46BC1">
            <w:pPr>
              <w:jc w:val="center"/>
              <w:rPr>
                <w:rFonts w:eastAsia="Calibri"/>
                <w:sz w:val="20"/>
                <w:szCs w:val="20"/>
              </w:rPr>
            </w:pPr>
            <w:r w:rsidRPr="00383F06">
              <w:rPr>
                <w:sz w:val="20"/>
              </w:rPr>
              <w:t>Good</w:t>
            </w:r>
          </w:p>
          <w:sdt>
            <w:sdtPr>
              <w:rPr>
                <w:rFonts w:eastAsia="Arimo"/>
                <w:sz w:val="20"/>
                <w:szCs w:val="20"/>
              </w:rPr>
              <w:id w:val="1261188313"/>
              <w14:checkbox>
                <w14:checked w14:val="0"/>
                <w14:checkedState w14:val="2612" w14:font="MS Gothic"/>
                <w14:uncheckedState w14:val="2610" w14:font="MS Gothic"/>
              </w14:checkbox>
            </w:sdtPr>
            <w:sdtEndPr/>
            <w:sdtContent>
              <w:p w14:paraId="6590F5C9" w14:textId="77777777" w:rsidR="00B46BC1" w:rsidRPr="00383F06" w:rsidRDefault="00B46BC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5321C08" w14:textId="77777777" w:rsidR="00B46BC1" w:rsidRPr="00383F06" w:rsidRDefault="00B46BC1">
            <w:pPr>
              <w:jc w:val="center"/>
              <w:rPr>
                <w:rFonts w:eastAsia="Calibri"/>
                <w:sz w:val="20"/>
                <w:szCs w:val="20"/>
              </w:rPr>
            </w:pPr>
            <w:r w:rsidRPr="00383F06">
              <w:rPr>
                <w:sz w:val="20"/>
              </w:rPr>
              <w:t>Very good</w:t>
            </w:r>
          </w:p>
          <w:sdt>
            <w:sdtPr>
              <w:rPr>
                <w:rFonts w:eastAsia="Arimo"/>
                <w:sz w:val="20"/>
                <w:szCs w:val="20"/>
              </w:rPr>
              <w:id w:val="-1030565130"/>
              <w14:checkbox>
                <w14:checked w14:val="0"/>
                <w14:checkedState w14:val="2612" w14:font="MS Gothic"/>
                <w14:uncheckedState w14:val="2610" w14:font="MS Gothic"/>
              </w14:checkbox>
            </w:sdtPr>
            <w:sdtEndPr/>
            <w:sdtContent>
              <w:p w14:paraId="6E6A039E"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5" w:type="pct"/>
            <w:tcBorders>
              <w:top w:val="single" w:sz="4" w:space="0" w:color="000000"/>
              <w:left w:val="single" w:sz="4" w:space="0" w:color="000000"/>
              <w:bottom w:val="single" w:sz="4" w:space="0" w:color="000000"/>
              <w:right w:val="single" w:sz="4" w:space="0" w:color="000000"/>
            </w:tcBorders>
            <w:hideMark/>
          </w:tcPr>
          <w:p w14:paraId="7419C4BF" w14:textId="77777777" w:rsidR="00B46BC1" w:rsidRPr="00383F06" w:rsidRDefault="00B46BC1">
            <w:pPr>
              <w:jc w:val="center"/>
              <w:rPr>
                <w:rFonts w:eastAsia="Calibri"/>
                <w:sz w:val="20"/>
                <w:szCs w:val="20"/>
              </w:rPr>
            </w:pPr>
            <w:r w:rsidRPr="00383F06">
              <w:rPr>
                <w:sz w:val="20"/>
              </w:rPr>
              <w:t>Excellent</w:t>
            </w:r>
          </w:p>
          <w:sdt>
            <w:sdtPr>
              <w:rPr>
                <w:rFonts w:eastAsia="Arimo"/>
                <w:sz w:val="20"/>
                <w:szCs w:val="20"/>
              </w:rPr>
              <w:id w:val="-1916542286"/>
              <w14:checkbox>
                <w14:checked w14:val="0"/>
                <w14:checkedState w14:val="2612" w14:font="MS Gothic"/>
                <w14:uncheckedState w14:val="2610" w14:font="MS Gothic"/>
              </w14:checkbox>
            </w:sdtPr>
            <w:sdtEndPr/>
            <w:sdtContent>
              <w:p w14:paraId="1B9DD970"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r>
      <w:tr w:rsidR="00B46BC1" w:rsidRPr="00383F06" w14:paraId="1349D5BE" w14:textId="77777777" w:rsidTr="00B46BC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64CC6" w14:textId="77777777" w:rsidR="00B46BC1" w:rsidRPr="00383F06" w:rsidRDefault="00B46BC1">
            <w:pPr>
              <w:rPr>
                <w:rFonts w:eastAsia="Calibri"/>
                <w:color w:val="005F9A"/>
                <w:sz w:val="20"/>
                <w:szCs w:val="20"/>
              </w:rPr>
            </w:pPr>
            <w:r w:rsidRPr="00383F06">
              <w:rPr>
                <w:color w:val="005F9A"/>
                <w:sz w:val="20"/>
              </w:rPr>
              <w:t>Evidence for this assessment criterion:</w:t>
            </w:r>
          </w:p>
          <w:p w14:paraId="168C2F42" w14:textId="77777777" w:rsidR="00B46BC1" w:rsidRPr="00383F06" w:rsidRDefault="00B46BC1">
            <w:pPr>
              <w:rPr>
                <w:rFonts w:eastAsia="Calibri"/>
                <w:color w:val="0000FF"/>
                <w:sz w:val="20"/>
                <w:szCs w:val="20"/>
              </w:rPr>
            </w:pPr>
          </w:p>
          <w:p w14:paraId="1AFDBD09" w14:textId="77777777" w:rsidR="00B46BC1" w:rsidRPr="00383F06" w:rsidRDefault="00B46BC1">
            <w:pPr>
              <w:rPr>
                <w:rFonts w:eastAsia="Calibri"/>
                <w:color w:val="0000FF"/>
                <w:sz w:val="20"/>
                <w:szCs w:val="20"/>
              </w:rPr>
            </w:pPr>
          </w:p>
        </w:tc>
      </w:tr>
    </w:tbl>
    <w:p w14:paraId="792A4EE4" w14:textId="35FD134B" w:rsidR="00FB275F" w:rsidRPr="00383F06" w:rsidRDefault="00FB275F" w:rsidP="00FB275F">
      <w:pPr>
        <w:pStyle w:val="Heading4"/>
      </w:pPr>
      <w:bookmarkStart w:id="39" w:name="_8anxl78imhh5"/>
      <w:bookmarkEnd w:id="39"/>
      <w:r w:rsidRPr="00383F06">
        <w:t xml:space="preserve">Assessment criterion 3: Rules of procedure </w:t>
      </w:r>
    </w:p>
    <w:p w14:paraId="6CE25BA5" w14:textId="77777777" w:rsidR="00FB275F" w:rsidRPr="00383F06" w:rsidRDefault="00FB275F" w:rsidP="00FB275F">
      <w:pPr>
        <w:spacing w:line="240" w:lineRule="auto"/>
        <w:rPr>
          <w:sz w:val="20"/>
          <w:szCs w:val="20"/>
        </w:rPr>
      </w:pPr>
      <w:r w:rsidRPr="00383F06">
        <w:rPr>
          <w:sz w:val="20"/>
        </w:rPr>
        <w:t xml:space="preserve">Parliament’s rules of procedure provide opportunities for MPs representing minority groups to participate actively in the work of parliament. </w:t>
      </w:r>
    </w:p>
    <w:p w14:paraId="0B0C857B" w14:textId="77777777" w:rsidR="00FB275F" w:rsidRPr="00383F06" w:rsidRDefault="00FB275F" w:rsidP="00FB275F">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FB275F" w:rsidRPr="00383F06" w14:paraId="71565FCE" w14:textId="77777777" w:rsidTr="009D16BB">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A698510" w14:textId="77777777" w:rsidR="00FB275F" w:rsidRPr="00383F06" w:rsidRDefault="00FB275F" w:rsidP="009D16BB">
            <w:pPr>
              <w:jc w:val="center"/>
              <w:rPr>
                <w:rFonts w:eastAsia="Calibri"/>
                <w:sz w:val="20"/>
                <w:szCs w:val="20"/>
              </w:rPr>
            </w:pPr>
            <w:r w:rsidRPr="00383F06">
              <w:rPr>
                <w:sz w:val="20"/>
              </w:rPr>
              <w:t>Non-existent</w:t>
            </w:r>
          </w:p>
          <w:sdt>
            <w:sdtPr>
              <w:rPr>
                <w:rFonts w:eastAsia="Arimo"/>
                <w:sz w:val="20"/>
                <w:szCs w:val="20"/>
              </w:rPr>
              <w:id w:val="2079086870"/>
              <w14:checkbox>
                <w14:checked w14:val="0"/>
                <w14:checkedState w14:val="2612" w14:font="MS Gothic"/>
                <w14:uncheckedState w14:val="2610" w14:font="MS Gothic"/>
              </w14:checkbox>
            </w:sdtPr>
            <w:sdtEndPr/>
            <w:sdtContent>
              <w:p w14:paraId="3D22BEA8" w14:textId="77777777" w:rsidR="00FB275F" w:rsidRPr="00383F06" w:rsidRDefault="00FB275F" w:rsidP="009D16BB">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8F91901" w14:textId="77777777" w:rsidR="00FB275F" w:rsidRPr="00383F06" w:rsidRDefault="00FB275F" w:rsidP="009D16BB">
            <w:pPr>
              <w:jc w:val="center"/>
              <w:rPr>
                <w:rFonts w:eastAsia="Calibri"/>
                <w:sz w:val="20"/>
                <w:szCs w:val="20"/>
              </w:rPr>
            </w:pPr>
            <w:r w:rsidRPr="00383F06">
              <w:rPr>
                <w:sz w:val="20"/>
              </w:rPr>
              <w:t xml:space="preserve">Rudimentary </w:t>
            </w:r>
          </w:p>
          <w:sdt>
            <w:sdtPr>
              <w:rPr>
                <w:rFonts w:eastAsia="Arimo"/>
                <w:sz w:val="20"/>
                <w:szCs w:val="20"/>
              </w:rPr>
              <w:id w:val="-171025427"/>
              <w14:checkbox>
                <w14:checked w14:val="0"/>
                <w14:checkedState w14:val="2612" w14:font="MS Gothic"/>
                <w14:uncheckedState w14:val="2610" w14:font="MS Gothic"/>
              </w14:checkbox>
            </w:sdtPr>
            <w:sdtEndPr/>
            <w:sdtContent>
              <w:p w14:paraId="074143BD" w14:textId="77777777" w:rsidR="00FB275F" w:rsidRPr="00383F06" w:rsidRDefault="00FB275F" w:rsidP="009D16BB">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DD04D40" w14:textId="77777777" w:rsidR="00FB275F" w:rsidRPr="00383F06" w:rsidRDefault="00FB275F" w:rsidP="009D16BB">
            <w:pPr>
              <w:jc w:val="center"/>
              <w:rPr>
                <w:rFonts w:eastAsia="Calibri"/>
                <w:sz w:val="20"/>
                <w:szCs w:val="20"/>
              </w:rPr>
            </w:pPr>
            <w:r w:rsidRPr="00383F06">
              <w:rPr>
                <w:sz w:val="20"/>
              </w:rPr>
              <w:t>Basic</w:t>
            </w:r>
          </w:p>
          <w:sdt>
            <w:sdtPr>
              <w:rPr>
                <w:rFonts w:eastAsia="Arimo"/>
                <w:sz w:val="20"/>
                <w:szCs w:val="20"/>
              </w:rPr>
              <w:id w:val="-403460299"/>
              <w14:checkbox>
                <w14:checked w14:val="0"/>
                <w14:checkedState w14:val="2612" w14:font="MS Gothic"/>
                <w14:uncheckedState w14:val="2610" w14:font="MS Gothic"/>
              </w14:checkbox>
            </w:sdtPr>
            <w:sdtEndPr/>
            <w:sdtContent>
              <w:p w14:paraId="6B3074CD" w14:textId="77777777" w:rsidR="00FB275F" w:rsidRPr="00383F06" w:rsidRDefault="00FB275F" w:rsidP="009D16BB">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CFDD3AF" w14:textId="77777777" w:rsidR="00FB275F" w:rsidRPr="00383F06" w:rsidRDefault="00FB275F" w:rsidP="009D16BB">
            <w:pPr>
              <w:jc w:val="center"/>
              <w:rPr>
                <w:rFonts w:eastAsia="Calibri"/>
                <w:sz w:val="20"/>
                <w:szCs w:val="20"/>
              </w:rPr>
            </w:pPr>
            <w:r w:rsidRPr="00383F06">
              <w:rPr>
                <w:sz w:val="20"/>
              </w:rPr>
              <w:t>Good</w:t>
            </w:r>
          </w:p>
          <w:sdt>
            <w:sdtPr>
              <w:rPr>
                <w:rFonts w:eastAsia="Arimo"/>
                <w:sz w:val="20"/>
                <w:szCs w:val="20"/>
              </w:rPr>
              <w:id w:val="-152601649"/>
              <w14:checkbox>
                <w14:checked w14:val="0"/>
                <w14:checkedState w14:val="2612" w14:font="MS Gothic"/>
                <w14:uncheckedState w14:val="2610" w14:font="MS Gothic"/>
              </w14:checkbox>
            </w:sdtPr>
            <w:sdtEndPr/>
            <w:sdtContent>
              <w:p w14:paraId="70AEBA1C" w14:textId="77777777" w:rsidR="00FB275F" w:rsidRPr="00383F06" w:rsidRDefault="00FB275F" w:rsidP="009D16BB">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A26C6B2" w14:textId="77777777" w:rsidR="00FB275F" w:rsidRPr="00383F06" w:rsidRDefault="00FB275F" w:rsidP="009D16BB">
            <w:pPr>
              <w:jc w:val="center"/>
              <w:rPr>
                <w:rFonts w:eastAsia="Calibri"/>
                <w:sz w:val="20"/>
                <w:szCs w:val="20"/>
              </w:rPr>
            </w:pPr>
            <w:r w:rsidRPr="00383F06">
              <w:rPr>
                <w:sz w:val="20"/>
              </w:rPr>
              <w:t>Very good</w:t>
            </w:r>
          </w:p>
          <w:sdt>
            <w:sdtPr>
              <w:rPr>
                <w:rFonts w:eastAsia="Arimo"/>
                <w:sz w:val="20"/>
                <w:szCs w:val="20"/>
              </w:rPr>
              <w:id w:val="265662653"/>
              <w14:checkbox>
                <w14:checked w14:val="0"/>
                <w14:checkedState w14:val="2612" w14:font="MS Gothic"/>
                <w14:uncheckedState w14:val="2610" w14:font="MS Gothic"/>
              </w14:checkbox>
            </w:sdtPr>
            <w:sdtEndPr/>
            <w:sdtContent>
              <w:p w14:paraId="3CA184B0" w14:textId="77777777" w:rsidR="00FB275F" w:rsidRPr="00383F06" w:rsidRDefault="00FB275F" w:rsidP="009D16BB">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1B6C2EAE" w14:textId="77777777" w:rsidR="00FB275F" w:rsidRPr="00383F06" w:rsidRDefault="00FB275F" w:rsidP="009D16BB">
            <w:pPr>
              <w:jc w:val="center"/>
              <w:rPr>
                <w:rFonts w:eastAsia="Calibri"/>
                <w:sz w:val="20"/>
                <w:szCs w:val="20"/>
              </w:rPr>
            </w:pPr>
            <w:r w:rsidRPr="00383F06">
              <w:rPr>
                <w:sz w:val="20"/>
              </w:rPr>
              <w:t>Excellent</w:t>
            </w:r>
          </w:p>
          <w:sdt>
            <w:sdtPr>
              <w:rPr>
                <w:rFonts w:eastAsia="Arimo"/>
                <w:sz w:val="20"/>
                <w:szCs w:val="20"/>
              </w:rPr>
              <w:id w:val="-1244802739"/>
              <w14:checkbox>
                <w14:checked w14:val="0"/>
                <w14:checkedState w14:val="2612" w14:font="MS Gothic"/>
                <w14:uncheckedState w14:val="2610" w14:font="MS Gothic"/>
              </w14:checkbox>
            </w:sdtPr>
            <w:sdtEndPr/>
            <w:sdtContent>
              <w:p w14:paraId="20477B6A" w14:textId="77777777" w:rsidR="00FB275F" w:rsidRPr="00383F06" w:rsidRDefault="00FB275F" w:rsidP="009D16BB">
                <w:pPr>
                  <w:jc w:val="center"/>
                  <w:rPr>
                    <w:rFonts w:eastAsia="Calibri"/>
                    <w:sz w:val="20"/>
                    <w:szCs w:val="20"/>
                  </w:rPr>
                </w:pPr>
                <w:r w:rsidRPr="00383F06">
                  <w:rPr>
                    <w:rFonts w:ascii="Segoe UI Symbol" w:eastAsia="Arimo" w:hAnsi="Segoe UI Symbol" w:cs="Segoe UI Symbol"/>
                    <w:sz w:val="20"/>
                    <w:szCs w:val="20"/>
                  </w:rPr>
                  <w:t>☐</w:t>
                </w:r>
              </w:p>
            </w:sdtContent>
          </w:sdt>
        </w:tc>
      </w:tr>
      <w:tr w:rsidR="00FB275F" w:rsidRPr="00383F06" w14:paraId="5FF13288" w14:textId="77777777" w:rsidTr="009D16BB">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65AEC" w14:textId="77777777" w:rsidR="00FB275F" w:rsidRPr="00383F06" w:rsidRDefault="00FB275F" w:rsidP="009D16BB">
            <w:pPr>
              <w:rPr>
                <w:rFonts w:eastAsia="Calibri"/>
                <w:color w:val="005F9A"/>
                <w:sz w:val="20"/>
                <w:szCs w:val="20"/>
              </w:rPr>
            </w:pPr>
            <w:r w:rsidRPr="00383F06">
              <w:rPr>
                <w:color w:val="005F9A"/>
                <w:sz w:val="20"/>
              </w:rPr>
              <w:t>Evidence for this assessment criterion:</w:t>
            </w:r>
          </w:p>
          <w:p w14:paraId="1DFAD798" w14:textId="77777777" w:rsidR="00FB275F" w:rsidRPr="00383F06" w:rsidRDefault="00FB275F" w:rsidP="009D16BB">
            <w:pPr>
              <w:rPr>
                <w:rFonts w:eastAsia="Calibri"/>
                <w:color w:val="0000FF"/>
                <w:sz w:val="20"/>
                <w:szCs w:val="20"/>
              </w:rPr>
            </w:pPr>
          </w:p>
          <w:p w14:paraId="3B2D9D1D" w14:textId="77777777" w:rsidR="00FB275F" w:rsidRPr="00383F06" w:rsidRDefault="00FB275F" w:rsidP="009D16BB">
            <w:pPr>
              <w:rPr>
                <w:rFonts w:eastAsia="Calibri"/>
                <w:color w:val="0000FF"/>
                <w:sz w:val="20"/>
                <w:szCs w:val="20"/>
              </w:rPr>
            </w:pPr>
          </w:p>
        </w:tc>
      </w:tr>
    </w:tbl>
    <w:p w14:paraId="12999AD7" w14:textId="0122DB7C" w:rsidR="003A5991" w:rsidRPr="00383F06" w:rsidRDefault="003A5991" w:rsidP="00E0404A">
      <w:pPr>
        <w:pStyle w:val="Heading4"/>
      </w:pPr>
      <w:r w:rsidRPr="00383F06">
        <w:t xml:space="preserve">Assessment criterion </w:t>
      </w:r>
      <w:r w:rsidR="00FB275F" w:rsidRPr="00383F06">
        <w:t>4</w:t>
      </w:r>
      <w:r w:rsidRPr="00383F06">
        <w:t xml:space="preserve">: Practice </w:t>
      </w:r>
    </w:p>
    <w:p w14:paraId="29D5E227" w14:textId="2EE8F3DC" w:rsidR="003A5991" w:rsidRPr="00383F06" w:rsidRDefault="00BB0C5E" w:rsidP="003A5991">
      <w:pPr>
        <w:spacing w:line="240" w:lineRule="auto"/>
        <w:rPr>
          <w:sz w:val="20"/>
          <w:szCs w:val="20"/>
        </w:rPr>
      </w:pPr>
      <w:r w:rsidRPr="00383F06">
        <w:rPr>
          <w:sz w:val="20"/>
        </w:rPr>
        <w:t xml:space="preserve">In practice, underrepresented groups </w:t>
      </w:r>
      <w:r w:rsidR="00FB275F" w:rsidRPr="00383F06">
        <w:rPr>
          <w:sz w:val="20"/>
        </w:rPr>
        <w:t xml:space="preserve">are represented in parliament and </w:t>
      </w:r>
      <w:proofErr w:type="gramStart"/>
      <w:r w:rsidR="00FB275F" w:rsidRPr="00383F06">
        <w:rPr>
          <w:sz w:val="20"/>
        </w:rPr>
        <w:t>are able to</w:t>
      </w:r>
      <w:proofErr w:type="gramEnd"/>
      <w:r w:rsidR="00FB275F" w:rsidRPr="00383F06">
        <w:rPr>
          <w:sz w:val="20"/>
        </w:rPr>
        <w:t xml:space="preserve"> </w:t>
      </w:r>
      <w:r w:rsidRPr="00383F06">
        <w:rPr>
          <w:sz w:val="20"/>
        </w:rPr>
        <w:t>engage effectively in parliamentary work</w:t>
      </w:r>
      <w:r w:rsidR="003A5991" w:rsidRPr="00383F06">
        <w:rPr>
          <w:sz w:val="20"/>
        </w:rPr>
        <w:t>.</w:t>
      </w:r>
    </w:p>
    <w:p w14:paraId="0D51C6EA" w14:textId="77777777" w:rsidR="003A5991" w:rsidRPr="00383F06" w:rsidRDefault="003A5991" w:rsidP="003A5991">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B46BC1" w:rsidRPr="00383F06" w14:paraId="30A08E89" w14:textId="77777777" w:rsidTr="00B46BC1">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548C332" w14:textId="77777777" w:rsidR="00B46BC1" w:rsidRPr="00383F06" w:rsidRDefault="00B46BC1">
            <w:pPr>
              <w:jc w:val="center"/>
              <w:rPr>
                <w:rFonts w:eastAsia="Calibri"/>
                <w:sz w:val="20"/>
                <w:szCs w:val="20"/>
              </w:rPr>
            </w:pPr>
            <w:r w:rsidRPr="00383F06">
              <w:rPr>
                <w:sz w:val="20"/>
              </w:rPr>
              <w:lastRenderedPageBreak/>
              <w:t>Non-existent</w:t>
            </w:r>
          </w:p>
          <w:sdt>
            <w:sdtPr>
              <w:rPr>
                <w:rFonts w:eastAsia="Arimo"/>
                <w:sz w:val="20"/>
                <w:szCs w:val="20"/>
              </w:rPr>
              <w:id w:val="263811458"/>
              <w14:checkbox>
                <w14:checked w14:val="0"/>
                <w14:checkedState w14:val="2612" w14:font="MS Gothic"/>
                <w14:uncheckedState w14:val="2610" w14:font="MS Gothic"/>
              </w14:checkbox>
            </w:sdtPr>
            <w:sdtEndPr/>
            <w:sdtContent>
              <w:p w14:paraId="237513E2" w14:textId="77777777" w:rsidR="00B46BC1" w:rsidRPr="00383F06" w:rsidRDefault="00B46BC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D8879D9" w14:textId="77777777" w:rsidR="00B46BC1" w:rsidRPr="00383F06" w:rsidRDefault="00B46BC1">
            <w:pPr>
              <w:jc w:val="center"/>
              <w:rPr>
                <w:rFonts w:eastAsia="Calibri"/>
                <w:sz w:val="20"/>
                <w:szCs w:val="20"/>
              </w:rPr>
            </w:pPr>
            <w:r w:rsidRPr="00383F06">
              <w:rPr>
                <w:sz w:val="20"/>
              </w:rPr>
              <w:t xml:space="preserve">Rudimentary </w:t>
            </w:r>
          </w:p>
          <w:sdt>
            <w:sdtPr>
              <w:rPr>
                <w:rFonts w:eastAsia="Arimo"/>
                <w:sz w:val="20"/>
                <w:szCs w:val="20"/>
              </w:rPr>
              <w:id w:val="-812249640"/>
              <w14:checkbox>
                <w14:checked w14:val="0"/>
                <w14:checkedState w14:val="2612" w14:font="MS Gothic"/>
                <w14:uncheckedState w14:val="2610" w14:font="MS Gothic"/>
              </w14:checkbox>
            </w:sdtPr>
            <w:sdtEndPr/>
            <w:sdtContent>
              <w:p w14:paraId="57B7753D"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4198538" w14:textId="77777777" w:rsidR="00B46BC1" w:rsidRPr="00383F06" w:rsidRDefault="00B46BC1">
            <w:pPr>
              <w:jc w:val="center"/>
              <w:rPr>
                <w:rFonts w:eastAsia="Calibri"/>
                <w:sz w:val="20"/>
                <w:szCs w:val="20"/>
              </w:rPr>
            </w:pPr>
            <w:r w:rsidRPr="00383F06">
              <w:rPr>
                <w:sz w:val="20"/>
              </w:rPr>
              <w:t>Basic</w:t>
            </w:r>
          </w:p>
          <w:sdt>
            <w:sdtPr>
              <w:rPr>
                <w:rFonts w:eastAsia="Arimo"/>
                <w:sz w:val="20"/>
                <w:szCs w:val="20"/>
              </w:rPr>
              <w:id w:val="1705285759"/>
              <w14:checkbox>
                <w14:checked w14:val="0"/>
                <w14:checkedState w14:val="2612" w14:font="MS Gothic"/>
                <w14:uncheckedState w14:val="2610" w14:font="MS Gothic"/>
              </w14:checkbox>
            </w:sdtPr>
            <w:sdtEndPr/>
            <w:sdtContent>
              <w:p w14:paraId="521889F0"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27098CD" w14:textId="77777777" w:rsidR="00B46BC1" w:rsidRPr="00383F06" w:rsidRDefault="00B46BC1">
            <w:pPr>
              <w:jc w:val="center"/>
              <w:rPr>
                <w:rFonts w:eastAsia="Calibri"/>
                <w:sz w:val="20"/>
                <w:szCs w:val="20"/>
              </w:rPr>
            </w:pPr>
            <w:r w:rsidRPr="00383F06">
              <w:rPr>
                <w:sz w:val="20"/>
              </w:rPr>
              <w:t>Good</w:t>
            </w:r>
          </w:p>
          <w:sdt>
            <w:sdtPr>
              <w:rPr>
                <w:rFonts w:eastAsia="Arimo"/>
                <w:sz w:val="20"/>
                <w:szCs w:val="20"/>
              </w:rPr>
              <w:id w:val="-1313094759"/>
              <w14:checkbox>
                <w14:checked w14:val="0"/>
                <w14:checkedState w14:val="2612" w14:font="MS Gothic"/>
                <w14:uncheckedState w14:val="2610" w14:font="MS Gothic"/>
              </w14:checkbox>
            </w:sdtPr>
            <w:sdtEndPr/>
            <w:sdtContent>
              <w:p w14:paraId="04A2B76F" w14:textId="77777777" w:rsidR="00B46BC1" w:rsidRPr="00383F06" w:rsidRDefault="00B46BC1">
                <w:pPr>
                  <w:jc w:val="center"/>
                  <w:rPr>
                    <w:rFonts w:eastAsia="Calibri"/>
                    <w:sz w:val="20"/>
                    <w:szCs w:val="20"/>
                  </w:rPr>
                </w:pPr>
                <w:r w:rsidRPr="00383F06">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163D152" w14:textId="77777777" w:rsidR="00B46BC1" w:rsidRPr="00383F06" w:rsidRDefault="00B46BC1">
            <w:pPr>
              <w:jc w:val="center"/>
              <w:rPr>
                <w:rFonts w:eastAsia="Calibri"/>
                <w:sz w:val="20"/>
                <w:szCs w:val="20"/>
              </w:rPr>
            </w:pPr>
            <w:r w:rsidRPr="00383F06">
              <w:rPr>
                <w:sz w:val="20"/>
              </w:rPr>
              <w:t>Very good</w:t>
            </w:r>
          </w:p>
          <w:sdt>
            <w:sdtPr>
              <w:rPr>
                <w:rFonts w:eastAsia="Arimo"/>
                <w:sz w:val="20"/>
                <w:szCs w:val="20"/>
              </w:rPr>
              <w:id w:val="832565021"/>
              <w14:checkbox>
                <w14:checked w14:val="0"/>
                <w14:checkedState w14:val="2612" w14:font="MS Gothic"/>
                <w14:uncheckedState w14:val="2610" w14:font="MS Gothic"/>
              </w14:checkbox>
            </w:sdtPr>
            <w:sdtEndPr/>
            <w:sdtContent>
              <w:p w14:paraId="1D62393E"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5C3ABC24" w14:textId="77777777" w:rsidR="00B46BC1" w:rsidRPr="00383F06" w:rsidRDefault="00B46BC1">
            <w:pPr>
              <w:jc w:val="center"/>
              <w:rPr>
                <w:rFonts w:eastAsia="Calibri"/>
                <w:sz w:val="20"/>
                <w:szCs w:val="20"/>
              </w:rPr>
            </w:pPr>
            <w:r w:rsidRPr="00383F06">
              <w:rPr>
                <w:sz w:val="20"/>
              </w:rPr>
              <w:t>Excellent</w:t>
            </w:r>
          </w:p>
          <w:sdt>
            <w:sdtPr>
              <w:rPr>
                <w:rFonts w:eastAsia="Arimo"/>
                <w:sz w:val="20"/>
                <w:szCs w:val="20"/>
              </w:rPr>
              <w:id w:val="-2022002310"/>
              <w14:checkbox>
                <w14:checked w14:val="0"/>
                <w14:checkedState w14:val="2612" w14:font="MS Gothic"/>
                <w14:uncheckedState w14:val="2610" w14:font="MS Gothic"/>
              </w14:checkbox>
            </w:sdtPr>
            <w:sdtEndPr/>
            <w:sdtContent>
              <w:p w14:paraId="545088E5" w14:textId="77777777" w:rsidR="00B46BC1" w:rsidRPr="00383F06" w:rsidRDefault="00B46BC1">
                <w:pPr>
                  <w:jc w:val="center"/>
                  <w:rPr>
                    <w:rFonts w:eastAsia="Calibri"/>
                    <w:sz w:val="20"/>
                    <w:szCs w:val="20"/>
                  </w:rPr>
                </w:pPr>
                <w:r w:rsidRPr="00383F06">
                  <w:rPr>
                    <w:rFonts w:ascii="Segoe UI Symbol" w:eastAsia="Arimo" w:hAnsi="Segoe UI Symbol" w:cs="Segoe UI Symbol"/>
                    <w:sz w:val="20"/>
                    <w:szCs w:val="20"/>
                  </w:rPr>
                  <w:t>☐</w:t>
                </w:r>
              </w:p>
            </w:sdtContent>
          </w:sdt>
        </w:tc>
      </w:tr>
      <w:tr w:rsidR="00B46BC1" w:rsidRPr="00383F06" w14:paraId="05E21618" w14:textId="77777777" w:rsidTr="00B46BC1">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8F357" w14:textId="77777777" w:rsidR="00B46BC1" w:rsidRPr="00383F06" w:rsidRDefault="00B46BC1">
            <w:pPr>
              <w:rPr>
                <w:rFonts w:eastAsia="Calibri"/>
                <w:color w:val="005F9A"/>
                <w:sz w:val="20"/>
                <w:szCs w:val="20"/>
              </w:rPr>
            </w:pPr>
            <w:r w:rsidRPr="00383F06">
              <w:rPr>
                <w:color w:val="005F9A"/>
                <w:sz w:val="20"/>
              </w:rPr>
              <w:t>Evidence for this assessment criterion:</w:t>
            </w:r>
          </w:p>
          <w:p w14:paraId="12EC14B8" w14:textId="77777777" w:rsidR="00B46BC1" w:rsidRPr="00383F06" w:rsidRDefault="00B46BC1">
            <w:pPr>
              <w:rPr>
                <w:rFonts w:eastAsia="Calibri"/>
                <w:color w:val="0000FF"/>
                <w:sz w:val="20"/>
                <w:szCs w:val="20"/>
              </w:rPr>
            </w:pPr>
          </w:p>
          <w:p w14:paraId="05E38E98" w14:textId="77777777" w:rsidR="00B46BC1" w:rsidRPr="00383F06" w:rsidRDefault="00B46BC1" w:rsidP="00383F06">
            <w:pPr>
              <w:spacing w:line="240" w:lineRule="auto"/>
              <w:rPr>
                <w:rFonts w:eastAsia="Calibri"/>
                <w:color w:val="0000FF"/>
                <w:sz w:val="20"/>
                <w:szCs w:val="20"/>
              </w:rPr>
            </w:pPr>
          </w:p>
        </w:tc>
      </w:tr>
    </w:tbl>
    <w:p w14:paraId="4D764506" w14:textId="77777777" w:rsidR="003A5991" w:rsidRPr="00383F06" w:rsidRDefault="003A5991" w:rsidP="003A5991">
      <w:pPr>
        <w:spacing w:line="240" w:lineRule="auto"/>
        <w:rPr>
          <w:sz w:val="20"/>
          <w:szCs w:val="20"/>
        </w:rPr>
      </w:pPr>
    </w:p>
    <w:p w14:paraId="4D42DAC2" w14:textId="77777777" w:rsidR="00B46BC1" w:rsidRPr="00383F06" w:rsidRDefault="00B46BC1" w:rsidP="00383F06">
      <w:pPr>
        <w:pStyle w:val="section-title"/>
      </w:pPr>
      <w:r w:rsidRPr="00383F06">
        <w:t>Recommendations for change</w:t>
      </w:r>
    </w:p>
    <w:tbl>
      <w:tblPr>
        <w:tblStyle w:val="TableGrid"/>
        <w:tblW w:w="5000" w:type="pct"/>
        <w:tblLook w:val="04A0" w:firstRow="1" w:lastRow="0" w:firstColumn="1" w:lastColumn="0" w:noHBand="0" w:noVBand="1"/>
      </w:tblPr>
      <w:tblGrid>
        <w:gridCol w:w="9120"/>
      </w:tblGrid>
      <w:tr w:rsidR="00B46BC1" w:rsidRPr="00383F06" w14:paraId="5F182096" w14:textId="77777777" w:rsidTr="00B46BC1">
        <w:trPr>
          <w:trHeight w:val="1440"/>
        </w:trPr>
        <w:tc>
          <w:tcPr>
            <w:tcW w:w="5000" w:type="pct"/>
            <w:tcBorders>
              <w:top w:val="single" w:sz="4" w:space="0" w:color="auto"/>
              <w:left w:val="single" w:sz="4" w:space="0" w:color="auto"/>
              <w:bottom w:val="single" w:sz="4" w:space="0" w:color="auto"/>
              <w:right w:val="single" w:sz="4" w:space="0" w:color="auto"/>
            </w:tcBorders>
            <w:hideMark/>
          </w:tcPr>
          <w:p w14:paraId="18CF2DAE" w14:textId="0E81F49D" w:rsidR="00B46BC1" w:rsidRPr="00383F06" w:rsidRDefault="00B46BC1">
            <w:pPr>
              <w:keepNext/>
              <w:keepLines/>
              <w:rPr>
                <w:rFonts w:cs="Arial"/>
                <w:sz w:val="20"/>
                <w:szCs w:val="20"/>
              </w:rPr>
            </w:pPr>
            <w:r w:rsidRPr="00383F06">
              <w:rPr>
                <w:i/>
                <w:color w:val="000000"/>
                <w:sz w:val="20"/>
                <w:shd w:val="clear" w:color="auto" w:fill="FFFFFF"/>
              </w:rPr>
              <w:t>Use this space to note down recommendations and ideas for strengthening rules and practice in this area.</w:t>
            </w:r>
          </w:p>
        </w:tc>
      </w:tr>
    </w:tbl>
    <w:p w14:paraId="3BA6F30F" w14:textId="2A91E46F" w:rsidR="003A5991" w:rsidRPr="00383F06" w:rsidRDefault="003A5991" w:rsidP="00782B94">
      <w:pPr>
        <w:pStyle w:val="section-title"/>
      </w:pPr>
      <w:r w:rsidRPr="00383F06">
        <w:t xml:space="preserve">Sources </w:t>
      </w:r>
      <w:r w:rsidR="002400D9" w:rsidRPr="00383F06">
        <w:t xml:space="preserve">and </w:t>
      </w:r>
      <w:r w:rsidRPr="00383F06">
        <w:t>further reading</w:t>
      </w:r>
    </w:p>
    <w:p w14:paraId="0EC754C1" w14:textId="39F52F0C" w:rsidR="003A5991" w:rsidRPr="00383F06" w:rsidRDefault="00A530FB" w:rsidP="00B46BC1">
      <w:pPr>
        <w:numPr>
          <w:ilvl w:val="0"/>
          <w:numId w:val="14"/>
        </w:numPr>
        <w:spacing w:line="240" w:lineRule="auto"/>
        <w:ind w:left="562" w:hanging="562"/>
        <w:rPr>
          <w:sz w:val="20"/>
          <w:szCs w:val="20"/>
        </w:rPr>
      </w:pPr>
      <w:bookmarkStart w:id="40" w:name="_Hlk147309173"/>
      <w:r w:rsidRPr="00383F06">
        <w:rPr>
          <w:sz w:val="20"/>
        </w:rPr>
        <w:t>Organization for Security and Co-operation in Europe (</w:t>
      </w:r>
      <w:r w:rsidR="003A5991" w:rsidRPr="00383F06">
        <w:rPr>
          <w:sz w:val="20"/>
        </w:rPr>
        <w:t>OSCE</w:t>
      </w:r>
      <w:r w:rsidRPr="00383F06">
        <w:rPr>
          <w:sz w:val="20"/>
        </w:rPr>
        <w:t>)</w:t>
      </w:r>
      <w:r w:rsidR="003A5991" w:rsidRPr="00383F06">
        <w:rPr>
          <w:sz w:val="20"/>
        </w:rPr>
        <w:t xml:space="preserve"> High Commissioner on National Minorities (HCNM), </w:t>
      </w:r>
      <w:hyperlink r:id="rId23">
        <w:r w:rsidR="003A5991" w:rsidRPr="00383F06">
          <w:rPr>
            <w:i/>
            <w:color w:val="0563C1"/>
            <w:sz w:val="20"/>
            <w:u w:val="single"/>
          </w:rPr>
          <w:t>The Lund Recommendations on the Effective Participation of National Minorities in Public Life</w:t>
        </w:r>
      </w:hyperlink>
      <w:r w:rsidR="003A5991" w:rsidRPr="00383F06">
        <w:rPr>
          <w:sz w:val="20"/>
        </w:rPr>
        <w:t xml:space="preserve"> (1999).</w:t>
      </w:r>
    </w:p>
    <w:p w14:paraId="100B1C79" w14:textId="777422CB" w:rsidR="003A5991" w:rsidRPr="00383F06" w:rsidRDefault="00A530FB" w:rsidP="00B46BC1">
      <w:pPr>
        <w:numPr>
          <w:ilvl w:val="0"/>
          <w:numId w:val="14"/>
        </w:numPr>
        <w:spacing w:line="240" w:lineRule="auto"/>
        <w:ind w:left="562" w:hanging="562"/>
        <w:rPr>
          <w:sz w:val="20"/>
          <w:szCs w:val="20"/>
        </w:rPr>
      </w:pPr>
      <w:r w:rsidRPr="00383F06">
        <w:rPr>
          <w:sz w:val="20"/>
        </w:rPr>
        <w:t>OSCE Office for Democratic Institutions and Human Rights (ODIHR)</w:t>
      </w:r>
      <w:r w:rsidR="003A5991" w:rsidRPr="00383F06">
        <w:rPr>
          <w:sz w:val="20"/>
        </w:rPr>
        <w:t xml:space="preserve">, </w:t>
      </w:r>
      <w:hyperlink r:id="rId24">
        <w:r w:rsidR="003A5991" w:rsidRPr="00383F06">
          <w:rPr>
            <w:i/>
            <w:color w:val="0563C1"/>
            <w:sz w:val="20"/>
            <w:u w:val="single"/>
          </w:rPr>
          <w:t>Guidelines to Assist National Minority Participation in the Electoral Process</w:t>
        </w:r>
      </w:hyperlink>
      <w:r w:rsidR="003A5991" w:rsidRPr="00383F06">
        <w:rPr>
          <w:sz w:val="20"/>
        </w:rPr>
        <w:t xml:space="preserve"> (2001).</w:t>
      </w:r>
    </w:p>
    <w:p w14:paraId="155015D1" w14:textId="41EB17F3" w:rsidR="003A5991" w:rsidRPr="00383F06" w:rsidRDefault="003A5991" w:rsidP="00B46BC1">
      <w:pPr>
        <w:numPr>
          <w:ilvl w:val="0"/>
          <w:numId w:val="14"/>
        </w:numPr>
        <w:spacing w:line="240" w:lineRule="auto"/>
        <w:ind w:left="562" w:hanging="562"/>
        <w:rPr>
          <w:sz w:val="20"/>
          <w:szCs w:val="20"/>
        </w:rPr>
      </w:pPr>
      <w:r w:rsidRPr="00383F06">
        <w:rPr>
          <w:sz w:val="20"/>
        </w:rPr>
        <w:t xml:space="preserve">Oleh </w:t>
      </w:r>
      <w:proofErr w:type="spellStart"/>
      <w:r w:rsidRPr="00383F06">
        <w:rPr>
          <w:sz w:val="20"/>
        </w:rPr>
        <w:t>Protsyk</w:t>
      </w:r>
      <w:proofErr w:type="spellEnd"/>
      <w:r w:rsidRPr="00383F06">
        <w:rPr>
          <w:sz w:val="20"/>
        </w:rPr>
        <w:t xml:space="preserve">, </w:t>
      </w:r>
      <w:hyperlink r:id="rId25">
        <w:r w:rsidRPr="00383F06">
          <w:rPr>
            <w:i/>
            <w:color w:val="0563C1"/>
            <w:sz w:val="20"/>
            <w:u w:val="single"/>
          </w:rPr>
          <w:t>The representation of minorities and indigenous peoples in parliament</w:t>
        </w:r>
      </w:hyperlink>
      <w:r w:rsidRPr="00383F06">
        <w:rPr>
          <w:sz w:val="20"/>
        </w:rPr>
        <w:t xml:space="preserve"> (2010).</w:t>
      </w:r>
    </w:p>
    <w:p w14:paraId="3C61ADD2" w14:textId="77777777" w:rsidR="003A5991" w:rsidRPr="00204781" w:rsidRDefault="003A5991" w:rsidP="00B46BC1">
      <w:bookmarkStart w:id="41" w:name="_f6060jdjsygy"/>
      <w:bookmarkStart w:id="42" w:name="_r01eyxeze1ws" w:colFirst="0" w:colLast="0"/>
      <w:bookmarkEnd w:id="41"/>
      <w:bookmarkEnd w:id="42"/>
    </w:p>
    <w:bookmarkEnd w:id="40"/>
    <w:p w14:paraId="0A56224A" w14:textId="77777777" w:rsidR="003A5991" w:rsidRPr="001545ED" w:rsidRDefault="003A5991" w:rsidP="00782B94">
      <w:pPr>
        <w:pStyle w:val="section-title"/>
      </w:pPr>
    </w:p>
    <w:sectPr w:rsidR="003A5991" w:rsidRPr="001545ED" w:rsidSect="00071100">
      <w:headerReference w:type="default" r:id="rId26"/>
      <w:footerReference w:type="default" r:id="rId27"/>
      <w:headerReference w:type="first" r:id="rId28"/>
      <w:footerReference w:type="first" r:id="rId29"/>
      <w:pgSz w:w="12240" w:h="15840"/>
      <w:pgMar w:top="1411" w:right="1411" w:bottom="1411" w:left="169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CE8BF" w14:textId="77777777" w:rsidR="0079245D" w:rsidRDefault="0079245D">
      <w:pPr>
        <w:spacing w:line="240" w:lineRule="auto"/>
      </w:pPr>
      <w:r>
        <w:separator/>
      </w:r>
    </w:p>
  </w:endnote>
  <w:endnote w:type="continuationSeparator" w:id="0">
    <w:p w14:paraId="5CF4F8F1" w14:textId="77777777" w:rsidR="0079245D" w:rsidRDefault="00792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256432"/>
      <w:docPartObj>
        <w:docPartGallery w:val="Page Numbers (Bottom of Page)"/>
        <w:docPartUnique/>
      </w:docPartObj>
    </w:sdtPr>
    <w:sdtEndPr>
      <w:rPr>
        <w:noProof/>
      </w:rPr>
    </w:sdtEndPr>
    <w:sdtContent>
      <w:p w14:paraId="1442FB59" w14:textId="60E2431C" w:rsidR="003A5991" w:rsidRPr="00071100" w:rsidRDefault="00071100" w:rsidP="000711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CB57" w14:textId="77777777" w:rsidR="00071100" w:rsidRDefault="00071100" w:rsidP="00071100">
    <w:pPr>
      <w:pStyle w:val="NormalWeb"/>
      <w:rPr>
        <w:rFonts w:ascii="Arial" w:hAnsi="Arial" w:cs="Arial"/>
        <w:sz w:val="20"/>
        <w:szCs w:val="20"/>
        <w:lang w:val="en-US"/>
      </w:rPr>
    </w:pPr>
    <w:r>
      <w:rPr>
        <w:rFonts w:ascii="Arial" w:hAnsi="Arial" w:cs="Arial"/>
        <w:sz w:val="20"/>
        <w:szCs w:val="20"/>
        <w:lang w:val="en-US"/>
      </w:rPr>
      <w:t>_______________</w:t>
    </w:r>
  </w:p>
  <w:p w14:paraId="0DB08AC9" w14:textId="77777777" w:rsidR="0047264C" w:rsidRDefault="0047264C" w:rsidP="0047264C">
    <w:pPr>
      <w:pStyle w:val="NormalWeb"/>
      <w:rPr>
        <w:rFonts w:ascii="Arial" w:hAnsi="Arial" w:cs="Arial"/>
        <w:sz w:val="20"/>
        <w:szCs w:val="20"/>
        <w:lang w:val="en-US"/>
      </w:rPr>
    </w:pPr>
    <w:r w:rsidRPr="00D17906">
      <w:rPr>
        <w:rFonts w:ascii="Arial" w:hAnsi="Arial" w:cs="Arial"/>
        <w:sz w:val="20"/>
        <w:szCs w:val="20"/>
        <w:lang w:val="en-US"/>
      </w:rPr>
      <w:t xml:space="preserve">The Indicators for Democratic Parliaments are a multi-partner initiative coordinated by the Inter-Parliamentary Union (IPU), in partnership with the Commonwealth Parliamentary Association (CPA), Directorio </w:t>
    </w:r>
    <w:proofErr w:type="spellStart"/>
    <w:r w:rsidRPr="00D17906">
      <w:rPr>
        <w:rFonts w:ascii="Arial" w:hAnsi="Arial" w:cs="Arial"/>
        <w:sz w:val="20"/>
        <w:szCs w:val="20"/>
        <w:lang w:val="en-US"/>
      </w:rPr>
      <w:t>Legislativo</w:t>
    </w:r>
    <w:proofErr w:type="spellEnd"/>
    <w:r w:rsidRPr="00D17906">
      <w:rPr>
        <w:rFonts w:ascii="Arial" w:hAnsi="Arial" w:cs="Arial"/>
        <w:sz w:val="20"/>
        <w:szCs w:val="20"/>
        <w:lang w:val="en-US"/>
      </w:rPr>
      <w:t xml:space="preserve"> Foundation, Inter Pares</w:t>
    </w:r>
    <w:r>
      <w:rPr>
        <w:rFonts w:ascii="Arial" w:hAnsi="Arial" w:cs="Arial"/>
        <w:sz w:val="20"/>
        <w:szCs w:val="20"/>
        <w:lang w:val="en-US"/>
      </w:rPr>
      <w:t xml:space="preserve"> / International IDEA</w:t>
    </w:r>
    <w:r w:rsidRPr="00D17906">
      <w:rPr>
        <w:rFonts w:ascii="Arial" w:hAnsi="Arial" w:cs="Arial"/>
        <w:sz w:val="20"/>
        <w:szCs w:val="20"/>
        <w:lang w:val="en-US"/>
      </w:rPr>
      <w:t xml:space="preserve">, the National Democratic Institute (NDI), the United Nations Development </w:t>
    </w:r>
    <w:proofErr w:type="spellStart"/>
    <w:r w:rsidRPr="00D17906">
      <w:rPr>
        <w:rFonts w:ascii="Arial" w:hAnsi="Arial" w:cs="Arial"/>
        <w:sz w:val="20"/>
        <w:szCs w:val="20"/>
        <w:lang w:val="en-US"/>
      </w:rPr>
      <w:t>Programme</w:t>
    </w:r>
    <w:proofErr w:type="spellEnd"/>
    <w:r w:rsidRPr="00D17906">
      <w:rPr>
        <w:rFonts w:ascii="Arial" w:hAnsi="Arial" w:cs="Arial"/>
        <w:sz w:val="20"/>
        <w:szCs w:val="20"/>
        <w:lang w:val="en-US"/>
      </w:rPr>
      <w:t xml:space="preserve"> (UNDP), UN Women and the Westminster Foundation for Democracy (WFD). </w:t>
    </w:r>
  </w:p>
  <w:p w14:paraId="1E1A10BA" w14:textId="35DA9808" w:rsidR="00071100" w:rsidRPr="00071100" w:rsidRDefault="00071100" w:rsidP="00071100">
    <w:pPr>
      <w:pStyle w:val="NormalWeb"/>
      <w:rPr>
        <w:rFonts w:ascii="Arial" w:hAnsi="Arial" w:cs="Arial"/>
        <w:sz w:val="20"/>
        <w:szCs w:val="20"/>
        <w:lang w:val="en-US"/>
      </w:rPr>
    </w:pPr>
    <w:r w:rsidRPr="000776D1">
      <w:rPr>
        <w:rFonts w:ascii="Arial" w:hAnsi="Arial" w:cs="Arial"/>
        <w:sz w:val="20"/>
        <w:szCs w:val="20"/>
        <w:lang w:val="en-US"/>
      </w:rPr>
      <w:t xml:space="preserve">The Indicators are published </w:t>
    </w:r>
    <w:r>
      <w:rPr>
        <w:rFonts w:ascii="Arial" w:hAnsi="Arial" w:cs="Arial"/>
        <w:sz w:val="20"/>
        <w:szCs w:val="20"/>
        <w:lang w:val="en-US"/>
      </w:rPr>
      <w:t xml:space="preserve">at </w:t>
    </w:r>
    <w:hyperlink r:id="rId1" w:history="1">
      <w:r w:rsidRPr="00F90F22">
        <w:rPr>
          <w:rStyle w:val="Hyperlink"/>
          <w:rFonts w:ascii="Arial" w:hAnsi="Arial" w:cs="Arial"/>
          <w:sz w:val="20"/>
          <w:szCs w:val="20"/>
          <w:lang w:val="en-US"/>
        </w:rPr>
        <w:t>www.parliamentaryindicators.org</w:t>
      </w:r>
    </w:hyperlink>
    <w:r>
      <w:rPr>
        <w:rFonts w:ascii="Arial" w:hAnsi="Arial" w:cs="Arial"/>
        <w:sz w:val="20"/>
        <w:szCs w:val="20"/>
        <w:lang w:val="en-US"/>
      </w:rPr>
      <w:t xml:space="preserve"> </w:t>
    </w:r>
    <w:r w:rsidRPr="000776D1">
      <w:rPr>
        <w:rFonts w:ascii="Arial" w:hAnsi="Arial" w:cs="Arial"/>
        <w:sz w:val="20"/>
        <w:szCs w:val="20"/>
        <w:lang w:val="en-US"/>
      </w:rPr>
      <w:t xml:space="preserve">under the Creative Commons license </w:t>
    </w:r>
    <w:hyperlink r:id="rId2" w:history="1">
      <w:r w:rsidRPr="000776D1">
        <w:rPr>
          <w:rStyle w:val="Hyperlink"/>
          <w:rFonts w:ascii="Arial" w:hAnsi="Arial" w:cs="Arial"/>
          <w:sz w:val="20"/>
          <w:szCs w:val="20"/>
          <w:lang w:val="en-US"/>
        </w:rPr>
        <w:t>CC BY-NC-SA 4.0</w:t>
      </w:r>
    </w:hyperlink>
    <w:r w:rsidRPr="000776D1">
      <w:rPr>
        <w:rFonts w:ascii="Arial" w:hAnsi="Arial" w:cs="Arial"/>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ECB5" w14:textId="77777777" w:rsidR="0079245D" w:rsidRDefault="0079245D">
      <w:pPr>
        <w:spacing w:line="240" w:lineRule="auto"/>
      </w:pPr>
      <w:r>
        <w:separator/>
      </w:r>
    </w:p>
  </w:footnote>
  <w:footnote w:type="continuationSeparator" w:id="0">
    <w:p w14:paraId="61FB6D8C" w14:textId="77777777" w:rsidR="0079245D" w:rsidRDefault="007924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A1B8" w14:textId="77777777" w:rsidR="00071100" w:rsidRDefault="00071100" w:rsidP="00071100">
    <w:pPr>
      <w:pStyle w:val="Header"/>
      <w:rPr>
        <w:b/>
        <w:bCs/>
        <w:lang w:val="en-US"/>
      </w:rPr>
    </w:pPr>
    <w:r w:rsidRPr="000776D1">
      <w:rPr>
        <w:b/>
        <w:bCs/>
        <w:sz w:val="20"/>
        <w:szCs w:val="20"/>
        <w:lang w:val="en-US"/>
      </w:rPr>
      <w:t xml:space="preserve">Indicators for Democratic Parliaments </w:t>
    </w:r>
    <w:bookmarkStart w:id="43" w:name="_Hlk146872618"/>
    <w:r>
      <w:rPr>
        <w:b/>
        <w:bCs/>
        <w:sz w:val="20"/>
        <w:szCs w:val="20"/>
        <w:lang w:val="en-US"/>
      </w:rPr>
      <w:tab/>
    </w:r>
    <w:r>
      <w:rPr>
        <w:b/>
        <w:bCs/>
        <w:sz w:val="20"/>
        <w:szCs w:val="20"/>
        <w:lang w:val="en-US"/>
      </w:rPr>
      <w:tab/>
    </w:r>
    <w:r w:rsidRPr="000776D1">
      <w:rPr>
        <w:b/>
        <w:bCs/>
        <w:sz w:val="20"/>
        <w:szCs w:val="20"/>
        <w:lang w:val="en-US"/>
      </w:rPr>
      <w:t>www.parliamentaryindicators.org</w:t>
    </w:r>
    <w:bookmarkEnd w:id="43"/>
  </w:p>
  <w:p w14:paraId="70C1106B" w14:textId="77777777" w:rsidR="00071100" w:rsidRDefault="00071100" w:rsidP="00071100">
    <w:pPr>
      <w:pStyle w:val="Header"/>
      <w:rPr>
        <w:lang w:val="en-US"/>
      </w:rPr>
    </w:pPr>
    <w:r>
      <w:rPr>
        <w:sz w:val="20"/>
        <w:szCs w:val="20"/>
        <w:lang w:val="en-US"/>
      </w:rPr>
      <w:t>_________________________________________________________________________________</w:t>
    </w:r>
  </w:p>
  <w:p w14:paraId="6F489335" w14:textId="5AE3AFB5" w:rsidR="003A5991" w:rsidRPr="00071100" w:rsidRDefault="003A5991" w:rsidP="00071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30FE" w14:textId="77777777" w:rsidR="00071100" w:rsidRDefault="00071100" w:rsidP="00071100">
    <w:pPr>
      <w:pStyle w:val="Header"/>
    </w:pPr>
    <w:r>
      <w:rPr>
        <w:noProof/>
      </w:rPr>
      <w:drawing>
        <wp:inline distT="0" distB="0" distL="0" distR="0" wp14:anchorId="59B3DD4E" wp14:editId="643DECF3">
          <wp:extent cx="2361024" cy="723900"/>
          <wp:effectExtent l="0" t="0" r="1270" b="0"/>
          <wp:docPr id="707082049" name="Picture 70708204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7404" name="Picture 3"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5585" cy="725298"/>
                  </a:xfrm>
                  <a:prstGeom prst="rect">
                    <a:avLst/>
                  </a:prstGeom>
                </pic:spPr>
              </pic:pic>
            </a:graphicData>
          </a:graphic>
        </wp:inline>
      </w:drawing>
    </w:r>
  </w:p>
  <w:p w14:paraId="7DA262C3" w14:textId="77777777" w:rsidR="00071100" w:rsidRDefault="00071100" w:rsidP="00071100">
    <w:pPr>
      <w:pStyle w:val="Header"/>
    </w:pPr>
  </w:p>
  <w:p w14:paraId="59D4100B" w14:textId="77777777" w:rsidR="00071100" w:rsidRDefault="0007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E94"/>
    <w:multiLevelType w:val="hybridMultilevel"/>
    <w:tmpl w:val="3C1E972E"/>
    <w:lvl w:ilvl="0" w:tplc="40D8F70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11383A"/>
    <w:multiLevelType w:val="multilevel"/>
    <w:tmpl w:val="7076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A94C46"/>
    <w:multiLevelType w:val="multilevel"/>
    <w:tmpl w:val="B6208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1C7FFE"/>
    <w:multiLevelType w:val="multilevel"/>
    <w:tmpl w:val="F05A3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C80349"/>
    <w:multiLevelType w:val="multilevel"/>
    <w:tmpl w:val="51D4B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E04037"/>
    <w:multiLevelType w:val="multilevel"/>
    <w:tmpl w:val="7A12A652"/>
    <w:lvl w:ilvl="0">
      <w:start w:val="1"/>
      <w:numFmt w:val="bullet"/>
      <w:lvlText w:val="●"/>
      <w:lvlJc w:val="left"/>
      <w:pPr>
        <w:ind w:left="1440" w:hanging="720"/>
      </w:pPr>
      <w:rPr>
        <w:rFonts w:ascii="Noto Sans Symbols" w:eastAsia="Noto Sans Symbols" w:hAnsi="Noto Sans Symbols" w:cs="Noto Sans Symbols"/>
      </w:rPr>
    </w:lvl>
    <w:lvl w:ilvl="1">
      <w:start w:val="1"/>
      <w:numFmt w:val="decimal"/>
      <w:lvlText w:val="%2."/>
      <w:lvlJc w:val="left"/>
      <w:pPr>
        <w:ind w:left="2160" w:hanging="720"/>
      </w:pPr>
    </w:lvl>
    <w:lvl w:ilvl="2">
      <w:start w:val="1"/>
      <w:numFmt w:val="decimal"/>
      <w:lvlText w:val="%3."/>
      <w:lvlJc w:val="left"/>
      <w:pPr>
        <w:ind w:left="2880" w:hanging="720"/>
      </w:pPr>
    </w:lvl>
    <w:lvl w:ilvl="3">
      <w:start w:val="1"/>
      <w:numFmt w:val="decimal"/>
      <w:lvlText w:val="%4."/>
      <w:lvlJc w:val="left"/>
      <w:pPr>
        <w:ind w:left="3600" w:hanging="720"/>
      </w:pPr>
    </w:lvl>
    <w:lvl w:ilvl="4">
      <w:start w:val="1"/>
      <w:numFmt w:val="decimal"/>
      <w:lvlText w:val="%5."/>
      <w:lvlJc w:val="left"/>
      <w:pPr>
        <w:ind w:left="4320" w:hanging="720"/>
      </w:pPr>
    </w:lvl>
    <w:lvl w:ilvl="5">
      <w:start w:val="1"/>
      <w:numFmt w:val="decimal"/>
      <w:lvlText w:val="%6."/>
      <w:lvlJc w:val="left"/>
      <w:pPr>
        <w:ind w:left="5040" w:hanging="720"/>
      </w:pPr>
    </w:lvl>
    <w:lvl w:ilvl="6">
      <w:start w:val="1"/>
      <w:numFmt w:val="decimal"/>
      <w:lvlText w:val="%7."/>
      <w:lvlJc w:val="left"/>
      <w:pPr>
        <w:ind w:left="5760" w:hanging="720"/>
      </w:pPr>
    </w:lvl>
    <w:lvl w:ilvl="7">
      <w:start w:val="1"/>
      <w:numFmt w:val="decimal"/>
      <w:lvlText w:val="%8."/>
      <w:lvlJc w:val="left"/>
      <w:pPr>
        <w:ind w:left="6480" w:hanging="720"/>
      </w:pPr>
    </w:lvl>
    <w:lvl w:ilvl="8">
      <w:start w:val="1"/>
      <w:numFmt w:val="decimal"/>
      <w:lvlText w:val="%9."/>
      <w:lvlJc w:val="left"/>
      <w:pPr>
        <w:ind w:left="7200" w:hanging="720"/>
      </w:pPr>
    </w:lvl>
  </w:abstractNum>
  <w:abstractNum w:abstractNumId="6" w15:restartNumberingAfterBreak="0">
    <w:nsid w:val="2EDE2D0B"/>
    <w:multiLevelType w:val="multilevel"/>
    <w:tmpl w:val="945C0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314749"/>
    <w:multiLevelType w:val="multilevel"/>
    <w:tmpl w:val="E4EA8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5F4573"/>
    <w:multiLevelType w:val="multilevel"/>
    <w:tmpl w:val="252C5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953F1C"/>
    <w:multiLevelType w:val="multilevel"/>
    <w:tmpl w:val="C65EA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884ED5"/>
    <w:multiLevelType w:val="multilevel"/>
    <w:tmpl w:val="1A14D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7F6262"/>
    <w:multiLevelType w:val="multilevel"/>
    <w:tmpl w:val="45AAE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C22DCE"/>
    <w:multiLevelType w:val="multilevel"/>
    <w:tmpl w:val="EF16D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374720"/>
    <w:multiLevelType w:val="multilevel"/>
    <w:tmpl w:val="BDCA7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172138"/>
    <w:multiLevelType w:val="multilevel"/>
    <w:tmpl w:val="0D88989A"/>
    <w:lvl w:ilvl="0">
      <w:start w:val="1"/>
      <w:numFmt w:val="bullet"/>
      <w:lvlText w:val="●"/>
      <w:lvlJc w:val="left"/>
      <w:pPr>
        <w:ind w:left="720" w:hanging="72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71EF24E2"/>
    <w:multiLevelType w:val="multilevel"/>
    <w:tmpl w:val="7D00D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0346337">
    <w:abstractNumId w:val="13"/>
  </w:num>
  <w:num w:numId="2" w16cid:durableId="2065832834">
    <w:abstractNumId w:val="12"/>
  </w:num>
  <w:num w:numId="3" w16cid:durableId="1027756065">
    <w:abstractNumId w:val="5"/>
  </w:num>
  <w:num w:numId="4" w16cid:durableId="1575124172">
    <w:abstractNumId w:val="1"/>
  </w:num>
  <w:num w:numId="5" w16cid:durableId="1126238080">
    <w:abstractNumId w:val="6"/>
  </w:num>
  <w:num w:numId="6" w16cid:durableId="1082216813">
    <w:abstractNumId w:val="15"/>
  </w:num>
  <w:num w:numId="7" w16cid:durableId="2012565848">
    <w:abstractNumId w:val="14"/>
  </w:num>
  <w:num w:numId="8" w16cid:durableId="1895508117">
    <w:abstractNumId w:val="0"/>
  </w:num>
  <w:num w:numId="9" w16cid:durableId="2117671958">
    <w:abstractNumId w:val="7"/>
  </w:num>
  <w:num w:numId="10" w16cid:durableId="454909730">
    <w:abstractNumId w:val="4"/>
  </w:num>
  <w:num w:numId="11" w16cid:durableId="1344435519">
    <w:abstractNumId w:val="9"/>
  </w:num>
  <w:num w:numId="12" w16cid:durableId="832842709">
    <w:abstractNumId w:val="2"/>
  </w:num>
  <w:num w:numId="13" w16cid:durableId="881405964">
    <w:abstractNumId w:val="11"/>
  </w:num>
  <w:num w:numId="14" w16cid:durableId="1443183164">
    <w:abstractNumId w:val="3"/>
  </w:num>
  <w:num w:numId="15" w16cid:durableId="608388537">
    <w:abstractNumId w:val="10"/>
  </w:num>
  <w:num w:numId="16" w16cid:durableId="871573071">
    <w:abstractNumId w:val="8"/>
  </w:num>
  <w:num w:numId="17" w16cid:durableId="40091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B7"/>
    <w:rsid w:val="000022DB"/>
    <w:rsid w:val="000312FA"/>
    <w:rsid w:val="00051B2F"/>
    <w:rsid w:val="00071100"/>
    <w:rsid w:val="000C7A65"/>
    <w:rsid w:val="00112EC2"/>
    <w:rsid w:val="00134D90"/>
    <w:rsid w:val="00152688"/>
    <w:rsid w:val="001545ED"/>
    <w:rsid w:val="00154F52"/>
    <w:rsid w:val="00177F91"/>
    <w:rsid w:val="001807F5"/>
    <w:rsid w:val="001A7233"/>
    <w:rsid w:val="001C7AF8"/>
    <w:rsid w:val="001F3B45"/>
    <w:rsid w:val="00201E5C"/>
    <w:rsid w:val="002400D9"/>
    <w:rsid w:val="0024384A"/>
    <w:rsid w:val="00246D97"/>
    <w:rsid w:val="0026428F"/>
    <w:rsid w:val="002854DD"/>
    <w:rsid w:val="002964BA"/>
    <w:rsid w:val="002A7758"/>
    <w:rsid w:val="002B6E77"/>
    <w:rsid w:val="002E6251"/>
    <w:rsid w:val="002F1C05"/>
    <w:rsid w:val="002F2157"/>
    <w:rsid w:val="00313788"/>
    <w:rsid w:val="00324750"/>
    <w:rsid w:val="00325438"/>
    <w:rsid w:val="00365833"/>
    <w:rsid w:val="00366069"/>
    <w:rsid w:val="00366593"/>
    <w:rsid w:val="00380B5D"/>
    <w:rsid w:val="00383F06"/>
    <w:rsid w:val="00390B09"/>
    <w:rsid w:val="003A5991"/>
    <w:rsid w:val="003C3F3F"/>
    <w:rsid w:val="003D0534"/>
    <w:rsid w:val="003E42B9"/>
    <w:rsid w:val="003E6472"/>
    <w:rsid w:val="004017FC"/>
    <w:rsid w:val="00430EF3"/>
    <w:rsid w:val="00431DF9"/>
    <w:rsid w:val="00457649"/>
    <w:rsid w:val="00467D0A"/>
    <w:rsid w:val="0047264C"/>
    <w:rsid w:val="004753F1"/>
    <w:rsid w:val="004767CF"/>
    <w:rsid w:val="004824CE"/>
    <w:rsid w:val="004A4E01"/>
    <w:rsid w:val="004A7CD8"/>
    <w:rsid w:val="004B3870"/>
    <w:rsid w:val="004C1D06"/>
    <w:rsid w:val="00506E6C"/>
    <w:rsid w:val="00524FF1"/>
    <w:rsid w:val="00554133"/>
    <w:rsid w:val="00562533"/>
    <w:rsid w:val="005629DB"/>
    <w:rsid w:val="00570317"/>
    <w:rsid w:val="00570F78"/>
    <w:rsid w:val="005A58D9"/>
    <w:rsid w:val="005A7F07"/>
    <w:rsid w:val="005C148D"/>
    <w:rsid w:val="005D526E"/>
    <w:rsid w:val="00604018"/>
    <w:rsid w:val="00607BBD"/>
    <w:rsid w:val="00683B7B"/>
    <w:rsid w:val="006911A2"/>
    <w:rsid w:val="00697320"/>
    <w:rsid w:val="006A7366"/>
    <w:rsid w:val="006B1092"/>
    <w:rsid w:val="006D0C17"/>
    <w:rsid w:val="006D174E"/>
    <w:rsid w:val="006F0422"/>
    <w:rsid w:val="006F6114"/>
    <w:rsid w:val="00730D43"/>
    <w:rsid w:val="00730D9C"/>
    <w:rsid w:val="00731767"/>
    <w:rsid w:val="00767871"/>
    <w:rsid w:val="00771BF3"/>
    <w:rsid w:val="00782B94"/>
    <w:rsid w:val="00790E53"/>
    <w:rsid w:val="0079245D"/>
    <w:rsid w:val="00793871"/>
    <w:rsid w:val="007E6820"/>
    <w:rsid w:val="007F7014"/>
    <w:rsid w:val="00807745"/>
    <w:rsid w:val="00814A10"/>
    <w:rsid w:val="00837EE0"/>
    <w:rsid w:val="00844E90"/>
    <w:rsid w:val="00844FB8"/>
    <w:rsid w:val="0084728A"/>
    <w:rsid w:val="008571D3"/>
    <w:rsid w:val="0086009D"/>
    <w:rsid w:val="00866974"/>
    <w:rsid w:val="0087509F"/>
    <w:rsid w:val="008C6B50"/>
    <w:rsid w:val="008E1474"/>
    <w:rsid w:val="009121F2"/>
    <w:rsid w:val="00915C71"/>
    <w:rsid w:val="00941EE6"/>
    <w:rsid w:val="00946241"/>
    <w:rsid w:val="00952F67"/>
    <w:rsid w:val="00957797"/>
    <w:rsid w:val="00960ECD"/>
    <w:rsid w:val="0097065E"/>
    <w:rsid w:val="00992F00"/>
    <w:rsid w:val="00996F26"/>
    <w:rsid w:val="009E3713"/>
    <w:rsid w:val="009E7F9A"/>
    <w:rsid w:val="009F3705"/>
    <w:rsid w:val="00A07B91"/>
    <w:rsid w:val="00A139CC"/>
    <w:rsid w:val="00A22A4F"/>
    <w:rsid w:val="00A301FC"/>
    <w:rsid w:val="00A530FB"/>
    <w:rsid w:val="00A62F4C"/>
    <w:rsid w:val="00A7369A"/>
    <w:rsid w:val="00A9203A"/>
    <w:rsid w:val="00A92098"/>
    <w:rsid w:val="00AA0BF2"/>
    <w:rsid w:val="00AD2D85"/>
    <w:rsid w:val="00B05544"/>
    <w:rsid w:val="00B1570E"/>
    <w:rsid w:val="00B3037B"/>
    <w:rsid w:val="00B46BC1"/>
    <w:rsid w:val="00B83165"/>
    <w:rsid w:val="00B96F4C"/>
    <w:rsid w:val="00BB0C5E"/>
    <w:rsid w:val="00BF76EE"/>
    <w:rsid w:val="00C00BF2"/>
    <w:rsid w:val="00C01301"/>
    <w:rsid w:val="00C058C8"/>
    <w:rsid w:val="00C17AC2"/>
    <w:rsid w:val="00C35FD6"/>
    <w:rsid w:val="00C70813"/>
    <w:rsid w:val="00C93A70"/>
    <w:rsid w:val="00CB568B"/>
    <w:rsid w:val="00CC7C45"/>
    <w:rsid w:val="00CD5CE1"/>
    <w:rsid w:val="00CF37DC"/>
    <w:rsid w:val="00D14DFB"/>
    <w:rsid w:val="00D26991"/>
    <w:rsid w:val="00D507D4"/>
    <w:rsid w:val="00D73388"/>
    <w:rsid w:val="00D85A56"/>
    <w:rsid w:val="00DC5380"/>
    <w:rsid w:val="00DC76E9"/>
    <w:rsid w:val="00DD42F0"/>
    <w:rsid w:val="00DD66FF"/>
    <w:rsid w:val="00DE71C3"/>
    <w:rsid w:val="00DF5AA3"/>
    <w:rsid w:val="00E0404A"/>
    <w:rsid w:val="00E10F69"/>
    <w:rsid w:val="00E14309"/>
    <w:rsid w:val="00E307E1"/>
    <w:rsid w:val="00E36B81"/>
    <w:rsid w:val="00E46D5A"/>
    <w:rsid w:val="00E807BF"/>
    <w:rsid w:val="00EA28D0"/>
    <w:rsid w:val="00EA3DB1"/>
    <w:rsid w:val="00EA754F"/>
    <w:rsid w:val="00ED0D34"/>
    <w:rsid w:val="00EE2901"/>
    <w:rsid w:val="00EF4E47"/>
    <w:rsid w:val="00F1008F"/>
    <w:rsid w:val="00F11688"/>
    <w:rsid w:val="00F16CDF"/>
    <w:rsid w:val="00F30DB7"/>
    <w:rsid w:val="00F35989"/>
    <w:rsid w:val="00F451F1"/>
    <w:rsid w:val="00F52798"/>
    <w:rsid w:val="00F659F0"/>
    <w:rsid w:val="00F778E4"/>
    <w:rsid w:val="00F969C6"/>
    <w:rsid w:val="00FA2E74"/>
    <w:rsid w:val="00FB275F"/>
    <w:rsid w:val="00FC422B"/>
    <w:rsid w:val="00FC6AC3"/>
    <w:rsid w:val="00FC7C7A"/>
    <w:rsid w:val="00FF795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89E8"/>
  <w15:docId w15:val="{3A58DBC4-BF71-4C10-A566-AB569AE1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07D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autoRedefine/>
    <w:rsid w:val="009121F2"/>
    <w:pPr>
      <w:keepNext/>
      <w:keepLines/>
      <w:pageBreakBefore/>
      <w:spacing w:before="200" w:after="240" w:line="240" w:lineRule="auto"/>
      <w:outlineLvl w:val="1"/>
    </w:pPr>
    <w:rPr>
      <w:b/>
      <w:color w:val="00AABE"/>
      <w:sz w:val="28"/>
      <w:szCs w:val="20"/>
    </w:rPr>
  </w:style>
  <w:style w:type="paragraph" w:styleId="Heading3">
    <w:name w:val="heading 3"/>
    <w:basedOn w:val="Normal"/>
    <w:next w:val="Normal"/>
    <w:autoRedefine/>
    <w:qFormat/>
    <w:rsid w:val="00570317"/>
    <w:pPr>
      <w:keepNext/>
      <w:keepLines/>
      <w:pageBreakBefore/>
      <w:spacing w:before="120" w:after="200" w:line="240" w:lineRule="auto"/>
      <w:outlineLvl w:val="2"/>
    </w:pPr>
    <w:rPr>
      <w:b/>
      <w:color w:val="005F9A"/>
      <w:sz w:val="24"/>
      <w:szCs w:val="28"/>
    </w:rPr>
  </w:style>
  <w:style w:type="paragraph" w:styleId="Heading4">
    <w:name w:val="heading 4"/>
    <w:basedOn w:val="Normal"/>
    <w:next w:val="Normal"/>
    <w:autoRedefine/>
    <w:qFormat/>
    <w:rsid w:val="00E0404A"/>
    <w:pPr>
      <w:keepNext/>
      <w:keepLines/>
      <w:spacing w:before="200" w:after="120" w:line="240" w:lineRule="auto"/>
      <w:outlineLvl w:val="3"/>
    </w:pPr>
    <w:rPr>
      <w:b/>
      <w:sz w:val="20"/>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E1474"/>
    <w:pPr>
      <w:tabs>
        <w:tab w:val="center" w:pos="4513"/>
        <w:tab w:val="right" w:pos="9026"/>
      </w:tabs>
      <w:spacing w:line="240" w:lineRule="auto"/>
    </w:pPr>
  </w:style>
  <w:style w:type="character" w:customStyle="1" w:styleId="HeaderChar">
    <w:name w:val="Header Char"/>
    <w:basedOn w:val="DefaultParagraphFont"/>
    <w:link w:val="Header"/>
    <w:uiPriority w:val="99"/>
    <w:rsid w:val="008E1474"/>
  </w:style>
  <w:style w:type="paragraph" w:styleId="Footer">
    <w:name w:val="footer"/>
    <w:basedOn w:val="Normal"/>
    <w:link w:val="FooterChar"/>
    <w:uiPriority w:val="99"/>
    <w:unhideWhenUsed/>
    <w:rsid w:val="008E1474"/>
    <w:pPr>
      <w:tabs>
        <w:tab w:val="center" w:pos="4513"/>
        <w:tab w:val="right" w:pos="9026"/>
      </w:tabs>
      <w:spacing w:line="240" w:lineRule="auto"/>
    </w:pPr>
  </w:style>
  <w:style w:type="character" w:customStyle="1" w:styleId="FooterChar">
    <w:name w:val="Footer Char"/>
    <w:basedOn w:val="DefaultParagraphFont"/>
    <w:link w:val="Footer"/>
    <w:uiPriority w:val="99"/>
    <w:rsid w:val="008E1474"/>
  </w:style>
  <w:style w:type="paragraph" w:customStyle="1" w:styleId="section-title">
    <w:name w:val="section-title"/>
    <w:basedOn w:val="Normal"/>
    <w:link w:val="section-titleChar"/>
    <w:autoRedefine/>
    <w:qFormat/>
    <w:rsid w:val="00071100"/>
    <w:pPr>
      <w:keepNext/>
      <w:spacing w:before="200" w:after="200" w:line="240" w:lineRule="auto"/>
      <w:contextualSpacing/>
    </w:pPr>
    <w:rPr>
      <w:b/>
      <w:lang w:eastAsia="fr-CH"/>
    </w:rPr>
  </w:style>
  <w:style w:type="character" w:customStyle="1" w:styleId="section-titleChar">
    <w:name w:val="section-title Char"/>
    <w:basedOn w:val="DefaultParagraphFont"/>
    <w:link w:val="section-title"/>
    <w:rsid w:val="00071100"/>
    <w:rPr>
      <w:b/>
      <w:lang w:eastAsia="fr-CH"/>
    </w:rPr>
  </w:style>
  <w:style w:type="paragraph" w:styleId="ListParagraph">
    <w:name w:val="List Paragraph"/>
    <w:basedOn w:val="Normal"/>
    <w:uiPriority w:val="34"/>
    <w:qFormat/>
    <w:rsid w:val="001545ED"/>
    <w:pPr>
      <w:ind w:left="720"/>
      <w:contextualSpacing/>
    </w:pPr>
  </w:style>
  <w:style w:type="table" w:styleId="TableGrid">
    <w:name w:val="Table Grid"/>
    <w:basedOn w:val="TableNormal"/>
    <w:uiPriority w:val="39"/>
    <w:rsid w:val="001545ED"/>
    <w:pPr>
      <w:spacing w:line="240" w:lineRule="auto"/>
    </w:pPr>
    <w:rPr>
      <w:rFonts w:eastAsia="Calibri" w:cs="Calibri"/>
      <w:sz w:val="24"/>
      <w:szCs w:val="24"/>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A5991"/>
    <w:rPr>
      <w:vertAlign w:val="superscript"/>
    </w:rPr>
  </w:style>
  <w:style w:type="character" w:styleId="Hyperlink">
    <w:name w:val="Hyperlink"/>
    <w:basedOn w:val="DefaultParagraphFont"/>
    <w:uiPriority w:val="99"/>
    <w:unhideWhenUsed/>
    <w:rsid w:val="003A5991"/>
    <w:rPr>
      <w:color w:val="0000FF" w:themeColor="hyperlink"/>
      <w:u w:val="single"/>
    </w:rPr>
  </w:style>
  <w:style w:type="paragraph" w:styleId="Revision">
    <w:name w:val="Revision"/>
    <w:hidden/>
    <w:uiPriority w:val="99"/>
    <w:semiHidden/>
    <w:rsid w:val="002F1C05"/>
    <w:pPr>
      <w:spacing w:line="240" w:lineRule="auto"/>
    </w:pPr>
  </w:style>
  <w:style w:type="character" w:styleId="CommentReference">
    <w:name w:val="annotation reference"/>
    <w:basedOn w:val="DefaultParagraphFont"/>
    <w:uiPriority w:val="99"/>
    <w:semiHidden/>
    <w:unhideWhenUsed/>
    <w:rsid w:val="006D0C17"/>
    <w:rPr>
      <w:sz w:val="16"/>
      <w:szCs w:val="16"/>
    </w:rPr>
  </w:style>
  <w:style w:type="paragraph" w:styleId="CommentText">
    <w:name w:val="annotation text"/>
    <w:basedOn w:val="Normal"/>
    <w:link w:val="CommentTextChar"/>
    <w:uiPriority w:val="99"/>
    <w:unhideWhenUsed/>
    <w:rsid w:val="006D0C17"/>
    <w:pPr>
      <w:spacing w:line="240" w:lineRule="auto"/>
    </w:pPr>
    <w:rPr>
      <w:sz w:val="20"/>
      <w:szCs w:val="20"/>
    </w:rPr>
  </w:style>
  <w:style w:type="character" w:customStyle="1" w:styleId="CommentTextChar">
    <w:name w:val="Comment Text Char"/>
    <w:basedOn w:val="DefaultParagraphFont"/>
    <w:link w:val="CommentText"/>
    <w:uiPriority w:val="99"/>
    <w:rsid w:val="006D0C17"/>
    <w:rPr>
      <w:sz w:val="20"/>
      <w:szCs w:val="20"/>
    </w:rPr>
  </w:style>
  <w:style w:type="paragraph" w:styleId="CommentSubject">
    <w:name w:val="annotation subject"/>
    <w:basedOn w:val="CommentText"/>
    <w:next w:val="CommentText"/>
    <w:link w:val="CommentSubjectChar"/>
    <w:uiPriority w:val="99"/>
    <w:semiHidden/>
    <w:unhideWhenUsed/>
    <w:rsid w:val="006D0C17"/>
    <w:rPr>
      <w:b/>
      <w:bCs/>
    </w:rPr>
  </w:style>
  <w:style w:type="character" w:customStyle="1" w:styleId="CommentSubjectChar">
    <w:name w:val="Comment Subject Char"/>
    <w:basedOn w:val="CommentTextChar"/>
    <w:link w:val="CommentSubject"/>
    <w:uiPriority w:val="99"/>
    <w:semiHidden/>
    <w:rsid w:val="006D0C17"/>
    <w:rPr>
      <w:b/>
      <w:bCs/>
      <w:sz w:val="20"/>
      <w:szCs w:val="20"/>
    </w:rPr>
  </w:style>
  <w:style w:type="character" w:styleId="UnresolvedMention">
    <w:name w:val="Unresolved Mention"/>
    <w:basedOn w:val="DefaultParagraphFont"/>
    <w:uiPriority w:val="99"/>
    <w:semiHidden/>
    <w:unhideWhenUsed/>
    <w:rsid w:val="00524FF1"/>
    <w:rPr>
      <w:color w:val="605E5C"/>
      <w:shd w:val="clear" w:color="auto" w:fill="E1DFDD"/>
    </w:rPr>
  </w:style>
  <w:style w:type="paragraph" w:styleId="NormalWeb">
    <w:name w:val="Normal (Web)"/>
    <w:basedOn w:val="Normal"/>
    <w:uiPriority w:val="99"/>
    <w:unhideWhenUsed/>
    <w:rsid w:val="00071100"/>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45">
      <w:bodyDiv w:val="1"/>
      <w:marLeft w:val="0"/>
      <w:marRight w:val="0"/>
      <w:marTop w:val="0"/>
      <w:marBottom w:val="0"/>
      <w:divBdr>
        <w:top w:val="none" w:sz="0" w:space="0" w:color="auto"/>
        <w:left w:val="none" w:sz="0" w:space="0" w:color="auto"/>
        <w:bottom w:val="none" w:sz="0" w:space="0" w:color="auto"/>
        <w:right w:val="none" w:sz="0" w:space="0" w:color="auto"/>
      </w:divBdr>
    </w:div>
    <w:div w:id="23679062">
      <w:bodyDiv w:val="1"/>
      <w:marLeft w:val="0"/>
      <w:marRight w:val="0"/>
      <w:marTop w:val="0"/>
      <w:marBottom w:val="0"/>
      <w:divBdr>
        <w:top w:val="none" w:sz="0" w:space="0" w:color="auto"/>
        <w:left w:val="none" w:sz="0" w:space="0" w:color="auto"/>
        <w:bottom w:val="none" w:sz="0" w:space="0" w:color="auto"/>
        <w:right w:val="none" w:sz="0" w:space="0" w:color="auto"/>
      </w:divBdr>
    </w:div>
    <w:div w:id="50159555">
      <w:bodyDiv w:val="1"/>
      <w:marLeft w:val="0"/>
      <w:marRight w:val="0"/>
      <w:marTop w:val="0"/>
      <w:marBottom w:val="0"/>
      <w:divBdr>
        <w:top w:val="none" w:sz="0" w:space="0" w:color="auto"/>
        <w:left w:val="none" w:sz="0" w:space="0" w:color="auto"/>
        <w:bottom w:val="none" w:sz="0" w:space="0" w:color="auto"/>
        <w:right w:val="none" w:sz="0" w:space="0" w:color="auto"/>
      </w:divBdr>
    </w:div>
    <w:div w:id="87628842">
      <w:bodyDiv w:val="1"/>
      <w:marLeft w:val="0"/>
      <w:marRight w:val="0"/>
      <w:marTop w:val="0"/>
      <w:marBottom w:val="0"/>
      <w:divBdr>
        <w:top w:val="none" w:sz="0" w:space="0" w:color="auto"/>
        <w:left w:val="none" w:sz="0" w:space="0" w:color="auto"/>
        <w:bottom w:val="none" w:sz="0" w:space="0" w:color="auto"/>
        <w:right w:val="none" w:sz="0" w:space="0" w:color="auto"/>
      </w:divBdr>
    </w:div>
    <w:div w:id="93599894">
      <w:bodyDiv w:val="1"/>
      <w:marLeft w:val="0"/>
      <w:marRight w:val="0"/>
      <w:marTop w:val="0"/>
      <w:marBottom w:val="0"/>
      <w:divBdr>
        <w:top w:val="none" w:sz="0" w:space="0" w:color="auto"/>
        <w:left w:val="none" w:sz="0" w:space="0" w:color="auto"/>
        <w:bottom w:val="none" w:sz="0" w:space="0" w:color="auto"/>
        <w:right w:val="none" w:sz="0" w:space="0" w:color="auto"/>
      </w:divBdr>
    </w:div>
    <w:div w:id="137310704">
      <w:bodyDiv w:val="1"/>
      <w:marLeft w:val="0"/>
      <w:marRight w:val="0"/>
      <w:marTop w:val="0"/>
      <w:marBottom w:val="0"/>
      <w:divBdr>
        <w:top w:val="none" w:sz="0" w:space="0" w:color="auto"/>
        <w:left w:val="none" w:sz="0" w:space="0" w:color="auto"/>
        <w:bottom w:val="none" w:sz="0" w:space="0" w:color="auto"/>
        <w:right w:val="none" w:sz="0" w:space="0" w:color="auto"/>
      </w:divBdr>
    </w:div>
    <w:div w:id="262307100">
      <w:bodyDiv w:val="1"/>
      <w:marLeft w:val="0"/>
      <w:marRight w:val="0"/>
      <w:marTop w:val="0"/>
      <w:marBottom w:val="0"/>
      <w:divBdr>
        <w:top w:val="none" w:sz="0" w:space="0" w:color="auto"/>
        <w:left w:val="none" w:sz="0" w:space="0" w:color="auto"/>
        <w:bottom w:val="none" w:sz="0" w:space="0" w:color="auto"/>
        <w:right w:val="none" w:sz="0" w:space="0" w:color="auto"/>
      </w:divBdr>
    </w:div>
    <w:div w:id="263346546">
      <w:bodyDiv w:val="1"/>
      <w:marLeft w:val="0"/>
      <w:marRight w:val="0"/>
      <w:marTop w:val="0"/>
      <w:marBottom w:val="0"/>
      <w:divBdr>
        <w:top w:val="none" w:sz="0" w:space="0" w:color="auto"/>
        <w:left w:val="none" w:sz="0" w:space="0" w:color="auto"/>
        <w:bottom w:val="none" w:sz="0" w:space="0" w:color="auto"/>
        <w:right w:val="none" w:sz="0" w:space="0" w:color="auto"/>
      </w:divBdr>
    </w:div>
    <w:div w:id="272171962">
      <w:bodyDiv w:val="1"/>
      <w:marLeft w:val="0"/>
      <w:marRight w:val="0"/>
      <w:marTop w:val="0"/>
      <w:marBottom w:val="0"/>
      <w:divBdr>
        <w:top w:val="none" w:sz="0" w:space="0" w:color="auto"/>
        <w:left w:val="none" w:sz="0" w:space="0" w:color="auto"/>
        <w:bottom w:val="none" w:sz="0" w:space="0" w:color="auto"/>
        <w:right w:val="none" w:sz="0" w:space="0" w:color="auto"/>
      </w:divBdr>
    </w:div>
    <w:div w:id="299499879">
      <w:bodyDiv w:val="1"/>
      <w:marLeft w:val="0"/>
      <w:marRight w:val="0"/>
      <w:marTop w:val="0"/>
      <w:marBottom w:val="0"/>
      <w:divBdr>
        <w:top w:val="none" w:sz="0" w:space="0" w:color="auto"/>
        <w:left w:val="none" w:sz="0" w:space="0" w:color="auto"/>
        <w:bottom w:val="none" w:sz="0" w:space="0" w:color="auto"/>
        <w:right w:val="none" w:sz="0" w:space="0" w:color="auto"/>
      </w:divBdr>
    </w:div>
    <w:div w:id="580793873">
      <w:bodyDiv w:val="1"/>
      <w:marLeft w:val="0"/>
      <w:marRight w:val="0"/>
      <w:marTop w:val="0"/>
      <w:marBottom w:val="0"/>
      <w:divBdr>
        <w:top w:val="none" w:sz="0" w:space="0" w:color="auto"/>
        <w:left w:val="none" w:sz="0" w:space="0" w:color="auto"/>
        <w:bottom w:val="none" w:sz="0" w:space="0" w:color="auto"/>
        <w:right w:val="none" w:sz="0" w:space="0" w:color="auto"/>
      </w:divBdr>
    </w:div>
    <w:div w:id="585457388">
      <w:bodyDiv w:val="1"/>
      <w:marLeft w:val="0"/>
      <w:marRight w:val="0"/>
      <w:marTop w:val="0"/>
      <w:marBottom w:val="0"/>
      <w:divBdr>
        <w:top w:val="none" w:sz="0" w:space="0" w:color="auto"/>
        <w:left w:val="none" w:sz="0" w:space="0" w:color="auto"/>
        <w:bottom w:val="none" w:sz="0" w:space="0" w:color="auto"/>
        <w:right w:val="none" w:sz="0" w:space="0" w:color="auto"/>
      </w:divBdr>
    </w:div>
    <w:div w:id="662051114">
      <w:bodyDiv w:val="1"/>
      <w:marLeft w:val="0"/>
      <w:marRight w:val="0"/>
      <w:marTop w:val="0"/>
      <w:marBottom w:val="0"/>
      <w:divBdr>
        <w:top w:val="none" w:sz="0" w:space="0" w:color="auto"/>
        <w:left w:val="none" w:sz="0" w:space="0" w:color="auto"/>
        <w:bottom w:val="none" w:sz="0" w:space="0" w:color="auto"/>
        <w:right w:val="none" w:sz="0" w:space="0" w:color="auto"/>
      </w:divBdr>
    </w:div>
    <w:div w:id="757680312">
      <w:bodyDiv w:val="1"/>
      <w:marLeft w:val="0"/>
      <w:marRight w:val="0"/>
      <w:marTop w:val="0"/>
      <w:marBottom w:val="0"/>
      <w:divBdr>
        <w:top w:val="none" w:sz="0" w:space="0" w:color="auto"/>
        <w:left w:val="none" w:sz="0" w:space="0" w:color="auto"/>
        <w:bottom w:val="none" w:sz="0" w:space="0" w:color="auto"/>
        <w:right w:val="none" w:sz="0" w:space="0" w:color="auto"/>
      </w:divBdr>
    </w:div>
    <w:div w:id="795563275">
      <w:bodyDiv w:val="1"/>
      <w:marLeft w:val="0"/>
      <w:marRight w:val="0"/>
      <w:marTop w:val="0"/>
      <w:marBottom w:val="0"/>
      <w:divBdr>
        <w:top w:val="none" w:sz="0" w:space="0" w:color="auto"/>
        <w:left w:val="none" w:sz="0" w:space="0" w:color="auto"/>
        <w:bottom w:val="none" w:sz="0" w:space="0" w:color="auto"/>
        <w:right w:val="none" w:sz="0" w:space="0" w:color="auto"/>
      </w:divBdr>
    </w:div>
    <w:div w:id="946886096">
      <w:bodyDiv w:val="1"/>
      <w:marLeft w:val="0"/>
      <w:marRight w:val="0"/>
      <w:marTop w:val="0"/>
      <w:marBottom w:val="0"/>
      <w:divBdr>
        <w:top w:val="none" w:sz="0" w:space="0" w:color="auto"/>
        <w:left w:val="none" w:sz="0" w:space="0" w:color="auto"/>
        <w:bottom w:val="none" w:sz="0" w:space="0" w:color="auto"/>
        <w:right w:val="none" w:sz="0" w:space="0" w:color="auto"/>
      </w:divBdr>
    </w:div>
    <w:div w:id="997539435">
      <w:bodyDiv w:val="1"/>
      <w:marLeft w:val="0"/>
      <w:marRight w:val="0"/>
      <w:marTop w:val="0"/>
      <w:marBottom w:val="0"/>
      <w:divBdr>
        <w:top w:val="none" w:sz="0" w:space="0" w:color="auto"/>
        <w:left w:val="none" w:sz="0" w:space="0" w:color="auto"/>
        <w:bottom w:val="none" w:sz="0" w:space="0" w:color="auto"/>
        <w:right w:val="none" w:sz="0" w:space="0" w:color="auto"/>
      </w:divBdr>
    </w:div>
    <w:div w:id="1024097261">
      <w:bodyDiv w:val="1"/>
      <w:marLeft w:val="0"/>
      <w:marRight w:val="0"/>
      <w:marTop w:val="0"/>
      <w:marBottom w:val="0"/>
      <w:divBdr>
        <w:top w:val="none" w:sz="0" w:space="0" w:color="auto"/>
        <w:left w:val="none" w:sz="0" w:space="0" w:color="auto"/>
        <w:bottom w:val="none" w:sz="0" w:space="0" w:color="auto"/>
        <w:right w:val="none" w:sz="0" w:space="0" w:color="auto"/>
      </w:divBdr>
    </w:div>
    <w:div w:id="1186407289">
      <w:bodyDiv w:val="1"/>
      <w:marLeft w:val="0"/>
      <w:marRight w:val="0"/>
      <w:marTop w:val="0"/>
      <w:marBottom w:val="0"/>
      <w:divBdr>
        <w:top w:val="none" w:sz="0" w:space="0" w:color="auto"/>
        <w:left w:val="none" w:sz="0" w:space="0" w:color="auto"/>
        <w:bottom w:val="none" w:sz="0" w:space="0" w:color="auto"/>
        <w:right w:val="none" w:sz="0" w:space="0" w:color="auto"/>
      </w:divBdr>
    </w:div>
    <w:div w:id="1336417966">
      <w:bodyDiv w:val="1"/>
      <w:marLeft w:val="0"/>
      <w:marRight w:val="0"/>
      <w:marTop w:val="0"/>
      <w:marBottom w:val="0"/>
      <w:divBdr>
        <w:top w:val="none" w:sz="0" w:space="0" w:color="auto"/>
        <w:left w:val="none" w:sz="0" w:space="0" w:color="auto"/>
        <w:bottom w:val="none" w:sz="0" w:space="0" w:color="auto"/>
        <w:right w:val="none" w:sz="0" w:space="0" w:color="auto"/>
      </w:divBdr>
    </w:div>
    <w:div w:id="1382752192">
      <w:bodyDiv w:val="1"/>
      <w:marLeft w:val="0"/>
      <w:marRight w:val="0"/>
      <w:marTop w:val="0"/>
      <w:marBottom w:val="0"/>
      <w:divBdr>
        <w:top w:val="none" w:sz="0" w:space="0" w:color="auto"/>
        <w:left w:val="none" w:sz="0" w:space="0" w:color="auto"/>
        <w:bottom w:val="none" w:sz="0" w:space="0" w:color="auto"/>
        <w:right w:val="none" w:sz="0" w:space="0" w:color="auto"/>
      </w:divBdr>
    </w:div>
    <w:div w:id="1415590897">
      <w:bodyDiv w:val="1"/>
      <w:marLeft w:val="0"/>
      <w:marRight w:val="0"/>
      <w:marTop w:val="0"/>
      <w:marBottom w:val="0"/>
      <w:divBdr>
        <w:top w:val="none" w:sz="0" w:space="0" w:color="auto"/>
        <w:left w:val="none" w:sz="0" w:space="0" w:color="auto"/>
        <w:bottom w:val="none" w:sz="0" w:space="0" w:color="auto"/>
        <w:right w:val="none" w:sz="0" w:space="0" w:color="auto"/>
      </w:divBdr>
    </w:div>
    <w:div w:id="1477986859">
      <w:bodyDiv w:val="1"/>
      <w:marLeft w:val="0"/>
      <w:marRight w:val="0"/>
      <w:marTop w:val="0"/>
      <w:marBottom w:val="0"/>
      <w:divBdr>
        <w:top w:val="none" w:sz="0" w:space="0" w:color="auto"/>
        <w:left w:val="none" w:sz="0" w:space="0" w:color="auto"/>
        <w:bottom w:val="none" w:sz="0" w:space="0" w:color="auto"/>
        <w:right w:val="none" w:sz="0" w:space="0" w:color="auto"/>
      </w:divBdr>
    </w:div>
    <w:div w:id="1482382225">
      <w:bodyDiv w:val="1"/>
      <w:marLeft w:val="0"/>
      <w:marRight w:val="0"/>
      <w:marTop w:val="0"/>
      <w:marBottom w:val="0"/>
      <w:divBdr>
        <w:top w:val="none" w:sz="0" w:space="0" w:color="auto"/>
        <w:left w:val="none" w:sz="0" w:space="0" w:color="auto"/>
        <w:bottom w:val="none" w:sz="0" w:space="0" w:color="auto"/>
        <w:right w:val="none" w:sz="0" w:space="0" w:color="auto"/>
      </w:divBdr>
    </w:div>
    <w:div w:id="1493912489">
      <w:bodyDiv w:val="1"/>
      <w:marLeft w:val="0"/>
      <w:marRight w:val="0"/>
      <w:marTop w:val="0"/>
      <w:marBottom w:val="0"/>
      <w:divBdr>
        <w:top w:val="none" w:sz="0" w:space="0" w:color="auto"/>
        <w:left w:val="none" w:sz="0" w:space="0" w:color="auto"/>
        <w:bottom w:val="none" w:sz="0" w:space="0" w:color="auto"/>
        <w:right w:val="none" w:sz="0" w:space="0" w:color="auto"/>
      </w:divBdr>
    </w:div>
    <w:div w:id="1496458637">
      <w:bodyDiv w:val="1"/>
      <w:marLeft w:val="0"/>
      <w:marRight w:val="0"/>
      <w:marTop w:val="0"/>
      <w:marBottom w:val="0"/>
      <w:divBdr>
        <w:top w:val="none" w:sz="0" w:space="0" w:color="auto"/>
        <w:left w:val="none" w:sz="0" w:space="0" w:color="auto"/>
        <w:bottom w:val="none" w:sz="0" w:space="0" w:color="auto"/>
        <w:right w:val="none" w:sz="0" w:space="0" w:color="auto"/>
      </w:divBdr>
    </w:div>
    <w:div w:id="1498573770">
      <w:bodyDiv w:val="1"/>
      <w:marLeft w:val="0"/>
      <w:marRight w:val="0"/>
      <w:marTop w:val="0"/>
      <w:marBottom w:val="0"/>
      <w:divBdr>
        <w:top w:val="none" w:sz="0" w:space="0" w:color="auto"/>
        <w:left w:val="none" w:sz="0" w:space="0" w:color="auto"/>
        <w:bottom w:val="none" w:sz="0" w:space="0" w:color="auto"/>
        <w:right w:val="none" w:sz="0" w:space="0" w:color="auto"/>
      </w:divBdr>
    </w:div>
    <w:div w:id="1527329099">
      <w:bodyDiv w:val="1"/>
      <w:marLeft w:val="0"/>
      <w:marRight w:val="0"/>
      <w:marTop w:val="0"/>
      <w:marBottom w:val="0"/>
      <w:divBdr>
        <w:top w:val="none" w:sz="0" w:space="0" w:color="auto"/>
        <w:left w:val="none" w:sz="0" w:space="0" w:color="auto"/>
        <w:bottom w:val="none" w:sz="0" w:space="0" w:color="auto"/>
        <w:right w:val="none" w:sz="0" w:space="0" w:color="auto"/>
      </w:divBdr>
    </w:div>
    <w:div w:id="1550606181">
      <w:bodyDiv w:val="1"/>
      <w:marLeft w:val="0"/>
      <w:marRight w:val="0"/>
      <w:marTop w:val="0"/>
      <w:marBottom w:val="0"/>
      <w:divBdr>
        <w:top w:val="none" w:sz="0" w:space="0" w:color="auto"/>
        <w:left w:val="none" w:sz="0" w:space="0" w:color="auto"/>
        <w:bottom w:val="none" w:sz="0" w:space="0" w:color="auto"/>
        <w:right w:val="none" w:sz="0" w:space="0" w:color="auto"/>
      </w:divBdr>
    </w:div>
    <w:div w:id="1629972399">
      <w:bodyDiv w:val="1"/>
      <w:marLeft w:val="0"/>
      <w:marRight w:val="0"/>
      <w:marTop w:val="0"/>
      <w:marBottom w:val="0"/>
      <w:divBdr>
        <w:top w:val="none" w:sz="0" w:space="0" w:color="auto"/>
        <w:left w:val="none" w:sz="0" w:space="0" w:color="auto"/>
        <w:bottom w:val="none" w:sz="0" w:space="0" w:color="auto"/>
        <w:right w:val="none" w:sz="0" w:space="0" w:color="auto"/>
      </w:divBdr>
    </w:div>
    <w:div w:id="1692685850">
      <w:bodyDiv w:val="1"/>
      <w:marLeft w:val="0"/>
      <w:marRight w:val="0"/>
      <w:marTop w:val="0"/>
      <w:marBottom w:val="0"/>
      <w:divBdr>
        <w:top w:val="none" w:sz="0" w:space="0" w:color="auto"/>
        <w:left w:val="none" w:sz="0" w:space="0" w:color="auto"/>
        <w:bottom w:val="none" w:sz="0" w:space="0" w:color="auto"/>
        <w:right w:val="none" w:sz="0" w:space="0" w:color="auto"/>
      </w:divBdr>
    </w:div>
    <w:div w:id="1719283188">
      <w:bodyDiv w:val="1"/>
      <w:marLeft w:val="0"/>
      <w:marRight w:val="0"/>
      <w:marTop w:val="0"/>
      <w:marBottom w:val="0"/>
      <w:divBdr>
        <w:top w:val="none" w:sz="0" w:space="0" w:color="auto"/>
        <w:left w:val="none" w:sz="0" w:space="0" w:color="auto"/>
        <w:bottom w:val="none" w:sz="0" w:space="0" w:color="auto"/>
        <w:right w:val="none" w:sz="0" w:space="0" w:color="auto"/>
      </w:divBdr>
    </w:div>
    <w:div w:id="1732462993">
      <w:bodyDiv w:val="1"/>
      <w:marLeft w:val="0"/>
      <w:marRight w:val="0"/>
      <w:marTop w:val="0"/>
      <w:marBottom w:val="0"/>
      <w:divBdr>
        <w:top w:val="none" w:sz="0" w:space="0" w:color="auto"/>
        <w:left w:val="none" w:sz="0" w:space="0" w:color="auto"/>
        <w:bottom w:val="none" w:sz="0" w:space="0" w:color="auto"/>
        <w:right w:val="none" w:sz="0" w:space="0" w:color="auto"/>
      </w:divBdr>
    </w:div>
    <w:div w:id="1734084758">
      <w:bodyDiv w:val="1"/>
      <w:marLeft w:val="0"/>
      <w:marRight w:val="0"/>
      <w:marTop w:val="0"/>
      <w:marBottom w:val="0"/>
      <w:divBdr>
        <w:top w:val="none" w:sz="0" w:space="0" w:color="auto"/>
        <w:left w:val="none" w:sz="0" w:space="0" w:color="auto"/>
        <w:bottom w:val="none" w:sz="0" w:space="0" w:color="auto"/>
        <w:right w:val="none" w:sz="0" w:space="0" w:color="auto"/>
      </w:divBdr>
    </w:div>
    <w:div w:id="1847667189">
      <w:bodyDiv w:val="1"/>
      <w:marLeft w:val="0"/>
      <w:marRight w:val="0"/>
      <w:marTop w:val="0"/>
      <w:marBottom w:val="0"/>
      <w:divBdr>
        <w:top w:val="none" w:sz="0" w:space="0" w:color="auto"/>
        <w:left w:val="none" w:sz="0" w:space="0" w:color="auto"/>
        <w:bottom w:val="none" w:sz="0" w:space="0" w:color="auto"/>
        <w:right w:val="none" w:sz="0" w:space="0" w:color="auto"/>
      </w:divBdr>
    </w:div>
    <w:div w:id="1920669690">
      <w:bodyDiv w:val="1"/>
      <w:marLeft w:val="0"/>
      <w:marRight w:val="0"/>
      <w:marTop w:val="0"/>
      <w:marBottom w:val="0"/>
      <w:divBdr>
        <w:top w:val="none" w:sz="0" w:space="0" w:color="auto"/>
        <w:left w:val="none" w:sz="0" w:space="0" w:color="auto"/>
        <w:bottom w:val="none" w:sz="0" w:space="0" w:color="auto"/>
        <w:right w:val="none" w:sz="0" w:space="0" w:color="auto"/>
      </w:divBdr>
    </w:div>
    <w:div w:id="1925607445">
      <w:bodyDiv w:val="1"/>
      <w:marLeft w:val="0"/>
      <w:marRight w:val="0"/>
      <w:marTop w:val="0"/>
      <w:marBottom w:val="0"/>
      <w:divBdr>
        <w:top w:val="none" w:sz="0" w:space="0" w:color="auto"/>
        <w:left w:val="none" w:sz="0" w:space="0" w:color="auto"/>
        <w:bottom w:val="none" w:sz="0" w:space="0" w:color="auto"/>
        <w:right w:val="none" w:sz="0" w:space="0" w:color="auto"/>
      </w:divBdr>
    </w:div>
    <w:div w:id="2082215628">
      <w:bodyDiv w:val="1"/>
      <w:marLeft w:val="0"/>
      <w:marRight w:val="0"/>
      <w:marTop w:val="0"/>
      <w:marBottom w:val="0"/>
      <w:divBdr>
        <w:top w:val="none" w:sz="0" w:space="0" w:color="auto"/>
        <w:left w:val="none" w:sz="0" w:space="0" w:color="auto"/>
        <w:bottom w:val="none" w:sz="0" w:space="0" w:color="auto"/>
        <w:right w:val="none" w:sz="0" w:space="0" w:color="auto"/>
      </w:divBdr>
    </w:div>
    <w:div w:id="208892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chive.ipu.org/pdf/publications/gsp11-e.pdf" TargetMode="External"/><Relationship Id="rId18" Type="http://schemas.openxmlformats.org/officeDocument/2006/relationships/hyperlink" Target="https://www.ipu.org/iwd-2021-stat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hchr.org/Documents/Issues/Democracy/Forum2018/UNDP_3.pdf" TargetMode="External"/><Relationship Id="rId7" Type="http://schemas.openxmlformats.org/officeDocument/2006/relationships/webSettings" Target="webSettings.xml"/><Relationship Id="rId12" Type="http://schemas.openxmlformats.org/officeDocument/2006/relationships/hyperlink" Target="http://archive.ipu.org/pdf/publications/gsp11-e.pdf" TargetMode="External"/><Relationship Id="rId17" Type="http://schemas.openxmlformats.org/officeDocument/2006/relationships/hyperlink" Target="https://www.ipu.org/resources/publications/reports/2023-03/women-in-parliament-2022" TargetMode="External"/><Relationship Id="rId25" Type="http://schemas.openxmlformats.org/officeDocument/2006/relationships/hyperlink" Target="http://archive.ipu.org/splz-e/chiapas10/overview.pdf" TargetMode="External"/><Relationship Id="rId2" Type="http://schemas.openxmlformats.org/officeDocument/2006/relationships/customXml" Target="../customXml/item2.xml"/><Relationship Id="rId16" Type="http://schemas.openxmlformats.org/officeDocument/2006/relationships/hyperlink" Target="https://www.ipu.org/resources/publications/reports/2023-03/women-in-parliament-2022" TargetMode="External"/><Relationship Id="rId20" Type="http://schemas.openxmlformats.org/officeDocument/2006/relationships/hyperlink" Target="https://www.ohchr.org/Documents/Issues/Democracy/Forum2018/UNDP_3.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ge.europa.eu/sites/default/files/documents/mh0419527enn_002.pdf" TargetMode="External"/><Relationship Id="rId24" Type="http://schemas.openxmlformats.org/officeDocument/2006/relationships/hyperlink" Target="https://aceproject.org/ero-en/topics/boundary-delimitation/UNPAN019061%20for%20bdb05d%20.pdf" TargetMode="External"/><Relationship Id="rId5" Type="http://schemas.openxmlformats.org/officeDocument/2006/relationships/styles" Target="styles.xml"/><Relationship Id="rId15" Type="http://schemas.openxmlformats.org/officeDocument/2006/relationships/hyperlink" Target="http://archive.ipu.org/conf-e/135/item4.pdf" TargetMode="External"/><Relationship Id="rId23" Type="http://schemas.openxmlformats.org/officeDocument/2006/relationships/hyperlink" Target="https://www.osce.org/files/f/documents/3/7/30325.pdf" TargetMode="External"/><Relationship Id="rId28" Type="http://schemas.openxmlformats.org/officeDocument/2006/relationships/header" Target="header2.xml"/><Relationship Id="rId10" Type="http://schemas.openxmlformats.org/officeDocument/2006/relationships/hyperlink" Target="https://www.venice.coe.int/webforms/documents/default.aspx?pdffile=CDL-AD(2010)007-e" TargetMode="External"/><Relationship Id="rId19" Type="http://schemas.openxmlformats.org/officeDocument/2006/relationships/hyperlink" Target="http://archive.ipu.org/pdf/publications/atlas-en.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pu.org/resources/publications/reference/2016-07/guidelines-womens-caucuses" TargetMode="External"/><Relationship Id="rId22" Type="http://schemas.openxmlformats.org/officeDocument/2006/relationships/hyperlink" Target="https://www.un.org/womenwatch/daw/cedaw/cedaw.htm"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parliamentaryindicato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79E031E72FF47BEA1AD9C109E019C" ma:contentTypeVersion="0" ma:contentTypeDescription="Create a new document." ma:contentTypeScope="" ma:versionID="455ebd7967df7d29f225feacafa48d4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709FA-0F7A-4E57-A18C-1C7CB77984C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85A171-3E3D-46BE-879C-20A242BCCD0D}">
  <ds:schemaRefs>
    <ds:schemaRef ds:uri="http://schemas.microsoft.com/sharepoint/v3/contenttype/forms"/>
  </ds:schemaRefs>
</ds:datastoreItem>
</file>

<file path=customXml/itemProps3.xml><?xml version="1.0" encoding="utf-8"?>
<ds:datastoreItem xmlns:ds="http://schemas.openxmlformats.org/officeDocument/2006/customXml" ds:itemID="{E330B177-F5E6-4135-8576-985A85E8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2676</Words>
  <Characters>19777</Characters>
  <Application>Microsoft Office Word</Application>
  <DocSecurity>0</DocSecurity>
  <Lines>366</Lines>
  <Paragraphs>137</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Indicator 7.2: Composition of parliament</vt:lpstr>
      <vt:lpstr>        Dimension 7.2.1: Representing diversity of political opinion</vt:lpstr>
      <vt:lpstr>        Dimension 7.2.2: Women’s political representation </vt:lpstr>
      <vt:lpstr>        Dimension 7.2.3: Political representation of youth </vt:lpstr>
      <vt:lpstr>        Dimension 7.2.4: Political representation of other under-represented groups</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Andy Richardson</cp:lastModifiedBy>
  <cp:revision>11</cp:revision>
  <dcterms:created xsi:type="dcterms:W3CDTF">2023-08-30T09:13:00Z</dcterms:created>
  <dcterms:modified xsi:type="dcterms:W3CDTF">2023-10-14T14:32:00Z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0x0101007A079E031E72FF47BEA1AD9C109E019C</vt:lpwstr>
  </property>
</Properties>
</file>